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Qualcomm Developer Project Text Embedder</w:t>
      </w:r>
      <w:r>
        <w:rPr>
          <w:rFonts w:hint="eastAsia"/>
          <w:sz w:val="36"/>
          <w:szCs w:val="36"/>
          <w:lang w:val="en-US" w:eastAsia="zh-CN"/>
        </w:rPr>
        <w:t xml:space="preserve"> </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"mailto:hongliang.liu@thundersoft.com" </w:instrText>
            </w:r>
            <w:r>
              <w:rPr>
                <w:rFonts w:hint="eastAsia" w:ascii="Times New Roman" w:hAnsi="Times New Roman" w:eastAsia="宋体" w:cs="Times New Roman"/>
              </w:rPr>
              <w:fldChar w:fldCharType="separate"/>
            </w:r>
            <w:r>
              <w:rPr>
                <w:rStyle w:val="17"/>
                <w:rFonts w:hint="eastAsia" w:ascii="Times New Roman" w:hAnsi="Times New Roman" w:eastAsia="宋体" w:cs="Times New Roman"/>
                <w:lang w:val="en-US" w:eastAsia="zh-CN"/>
              </w:rPr>
              <w:t>siyuan.he</w:t>
            </w:r>
            <w:r>
              <w:rPr>
                <w:rStyle w:val="17"/>
                <w:rFonts w:hint="eastAsia" w:ascii="Times New Roman" w:hAnsi="Times New Roman" w:eastAsia="宋体" w:cs="Times New Roman"/>
              </w:rPr>
              <w:t>@thundersoft.com</w:t>
            </w:r>
            <w:r>
              <w:rPr>
                <w:rFonts w:hint="eastAsia" w:ascii="Times New Roman" w:hAnsi="Times New Roman" w:eastAsia="宋体" w:cs="Times New Roman"/>
              </w:rPr>
              <w:fldChar w:fldCharType="end"/>
            </w:r>
          </w:p>
          <w:p>
            <w:pPr>
              <w:spacing w:after="0" w:line="240" w:lineRule="auto"/>
              <w:rPr>
                <w:rFonts w:eastAsia="宋体"/>
                <w:color w:val="7030A0"/>
                <w:lang w:eastAsia="zh-C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"mailto:zhanglei0706@thundersoft.com" </w:instrText>
            </w:r>
            <w:r>
              <w:rPr>
                <w:rFonts w:hint="eastAsia" w:ascii="Times New Roman" w:hAnsi="Times New Roman" w:eastAsia="宋体" w:cs="Times New Roman"/>
              </w:rPr>
              <w:fldChar w:fldCharType="separate"/>
            </w:r>
            <w:r>
              <w:rPr>
                <w:rStyle w:val="17"/>
                <w:rFonts w:hint="eastAsia" w:ascii="Times New Roman" w:hAnsi="Times New Roman" w:eastAsia="宋体" w:cs="Times New Roman"/>
              </w:rPr>
              <w:t>zhanglei0706@thundersoft.com</w:t>
            </w:r>
            <w:r>
              <w:rPr>
                <w:rFonts w:hint="eastAsia"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微软雅黑"/>
                <w:b/>
                <w:lang w:val="en-US" w:eastAsia="zh-CN"/>
              </w:rPr>
            </w:pPr>
            <w:r>
              <w:rPr>
                <w:rFonts w:hint="default" w:eastAsia="微软雅黑"/>
                <w:b/>
                <w:lang w:val="en-US" w:eastAsia="zh-CN"/>
              </w:rPr>
              <w:t>Text Embedder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ascii="微软雅黑" w:hAnsi="微软雅黑" w:eastAsia="微软雅黑" w:cs="微软雅黑"/>
                <w:i w:val="0"/>
                <w:iCs w:val="0"/>
                <w:caps w:val="0"/>
                <w:color w:val="202124"/>
                <w:spacing w:val="0"/>
                <w:sz w:val="16"/>
                <w:szCs w:val="16"/>
                <w:shd w:val="clear" w:fill="FFFFFF"/>
              </w:rPr>
              <w:t>BERT Q</w:t>
            </w:r>
            <w:r>
              <w:rPr>
                <w:rFonts w:hint="eastAsia" w:ascii="微软雅黑" w:hAnsi="微软雅黑" w:eastAsia="微软雅黑" w:cs="微软雅黑"/>
                <w:i w:val="0"/>
                <w:iCs w:val="0"/>
                <w:caps w:val="0"/>
                <w:color w:val="202124"/>
                <w:spacing w:val="0"/>
                <w:sz w:val="16"/>
                <w:szCs w:val="16"/>
                <w:shd w:val="clear" w:fill="FFFFFF"/>
                <w:lang w:val="en-US" w:eastAsia="zh-CN"/>
              </w:rPr>
              <w:t>A</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keepNext w:val="0"/>
              <w:keepLines w:val="0"/>
              <w:widowControl/>
              <w:suppressLineNumbers w:val="0"/>
              <w:jc w:val="left"/>
            </w:pP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rFonts w:hint="eastAsia"/>
                <w:b/>
                <w:bCs/>
                <w:lang w:val="en-US" w:eastAsia="zh-CN"/>
              </w:rPr>
            </w:pPr>
          </w:p>
          <w:p>
            <w:pPr>
              <w:spacing w:after="0" w:line="240" w:lineRule="auto"/>
              <w:rPr>
                <w:b/>
                <w:bCs/>
                <w:lang w:eastAsia="zh-CN"/>
              </w:rPr>
            </w:pPr>
            <w:r>
              <w:rPr>
                <w:rFonts w:hint="eastAsia"/>
                <w:b/>
                <w:bCs/>
                <w:lang w:val="en-US" w:eastAsia="zh-CN"/>
              </w:rPr>
              <w:t>C</w:t>
            </w:r>
            <w:r>
              <w:rPr>
                <w:rFonts w:hint="eastAsia"/>
                <w:b/>
                <w:bCs/>
                <w:lang w:eastAsia="zh-CN"/>
              </w:rPr>
              <w:t>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The project builds and runs the source code of the cm2290 Development Kit system on the cm2290 development board, taking full advantage of the diversity of the development kit and its powerful connectivity and computing power. Text emitters allow text to be embedded into a high-dimensional feature vector that represents the semantics of the text and then compared to the feature vectors of other texts to assess their semantic similarity.</w:t>
            </w:r>
          </w:p>
          <w:p>
            <w:pPr>
              <w:pStyle w:val="6"/>
              <w:rPr>
                <w:rFonts w:hint="default"/>
                <w:lang w:val="en-US"/>
              </w:rPr>
            </w:pPr>
            <w:r>
              <w:rPr>
                <w:rFonts w:hint="default"/>
                <w:lang w:val="en-US" w:eastAsia="zh-CN"/>
              </w:rPr>
              <w:t>Unlike text search, text embedders allow for the dynamic calculation of similarity between texts, rather than searching through a predefined index built from a text corpus.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CM2290 development board can be used for text predecessor processing, the model can be used for semantic analysis of the input of two paragraphs of text, can identify whether the two paragraphs of text express the same meaning, rather than just the original comparison of the text is 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OVA3 camera</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 xml:space="preserve">-Text </w:t>
            </w:r>
            <w:r>
              <w:rPr>
                <w:rFonts w:hint="eastAsia"/>
                <w:color w:val="auto"/>
                <w:u w:val="none"/>
                <w:lang w:val="en-US" w:eastAsia="zh-CN"/>
              </w:rPr>
              <w:t>Embedder-demo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Open Android Studio. From the Welcome screen, select Open an existing Android Studio project.</w:t>
            </w:r>
          </w:p>
          <w:p>
            <w:pPr>
              <w:pStyle w:val="19"/>
              <w:numPr>
                <w:ilvl w:val="0"/>
                <w:numId w:val="2"/>
              </w:numPr>
              <w:spacing w:after="0" w:line="240" w:lineRule="auto"/>
              <w:ind w:left="0" w:leftChars="0" w:firstLine="440" w:firstLineChars="200"/>
              <w:rPr>
                <w:rFonts w:hint="eastAsia"/>
              </w:rPr>
            </w:pPr>
            <w:r>
              <w:rPr>
                <w:rFonts w:hint="eastAsia"/>
              </w:rPr>
              <w:t>From the Open File or Project window that appears, navigate to and select the text_embedder/android directory. Click OK. You may be asked if you trust the project. Select Trust.</w:t>
            </w:r>
          </w:p>
          <w:p>
            <w:pPr>
              <w:pStyle w:val="19"/>
              <w:numPr>
                <w:ilvl w:val="0"/>
                <w:numId w:val="2"/>
              </w:numPr>
              <w:spacing w:after="0" w:line="240" w:lineRule="auto"/>
              <w:ind w:left="0" w:leftChars="0" w:firstLine="440" w:firstLineChars="200"/>
              <w:rPr>
                <w:rFonts w:hint="eastAsia"/>
              </w:rPr>
            </w:pPr>
            <w:r>
              <w:rPr>
                <w:rFonts w:hint="eastAsia"/>
              </w:rPr>
              <w:t>If it asks you to do a Gradle Sync, click OK.</w:t>
            </w:r>
          </w:p>
          <w:p>
            <w:pPr>
              <w:pStyle w:val="19"/>
              <w:numPr>
                <w:ilvl w:val="0"/>
                <w:numId w:val="2"/>
              </w:numPr>
              <w:spacing w:after="0" w:line="240" w:lineRule="auto"/>
              <w:ind w:left="0" w:leftChars="0" w:firstLine="440" w:firstLineChars="200"/>
            </w:pPr>
            <w:r>
              <w:rPr>
                <w:rFonts w:hint="eastAsia"/>
              </w:rPr>
              <w:t>With your Android device connected to your computer and developer mode enabled, click on the green Run arrow in Android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 w:eastAsia="zh-CN"/>
              </w:rPr>
            </w:pPr>
            <w:r>
              <w:rPr>
                <w:rFonts w:hint="eastAsia"/>
                <w:lang w:val="en" w:eastAsia="zh-CN"/>
              </w:rPr>
              <w:t>This is an app that compare the similarity between two texts, with the option to use a Mobile Bert, or Average word-embedding model.</w:t>
            </w:r>
          </w:p>
          <w:p>
            <w:pPr>
              <w:rPr>
                <w:rFonts w:hint="eastAsia"/>
                <w:lang w:val="en" w:eastAsia="zh-CN"/>
              </w:rPr>
            </w:pPr>
            <w:r>
              <w:rPr>
                <w:rFonts w:hint="eastAsia"/>
                <w:lang w:val="en" w:eastAsia="zh-CN"/>
              </w:rPr>
              <w:t>Text emitters allow text to be embedded into a high-dimensional feature vector that represents the semantics of the text and then compared to the feature vectors of other texts to assess their semantic similarity</w:t>
            </w: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bookmarkStart w:id="0" w:name="_GoBack"/>
            <w:r>
              <w:rPr>
                <w:rFonts w:hint="default"/>
                <w:lang w:val="en-US" w:eastAsia="zh-CN"/>
              </w:rPr>
              <w:drawing>
                <wp:inline distT="0" distB="0" distL="114300" distR="114300">
                  <wp:extent cx="2087245" cy="4276090"/>
                  <wp:effectExtent l="0" t="0" r="8255" b="10160"/>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9"/>
                          <a:stretch>
                            <a:fillRect/>
                          </a:stretch>
                        </pic:blipFill>
                        <pic:spPr>
                          <a:xfrm>
                            <a:off x="0" y="0"/>
                            <a:ext cx="2087245" cy="4276090"/>
                          </a:xfrm>
                          <a:prstGeom prst="rect">
                            <a:avLst/>
                          </a:prstGeom>
                        </pic:spPr>
                      </pic:pic>
                    </a:graphicData>
                  </a:graphic>
                </wp:inline>
              </w:drawing>
            </w:r>
            <w:bookmarkEnd w:id="0"/>
            <w:r>
              <w:rPr>
                <w:rFonts w:hint="default"/>
                <w:lang w:val="en-US" w:eastAsia="zh-CN"/>
              </w:rPr>
              <w:drawing>
                <wp:inline distT="0" distB="0" distL="114300" distR="114300">
                  <wp:extent cx="1990090" cy="4274185"/>
                  <wp:effectExtent l="0" t="0" r="10160" b="12065"/>
                  <wp:docPr id="3" name="图片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
                          <pic:cNvPicPr>
                            <a:picLocks noChangeAspect="1"/>
                          </pic:cNvPicPr>
                        </pic:nvPicPr>
                        <pic:blipFill>
                          <a:blip r:embed="rId10"/>
                          <a:stretch>
                            <a:fillRect/>
                          </a:stretch>
                        </pic:blipFill>
                        <pic:spPr>
                          <a:xfrm>
                            <a:off x="0" y="0"/>
                            <a:ext cx="1990090" cy="4274185"/>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hint="eastAsia" w:eastAsia="宋体" w:cstheme="minorHAnsi"/>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p>
            <w:pPr>
              <w:spacing w:after="0" w:line="240" w:lineRule="auto"/>
              <w:rPr>
                <w:rFonts w:hint="eastAsia" w:eastAsia="宋体" w:cstheme="minorHAnsi"/>
                <w:color w:val="000000"/>
                <w:lang w:eastAsia="zh-CN"/>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21" w:usb3="00000000" w:csb0="2000019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2785724"/>
    <w:rsid w:val="03B58F32"/>
    <w:rsid w:val="045E22E0"/>
    <w:rsid w:val="04D550AF"/>
    <w:rsid w:val="05895A56"/>
    <w:rsid w:val="060C68AF"/>
    <w:rsid w:val="06A765D7"/>
    <w:rsid w:val="0B3A3EBE"/>
    <w:rsid w:val="0BFE174A"/>
    <w:rsid w:val="0BFFE3AA"/>
    <w:rsid w:val="0E4F5ED2"/>
    <w:rsid w:val="0F175F81"/>
    <w:rsid w:val="0F287FF9"/>
    <w:rsid w:val="0F98CF3E"/>
    <w:rsid w:val="0FFBB1C7"/>
    <w:rsid w:val="107B44B9"/>
    <w:rsid w:val="119273F3"/>
    <w:rsid w:val="11A26319"/>
    <w:rsid w:val="12368B4D"/>
    <w:rsid w:val="15DD3C71"/>
    <w:rsid w:val="16CF3F74"/>
    <w:rsid w:val="17D72727"/>
    <w:rsid w:val="18F97167"/>
    <w:rsid w:val="19A759B5"/>
    <w:rsid w:val="19BB266E"/>
    <w:rsid w:val="19FE0430"/>
    <w:rsid w:val="1BCFACAF"/>
    <w:rsid w:val="1BECFE7A"/>
    <w:rsid w:val="1C0456E6"/>
    <w:rsid w:val="1C192C42"/>
    <w:rsid w:val="1CA83F03"/>
    <w:rsid w:val="1DFFD272"/>
    <w:rsid w:val="1E1F594C"/>
    <w:rsid w:val="1E3B2E70"/>
    <w:rsid w:val="1E7C3DC5"/>
    <w:rsid w:val="1F5E5F75"/>
    <w:rsid w:val="1FAF0F7C"/>
    <w:rsid w:val="1FEB34A8"/>
    <w:rsid w:val="1FED1DA4"/>
    <w:rsid w:val="21EB1616"/>
    <w:rsid w:val="22433200"/>
    <w:rsid w:val="23D9206E"/>
    <w:rsid w:val="24A85EE5"/>
    <w:rsid w:val="25D8136F"/>
    <w:rsid w:val="273B2CB3"/>
    <w:rsid w:val="276BC407"/>
    <w:rsid w:val="27741FC4"/>
    <w:rsid w:val="27E13808"/>
    <w:rsid w:val="27FBD0B3"/>
    <w:rsid w:val="298E56A9"/>
    <w:rsid w:val="2AB47391"/>
    <w:rsid w:val="2BFF880E"/>
    <w:rsid w:val="2D6BD420"/>
    <w:rsid w:val="2E8157DC"/>
    <w:rsid w:val="2EB37960"/>
    <w:rsid w:val="2EFD4E45"/>
    <w:rsid w:val="2F7CCF59"/>
    <w:rsid w:val="2FEADFF0"/>
    <w:rsid w:val="2FED249D"/>
    <w:rsid w:val="2FEE68A0"/>
    <w:rsid w:val="2FEF6082"/>
    <w:rsid w:val="2FF770D5"/>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A5D3D98"/>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507134"/>
    <w:rsid w:val="45C37AE5"/>
    <w:rsid w:val="45F35D4A"/>
    <w:rsid w:val="46E93AC7"/>
    <w:rsid w:val="47766ACE"/>
    <w:rsid w:val="4A873D23"/>
    <w:rsid w:val="4AD7DC97"/>
    <w:rsid w:val="4B3774F7"/>
    <w:rsid w:val="4BBB924B"/>
    <w:rsid w:val="4BD42F98"/>
    <w:rsid w:val="4BFA8AE7"/>
    <w:rsid w:val="4CDC5645"/>
    <w:rsid w:val="4D3F6ADB"/>
    <w:rsid w:val="4E54216E"/>
    <w:rsid w:val="4EE681E3"/>
    <w:rsid w:val="4EF6CC5D"/>
    <w:rsid w:val="4EFF96C3"/>
    <w:rsid w:val="4F8F35F6"/>
    <w:rsid w:val="4FE6A73A"/>
    <w:rsid w:val="4FFD1849"/>
    <w:rsid w:val="526B5CD8"/>
    <w:rsid w:val="52B7775F"/>
    <w:rsid w:val="53BFEDC2"/>
    <w:rsid w:val="53DBC94B"/>
    <w:rsid w:val="54573FD5"/>
    <w:rsid w:val="55D608C7"/>
    <w:rsid w:val="57E695A1"/>
    <w:rsid w:val="57EF49E5"/>
    <w:rsid w:val="57F791C8"/>
    <w:rsid w:val="57FF4C66"/>
    <w:rsid w:val="59B17147"/>
    <w:rsid w:val="5A75F8B5"/>
    <w:rsid w:val="5AAF740A"/>
    <w:rsid w:val="5BBEF647"/>
    <w:rsid w:val="5BBFA424"/>
    <w:rsid w:val="5BDA0306"/>
    <w:rsid w:val="5BDFBBD5"/>
    <w:rsid w:val="5BF5158F"/>
    <w:rsid w:val="5CBC3D00"/>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6E2D2BC"/>
    <w:rsid w:val="66FBC8D0"/>
    <w:rsid w:val="67860E2D"/>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903082"/>
    <w:rsid w:val="70E707C8"/>
    <w:rsid w:val="713F23B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815</Words>
  <Characters>4498</Characters>
  <Lines>60</Lines>
  <Paragraphs>17</Paragraphs>
  <TotalTime>7</TotalTime>
  <ScaleCrop>false</ScaleCrop>
  <LinksUpToDate>false</LinksUpToDate>
  <CharactersWithSpaces>5375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2020-06-09T08:42:00Z</dcterms:created>
  <dc:creator>Jorgensen, Christine</dc:creator>
  <cp:lastModifiedBy>simon</cp:lastModifiedBy>
  <cp:lastPrinted>2015-10-06T02:12:00Z</cp:lastPrinted>
  <dcterms:modified xsi:type="dcterms:W3CDTF">2023-04-27T06:21:37Z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2052-11.1.0.14036</vt:lpwstr>
  </property>
  <property fmtid="{D5CDD505-2E9C-101B-9397-08002B2CF9AE}" pid="5" name="ICV">
    <vt:lpwstr>A86E939F44974384A24A0DCB074499E9</vt:lpwstr>
  </property>
</Properties>
</file>