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default"/>
          <w:sz w:val="36"/>
          <w:szCs w:val="36"/>
          <w:lang w:val="en-US" w:eastAsia="zh-CN"/>
        </w:rPr>
        <w:t>Trafficsign-Detection</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17"/>
                <w:rFonts w:hint="eastAsia"/>
              </w:rPr>
              <w:t>yiqiao.sun@thundercomm.com</w:t>
            </w:r>
            <w:r>
              <w:rPr>
                <w:rFonts w:hint="eastAsia"/>
              </w:rPr>
              <w:fldChar w:fldCharType="end"/>
            </w:r>
          </w:p>
          <w:p>
            <w:pPr>
              <w:spacing w:after="0" w:line="240" w:lineRule="auto"/>
              <w:rPr>
                <w:rFonts w:hint="eastAsia"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hongliang.liu@thundersoft.com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Trafficsign-Detection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Trafficsign-Detection</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pacing w:after="0" w:line="240" w:lineRule="auto"/>
              <w:rPr>
                <w:rFonts w:hint="eastAsia"/>
                <w:b/>
                <w:bCs/>
                <w:lang w:eastAsia="zh-CN"/>
              </w:rPr>
            </w:pPr>
          </w:p>
          <w:p>
            <w:pPr>
              <w:spacing w:after="0" w:line="240" w:lineRule="auto"/>
              <w:rPr>
                <w:rFonts w:hint="default"/>
                <w:b/>
                <w:bCs/>
                <w:lang w:val="en-US" w:eastAsia="zh-CN"/>
              </w:rPr>
            </w:pPr>
            <w:r>
              <w:rPr>
                <w:rFonts w:hint="default"/>
                <w:b/>
                <w:bCs/>
                <w:lang w:val="en-US" w:eastAsia="zh-CN"/>
              </w:rPr>
              <w:t>OVA3</w:t>
            </w:r>
          </w:p>
          <w:p>
            <w:pPr>
              <w:rPr>
                <w:rFonts w:hint="default"/>
                <w:lang w:val="en-US"/>
              </w:rPr>
            </w:pPr>
            <w:r>
              <w:rPr>
                <w:rFonts w:hint="default"/>
                <w:lang w:val="en-US"/>
              </w:rPr>
              <w:drawing>
                <wp:inline distT="0" distB="0" distL="114300" distR="114300">
                  <wp:extent cx="2286000" cy="1866900"/>
                  <wp:effectExtent l="0" t="0" r="0" b="0"/>
                  <wp:docPr id="3" name="图片 3" desc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
                          <pic:cNvPicPr>
                            <a:picLocks noChangeAspect="1"/>
                          </pic:cNvPicPr>
                        </pic:nvPicPr>
                        <pic:blipFill>
                          <a:blip r:embed="rId9"/>
                          <a:stretch>
                            <a:fillRect/>
                          </a:stretch>
                        </pic:blipFill>
                        <pic:spPr>
                          <a:xfrm>
                            <a:off x="0" y="0"/>
                            <a:ext cx="2286000" cy="1866900"/>
                          </a:xfrm>
                          <a:prstGeom prst="rect">
                            <a:avLst/>
                          </a:prstGeom>
                        </pic:spPr>
                      </pic:pic>
                    </a:graphicData>
                  </a:graphic>
                </wp:inline>
              </w:drawing>
            </w:r>
          </w:p>
          <w:p>
            <w:r>
              <w:t>[Alt tag: “</w:t>
            </w:r>
            <w:r>
              <w:rPr>
                <w:rFonts w:hint="eastAsia"/>
              </w:rPr>
              <w:t>Low power image sensor</w:t>
            </w:r>
            <w:r>
              <w:t>”]</w:t>
            </w:r>
          </w:p>
          <w:p>
            <w:pPr>
              <w:rPr>
                <w:rFonts w:hint="default"/>
                <w:lang w:val="en-US"/>
              </w:rPr>
            </w:pPr>
          </w:p>
          <w:p/>
          <w:p/>
          <w:p/>
          <w:p/>
          <w:p/>
          <w:p/>
          <w:p/>
          <w:p/>
          <w:p/>
          <w:p/>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 xml:space="preserve">Project in the cm2290 development kit system source code build and run on the CM2290 development board, make full use of the development kit diverse and powerful connection ability and computing ability. HostAPD and UDHCPD tools were used to enable AP WIFI, GStreamer, ZLMediaKit and FFMPEG were used to complete RTSP streaming media function, and TFLITE was used to complete reasoning operation of yolov5 traffic sign recognition model. </w:t>
            </w:r>
          </w:p>
          <w:p>
            <w:pPr>
              <w:pStyle w:val="6"/>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CM2290 development board can be used for the development of dashcam.  Currently, the common dashcam only has the function of recording and saving video.  When playing back the recorded video, we expect to be able to jump directly to some traffic sign areas to quickly check whether we violate traffic rules.</w:t>
            </w:r>
          </w:p>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https://github.com/ThunderSoft-XA/CM2290-Trafficsign-Detection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w:t>
            </w:r>
            <w:r>
              <w:rPr>
                <w:rFonts w:hint="default"/>
                <w:color w:val="auto"/>
                <w:u w:val="none"/>
                <w:lang w:val="en-US" w:eastAsia="zh-CN"/>
              </w:rPr>
              <w:t>Trafficsign-Detection</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Quickly build AP WIFI through command line tools</w:t>
            </w:r>
          </w:p>
          <w:p>
            <w:pPr>
              <w:pStyle w:val="19"/>
              <w:numPr>
                <w:ilvl w:val="0"/>
                <w:numId w:val="2"/>
              </w:numPr>
              <w:spacing w:after="0" w:line="240" w:lineRule="auto"/>
              <w:ind w:left="0" w:leftChars="0" w:firstLine="440" w:firstLineChars="200"/>
              <w:rPr>
                <w:rFonts w:hint="eastAsia"/>
              </w:rPr>
            </w:pPr>
            <w:r>
              <w:rPr>
                <w:rFonts w:hint="default"/>
                <w:lang w:val="en-US"/>
              </w:rPr>
              <w:t>Using MediaServer tool</w:t>
            </w:r>
            <w:r>
              <w:rPr>
                <w:rFonts w:hint="eastAsia"/>
              </w:rPr>
              <w:t xml:space="preserve"> </w:t>
            </w:r>
            <w:r>
              <w:rPr>
                <w:rFonts w:hint="default"/>
                <w:lang w:val="en-US"/>
              </w:rPr>
              <w:t>and</w:t>
            </w:r>
            <w:r>
              <w:rPr>
                <w:rFonts w:hint="eastAsia"/>
              </w:rPr>
              <w:t xml:space="preserve"> </w:t>
            </w:r>
            <w:r>
              <w:rPr>
                <w:rFonts w:hint="default"/>
                <w:lang w:val="en-US"/>
              </w:rPr>
              <w:t>start</w:t>
            </w:r>
            <w:r>
              <w:rPr>
                <w:rFonts w:hint="eastAsia"/>
              </w:rPr>
              <w:t xml:space="preserve"> up the push stream server</w:t>
            </w:r>
            <w:r>
              <w:rPr>
                <w:rFonts w:hint="default"/>
                <w:lang w:val="en-US"/>
              </w:rPr>
              <w:t>Using</w:t>
            </w:r>
          </w:p>
          <w:p>
            <w:pPr>
              <w:pStyle w:val="19"/>
              <w:numPr>
                <w:ilvl w:val="0"/>
                <w:numId w:val="2"/>
              </w:numPr>
              <w:spacing w:after="0" w:line="240" w:lineRule="auto"/>
              <w:ind w:left="0" w:leftChars="0" w:firstLine="440" w:firstLineChars="200"/>
              <w:rPr>
                <w:rFonts w:hint="eastAsia"/>
              </w:rPr>
            </w:pPr>
            <w:r>
              <w:rPr>
                <w:rFonts w:hint="eastAsia"/>
              </w:rPr>
              <w:t xml:space="preserve">Run trafficsign_test to complete camera data acquisition, trafficsign recognition algorithm reasoning, and </w:t>
            </w:r>
            <w:r>
              <w:rPr>
                <w:rFonts w:hint="default"/>
                <w:lang w:val="en-US"/>
              </w:rPr>
              <w:t>app</w:t>
            </w:r>
            <w:r>
              <w:rPr>
                <w:rFonts w:hint="eastAsia"/>
              </w:rPr>
              <w:t>src push to the local port of CM2290</w:t>
            </w:r>
          </w:p>
          <w:p>
            <w:pPr>
              <w:pStyle w:val="19"/>
              <w:numPr>
                <w:ilvl w:val="0"/>
                <w:numId w:val="2"/>
              </w:numPr>
              <w:spacing w:after="0" w:line="240" w:lineRule="auto"/>
              <w:ind w:left="0" w:leftChars="0" w:firstLine="440" w:firstLineChars="200"/>
            </w:pPr>
            <w:r>
              <w:rPr>
                <w:rFonts w:hint="default"/>
                <w:lang w:val="en-US"/>
              </w:rPr>
              <w:t xml:space="preserve"> </w:t>
            </w:r>
            <w:r>
              <w:rPr>
                <w:rFonts w:hint="eastAsia"/>
              </w:rPr>
              <w:t>Ffmpeg to obtain the video stream data of the host port and convert it into the format supported by RTSP, and the MediaServer stream server generates the RTSP stream</w:t>
            </w:r>
            <w:r>
              <w:rPr>
                <w:rFonts w:hint="default"/>
                <w:lang w:val="en-US"/>
              </w:rPr>
              <w:t>.</w:t>
            </w:r>
          </w:p>
          <w:p>
            <w:pPr>
              <w:pStyle w:val="19"/>
              <w:numPr>
                <w:ilvl w:val="0"/>
                <w:numId w:val="2"/>
              </w:numPr>
              <w:spacing w:after="0" w:line="240" w:lineRule="auto"/>
              <w:ind w:left="0" w:leftChars="0" w:firstLine="440" w:firstLineChars="200"/>
            </w:pPr>
            <w:r>
              <w:rPr>
                <w:rFonts w:hint="eastAsia"/>
              </w:rPr>
              <w:t>The mobile connects to CM2290 AP wifi and plays RTSP streams</w:t>
            </w:r>
            <w:r>
              <w:rPr>
                <w:rFonts w:hint="default"/>
                <w:lang w:val="en-US"/>
              </w:rPr>
              <w:t xml:space="preserve">  for show depth estimation result</w:t>
            </w:r>
            <w:r>
              <w:rPr>
                <w:rFonts w:hint="eastAsia"/>
              </w:rPr>
              <w:t xml:space="preserve"> </w:t>
            </w:r>
            <w:r>
              <w:rPr>
                <w:rFonts w:hint="default"/>
                <w:lang w:val="en-US"/>
              </w:rPr>
              <w:t xml:space="preserve">by </w:t>
            </w:r>
            <w:r>
              <w:rPr>
                <w:rFonts w:hint="eastAsia"/>
              </w:rPr>
              <w:t>Ea</w:t>
            </w:r>
            <w:bookmarkStart w:id="0" w:name="_GoBack"/>
            <w:bookmarkEnd w:id="0"/>
            <w:r>
              <w:rPr>
                <w:rFonts w:hint="eastAsia"/>
              </w:rPr>
              <w:t>syPlayer</w:t>
            </w:r>
            <w:r>
              <w:rPr>
                <w:rFonts w:hint="default"/>
                <w:lang w:val="en-US"/>
              </w:rPr>
              <w:t>.</w:t>
            </w:r>
          </w:p>
          <w:p>
            <w:pPr>
              <w:pStyle w:val="19"/>
              <w:numPr>
                <w:ilvl w:val="0"/>
                <w:numId w:val="0"/>
              </w:numPr>
              <w:spacing w:after="0" w:line="240" w:lineRule="auto"/>
              <w:ind w:left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val="en" w:eastAsia="zh-CN"/>
              </w:rPr>
              <w:t>CM2290 enables AP wifi and runs the compilation to construct the binary executable file generated by this project.  The development board will continuously recognize traffic signs in the images captured by the camera.  After the mobile device is connected to WIFI, the results of traffic sign recognition can be viewed in real time on the mobile device through the rtsp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1603375" cy="1603375"/>
                  <wp:effectExtent l="0" t="0" r="15875" b="15875"/>
                  <wp:docPr id="4" name="图片 4" descr="fact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act_img"/>
                          <pic:cNvPicPr>
                            <a:picLocks noChangeAspect="1"/>
                          </pic:cNvPicPr>
                        </pic:nvPicPr>
                        <pic:blipFill>
                          <a:blip r:embed="rId10"/>
                          <a:stretch>
                            <a:fillRect/>
                          </a:stretch>
                        </pic:blipFill>
                        <pic:spPr>
                          <a:xfrm>
                            <a:off x="0" y="0"/>
                            <a:ext cx="1603375" cy="1603375"/>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1624965" cy="1219200"/>
                  <wp:effectExtent l="0" t="0" r="13335" b="0"/>
                  <wp:docPr id="5" name="图片 5" descr="out_anc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ut_anchor"/>
                          <pic:cNvPicPr>
                            <a:picLocks noChangeAspect="1"/>
                          </pic:cNvPicPr>
                        </pic:nvPicPr>
                        <pic:blipFill>
                          <a:blip r:embed="rId11"/>
                          <a:stretch>
                            <a:fillRect/>
                          </a:stretch>
                        </pic:blipFill>
                        <pic:spPr>
                          <a:xfrm>
                            <a:off x="0" y="0"/>
                            <a:ext cx="1624965" cy="1219200"/>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1623695" cy="1623695"/>
                  <wp:effectExtent l="0" t="0" r="14605" b="14605"/>
                  <wp:docPr id="8" name="图片 8"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3"/>
                          <pic:cNvPicPr>
                            <a:picLocks noChangeAspect="1"/>
                          </pic:cNvPicPr>
                        </pic:nvPicPr>
                        <pic:blipFill>
                          <a:blip r:embed="rId12"/>
                          <a:stretch>
                            <a:fillRect/>
                          </a:stretch>
                        </pic:blipFill>
                        <pic:spPr>
                          <a:xfrm>
                            <a:off x="0" y="0"/>
                            <a:ext cx="1623695" cy="1623695"/>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F3A03"/>
    <w:rsid w:val="396B1674"/>
    <w:rsid w:val="3B7E044D"/>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5C37AE5"/>
    <w:rsid w:val="45F35D4A"/>
    <w:rsid w:val="47766ACE"/>
    <w:rsid w:val="4AD7DC97"/>
    <w:rsid w:val="4BBB924B"/>
    <w:rsid w:val="4BFA8AE7"/>
    <w:rsid w:val="4CDC5645"/>
    <w:rsid w:val="4D3F6ADB"/>
    <w:rsid w:val="4EE681E3"/>
    <w:rsid w:val="4EF6CC5D"/>
    <w:rsid w:val="4EFF96C3"/>
    <w:rsid w:val="4FE6A73A"/>
    <w:rsid w:val="4FFD1849"/>
    <w:rsid w:val="52B7775F"/>
    <w:rsid w:val="53BFEDC2"/>
    <w:rsid w:val="53DBC94B"/>
    <w:rsid w:val="54573FD5"/>
    <w:rsid w:val="55D608C7"/>
    <w:rsid w:val="57E695A1"/>
    <w:rsid w:val="57EF49E5"/>
    <w:rsid w:val="57F791C8"/>
    <w:rsid w:val="57FF4C66"/>
    <w:rsid w:val="59B17147"/>
    <w:rsid w:val="5A75F8B5"/>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F1F3C"/>
    <w:rsid w:val="63BD2FAB"/>
    <w:rsid w:val="63E55444"/>
    <w:rsid w:val="63F34657"/>
    <w:rsid w:val="64EFAF7F"/>
    <w:rsid w:val="64FFAD96"/>
    <w:rsid w:val="66E2D2BC"/>
    <w:rsid w:val="66FBC8D0"/>
    <w:rsid w:val="66FED171"/>
    <w:rsid w:val="67860E2D"/>
    <w:rsid w:val="6AEFFE84"/>
    <w:rsid w:val="6AFFD526"/>
    <w:rsid w:val="6B325A53"/>
    <w:rsid w:val="6B3D38C5"/>
    <w:rsid w:val="6B8C09AC"/>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EFAF13"/>
    <w:rsid w:val="6FF59487"/>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4DC884"/>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AFC2BC"/>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30934"/>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CBC0A"/>
    <w:rsid w:val="EEFDF082"/>
    <w:rsid w:val="EF2FBB73"/>
    <w:rsid w:val="EF39CAD6"/>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DD76C3"/>
    <w:rsid w:val="FEF69D7F"/>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3</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2020-06-10T08:42:00Z</dcterms:created>
  <dc:creator>Jorgensen, Christine</dc:creator>
  <cp:lastModifiedBy>thundersoft</cp:lastModifiedBy>
  <cp:lastPrinted>2015-10-07T02:12:00Z</cp:lastPrinted>
  <dcterms:modified xsi:type="dcterms:W3CDTF">2023-01-06T16:54:34Z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