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WIFIHygroThermoGraph</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WIFIHygroThermoGraph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WIFIHygroThermoGraph</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
            <w:pPr>
              <w:spacing w:after="0" w:line="240" w:lineRule="auto"/>
              <w:rPr>
                <w:rFonts w:hint="eastAsia"/>
                <w:b/>
                <w:bCs/>
                <w:lang w:eastAsia="zh-CN"/>
              </w:rPr>
            </w:pPr>
            <w:r>
              <w:rPr>
                <w:rFonts w:hint="eastAsia"/>
                <w:b/>
                <w:bCs/>
                <w:lang w:eastAsia="zh-CN"/>
              </w:rPr>
              <w:t>ESP8266</w:t>
            </w:r>
          </w:p>
          <w:p>
            <w:pPr>
              <w:spacing w:after="0" w:line="240" w:lineRule="auto"/>
              <w:rPr>
                <w:rFonts w:hint="eastAsia"/>
                <w:b/>
                <w:bCs/>
                <w:lang w:eastAsia="zh-CN"/>
              </w:rPr>
            </w:pPr>
          </w:p>
          <w:p>
            <w:pPr>
              <w:rPr>
                <w:rFonts w:hint="default"/>
                <w:lang w:val="en-US"/>
              </w:rPr>
            </w:pPr>
            <w:r>
              <w:rPr>
                <w:rFonts w:hint="default"/>
                <w:lang w:val="en-US"/>
              </w:rPr>
              <w:drawing>
                <wp:inline distT="0" distB="0" distL="114300" distR="114300">
                  <wp:extent cx="2327275" cy="1551940"/>
                  <wp:effectExtent l="0" t="0" r="15875" b="10160"/>
                  <wp:docPr id="3" name="图片 3" descr="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sp8266"/>
                          <pic:cNvPicPr>
                            <a:picLocks noChangeAspect="1"/>
                          </pic:cNvPicPr>
                        </pic:nvPicPr>
                        <pic:blipFill>
                          <a:blip r:embed="rId9"/>
                          <a:stretch>
                            <a:fillRect/>
                          </a:stretch>
                        </pic:blipFill>
                        <pic:spPr>
                          <a:xfrm>
                            <a:off x="0" y="0"/>
                            <a:ext cx="2327275" cy="1551940"/>
                          </a:xfrm>
                          <a:prstGeom prst="rect">
                            <a:avLst/>
                          </a:prstGeom>
                        </pic:spPr>
                      </pic:pic>
                    </a:graphicData>
                  </a:graphic>
                </wp:inline>
              </w:drawing>
            </w:r>
          </w:p>
          <w:p>
            <w:r>
              <w:t>[Alt tag: “</w:t>
            </w:r>
            <w:r>
              <w:rPr>
                <w:rFonts w:hint="eastAsia"/>
              </w:rPr>
              <w:t>The lower machine device is used to connect to wifi and upload data through mqtt protocol.</w:t>
            </w:r>
            <w:r>
              <w:t>”]</w:t>
            </w:r>
          </w:p>
          <w:p/>
          <w:p>
            <w:pPr>
              <w:spacing w:after="0" w:line="240" w:lineRule="auto"/>
              <w:rPr>
                <w:rFonts w:hint="default"/>
                <w:b/>
                <w:bCs/>
                <w:lang w:val="en-US" w:eastAsia="zh-CN"/>
              </w:rPr>
            </w:pPr>
            <w:r>
              <w:rPr>
                <w:rFonts w:hint="default"/>
                <w:b/>
                <w:bCs/>
                <w:lang w:val="en-US" w:eastAsia="zh-CN"/>
              </w:rPr>
              <w:t>LCD1602</w:t>
            </w:r>
          </w:p>
          <w:p>
            <w:pPr>
              <w:rPr>
                <w:rFonts w:hint="default"/>
                <w:lang w:val="en-US"/>
              </w:rPr>
            </w:pPr>
            <w:r>
              <w:rPr>
                <w:rFonts w:hint="default"/>
                <w:lang w:val="en-US"/>
              </w:rPr>
              <w:drawing>
                <wp:inline distT="0" distB="0" distL="114300" distR="114300">
                  <wp:extent cx="2402205" cy="1176655"/>
                  <wp:effectExtent l="0" t="0" r="17145" b="4445"/>
                  <wp:docPr id="4" name="图片 4" descr="LCD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CD1602"/>
                          <pic:cNvPicPr>
                            <a:picLocks noChangeAspect="1"/>
                          </pic:cNvPicPr>
                        </pic:nvPicPr>
                        <pic:blipFill>
                          <a:blip r:embed="rId10"/>
                          <a:stretch>
                            <a:fillRect/>
                          </a:stretch>
                        </pic:blipFill>
                        <pic:spPr>
                          <a:xfrm>
                            <a:off x="0" y="0"/>
                            <a:ext cx="2402205" cy="1176655"/>
                          </a:xfrm>
                          <a:prstGeom prst="rect">
                            <a:avLst/>
                          </a:prstGeom>
                        </pic:spPr>
                      </pic:pic>
                    </a:graphicData>
                  </a:graphic>
                </wp:inline>
              </w:drawing>
            </w:r>
          </w:p>
          <w:p>
            <w:r>
              <w:t>[Alt tag: “</w:t>
            </w:r>
            <w:r>
              <w:rPr>
                <w:rFonts w:hint="eastAsia"/>
              </w:rPr>
              <w:t>LCD1602 liquid crystal display (LCD) is a widely used character LCD module.</w:t>
            </w:r>
            <w:r>
              <w:t>”]</w:t>
            </w:r>
          </w:p>
          <w:p>
            <w:pPr>
              <w:rPr>
                <w:rFonts w:hint="default"/>
                <w:lang w:val="en-US"/>
              </w:rPr>
            </w:pPr>
          </w:p>
          <w:p>
            <w:pPr>
              <w:rPr>
                <w:rFonts w:hint="default"/>
                <w:lang w:val="en-US"/>
              </w:rPr>
            </w:pPr>
          </w:p>
          <w:p>
            <w:pPr>
              <w:rPr>
                <w:rFonts w:hint="default"/>
                <w:lang w:val="en-US"/>
              </w:rPr>
            </w:pPr>
          </w:p>
          <w:p>
            <w:pPr>
              <w:rPr>
                <w:rFonts w:hint="default"/>
                <w:lang w:val="en-US"/>
              </w:rPr>
            </w:pPr>
          </w:p>
          <w:p>
            <w:pPr>
              <w:spacing w:after="0" w:line="240" w:lineRule="auto"/>
              <w:rPr>
                <w:rFonts w:hint="default"/>
                <w:b/>
                <w:bCs/>
                <w:lang w:val="en-US" w:eastAsia="zh-CN"/>
              </w:rPr>
            </w:pPr>
            <w:r>
              <w:rPr>
                <w:rFonts w:hint="default"/>
                <w:b/>
                <w:bCs/>
                <w:lang w:val="en-US" w:eastAsia="zh-CN"/>
              </w:rPr>
              <w:t>DHT11</w:t>
            </w:r>
          </w:p>
          <w:p>
            <w:r>
              <w:t>[Alt tag: “</w:t>
            </w:r>
            <w:r>
              <w:rPr>
                <w:rFonts w:hint="eastAsia"/>
              </w:rPr>
              <w:t xml:space="preserve">DHT11 is a temperature and humidity sensor with calibrated digital signal output. </w:t>
            </w:r>
            <w:r>
              <w:t>”]</w:t>
            </w:r>
          </w:p>
          <w:p>
            <w:pPr>
              <w:rPr>
                <w:rFonts w:hint="default"/>
                <w:lang w:val="en-US"/>
              </w:rPr>
            </w:pPr>
            <w:r>
              <w:rPr>
                <w:rFonts w:hint="default"/>
                <w:lang w:val="en-US"/>
              </w:rPr>
              <w:drawing>
                <wp:inline distT="0" distB="0" distL="114300" distR="114300">
                  <wp:extent cx="1819910" cy="1819910"/>
                  <wp:effectExtent l="0" t="0" r="8890" b="8890"/>
                  <wp:docPr id="5" name="图片 5" descr="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ht11"/>
                          <pic:cNvPicPr>
                            <a:picLocks noChangeAspect="1"/>
                          </pic:cNvPicPr>
                        </pic:nvPicPr>
                        <pic:blipFill>
                          <a:blip r:embed="rId11"/>
                          <a:stretch>
                            <a:fillRect/>
                          </a:stretch>
                        </pic:blipFill>
                        <pic:spPr>
                          <a:xfrm>
                            <a:off x="0" y="0"/>
                            <a:ext cx="1819910" cy="1819910"/>
                          </a:xfrm>
                          <a:prstGeom prst="rect">
                            <a:avLst/>
                          </a:prstGeom>
                        </pic:spPr>
                      </pic:pic>
                    </a:graphicData>
                  </a:graphic>
                </wp:inline>
              </w:drawing>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default"/>
                <w:lang w:val="en-US"/>
              </w:rPr>
              <w:t>This project relies on the CM2290 development kit and makes full use of its diverse and powerful connection capability. By enabling AP WIFI through HostAPD and UDHCPD tools, temperature and humidity data transmission is completed via mosquitto. After the development board opens the wifi hotspot and runs the mosquitto service, the hyhumidity meter will actively connect to the wifi and report the data. Temperature and humidity data can be viewed on a simple 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CM2290 development board can be used for the development of sweeping robot. Environmental monitoring ability is one of the basic abilities of sweeping robot, which is used for the robot to perceive the external environment and make responses.</w:t>
            </w:r>
          </w:p>
          <w:p>
            <w:pPr>
              <w:spacing w:after="0" w:line="240" w:lineRule="auto"/>
              <w:rPr>
                <w:rFonts w:hint="default" w:eastAsia="宋体"/>
                <w:lang w:val="en-US" w:eastAsia="zh-CN"/>
              </w:rPr>
            </w:pPr>
          </w:p>
          <w:p>
            <w:pPr>
              <w:spacing w:after="0" w:line="240" w:lineRule="auto"/>
              <w:rPr>
                <w:rFonts w:hint="default" w:eastAsia="宋体"/>
                <w:lang w:val="en-US" w:eastAsia="zh-CN"/>
              </w:rPr>
            </w:pPr>
            <w:r>
              <w:rPr>
                <w:rFonts w:hint="default" w:eastAsia="宋体"/>
                <w:lang w:val="en-US" w:eastAsia="zh-CN"/>
              </w:rPr>
              <w:t>This project can be used to detect the temperature of the home environment. With small modifications, multiple hygrometers can be connected simultaneously to monitor the temperature and humidity changes of the entire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ESP8266</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LCD1602</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Borders/>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DHT11</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WIFIHygroThermoGraph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pPr>
            <w:r>
              <w:rPr>
                <w:rFonts w:hint="default"/>
                <w:lang w:val="en-US"/>
              </w:rPr>
              <w:t>Use the mosquito tool to listen for the web and data transfer ports</w:t>
            </w:r>
          </w:p>
          <w:p>
            <w:pPr>
              <w:pStyle w:val="19"/>
              <w:numPr>
                <w:ilvl w:val="0"/>
                <w:numId w:val="2"/>
              </w:numPr>
              <w:spacing w:after="0" w:line="240" w:lineRule="auto"/>
              <w:ind w:left="0" w:leftChars="0" w:firstLine="440" w:firstLineChars="200"/>
            </w:pPr>
            <w:r>
              <w:rPr>
                <w:rFonts w:hint="eastAsia"/>
              </w:rPr>
              <w:t>Connect the mobile phone to CM2290 AP wifi, use the browser to open 192.168.0.1:8080, connect the mqtt display temperature and humidity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 w:eastAsia="zh-CN"/>
              </w:rPr>
            </w:pPr>
            <w:r>
              <w:rPr>
                <w:rFonts w:hint="eastAsia"/>
                <w:lang w:eastAsia="zh-CN"/>
              </w:rPr>
              <w:t>Use HostAPD and UDHCPD tools to open AP WIFI, use mqtt to transmit temperature and humidity data, and then connect the mobile phone to wifi and log in to the web to view the temperature and humidity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pStyle w:val="19"/>
              <w:spacing w:after="0" w:line="240" w:lineRule="auto"/>
              <w:ind w:left="0" w:leftChars="0" w:firstLine="0" w:firstLineChars="0"/>
              <w:rPr>
                <w:rFonts w:hint="default"/>
                <w:lang w:val="en-US" w:eastAsia="zh-CN"/>
              </w:rPr>
            </w:pPr>
            <w:r>
              <w:drawing>
                <wp:inline distT="0" distB="0" distL="114300" distR="114300">
                  <wp:extent cx="4352925" cy="1743075"/>
                  <wp:effectExtent l="0" t="0" r="9525"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4352925" cy="1743075"/>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monospace">
    <w:altName w:val="Gubbi"/>
    <w:panose1 w:val="00000000000000000000"/>
    <w:charset w:val="00"/>
    <w:family w:val="auto"/>
    <w:pitch w:val="default"/>
    <w:sig w:usb0="00000000" w:usb1="00000000" w:usb2="00000000" w:usb3="00000000" w:csb0="00000000" w:csb1="00000000"/>
  </w:font>
  <w:font w:name="MS Gothic">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2DF5"/>
    <w:rsid w:val="36FFFCC9"/>
    <w:rsid w:val="3777E7A1"/>
    <w:rsid w:val="377F7B84"/>
    <w:rsid w:val="37DF5287"/>
    <w:rsid w:val="37F71608"/>
    <w:rsid w:val="38FF3A03"/>
    <w:rsid w:val="396B1674"/>
    <w:rsid w:val="3CC8B431"/>
    <w:rsid w:val="3D5F7A25"/>
    <w:rsid w:val="3D7D1145"/>
    <w:rsid w:val="3D9D6EAF"/>
    <w:rsid w:val="3E620641"/>
    <w:rsid w:val="3E710F23"/>
    <w:rsid w:val="3EDD967E"/>
    <w:rsid w:val="3EFF745D"/>
    <w:rsid w:val="3F3DF32D"/>
    <w:rsid w:val="3F3FFEDF"/>
    <w:rsid w:val="3F5F36EE"/>
    <w:rsid w:val="3F6E7630"/>
    <w:rsid w:val="3F7E1C0C"/>
    <w:rsid w:val="3FA9C30A"/>
    <w:rsid w:val="3FAFDF35"/>
    <w:rsid w:val="3FB7DAFF"/>
    <w:rsid w:val="3FD6CF68"/>
    <w:rsid w:val="3FDBDE09"/>
    <w:rsid w:val="3FFE86D6"/>
    <w:rsid w:val="3FFFF5CD"/>
    <w:rsid w:val="410F5EA3"/>
    <w:rsid w:val="43BD1924"/>
    <w:rsid w:val="45C37AE5"/>
    <w:rsid w:val="45F35D4A"/>
    <w:rsid w:val="47766ACE"/>
    <w:rsid w:val="4AD7DC97"/>
    <w:rsid w:val="4BBB924B"/>
    <w:rsid w:val="4BFA8AE7"/>
    <w:rsid w:val="4CDC5645"/>
    <w:rsid w:val="4D3F6ADB"/>
    <w:rsid w:val="4EE681E3"/>
    <w:rsid w:val="4EF6CC5D"/>
    <w:rsid w:val="4EFF96C3"/>
    <w:rsid w:val="4FE6A73A"/>
    <w:rsid w:val="4FFD1849"/>
    <w:rsid w:val="52B7775F"/>
    <w:rsid w:val="53BFEDC2"/>
    <w:rsid w:val="53DBC94B"/>
    <w:rsid w:val="54573FD5"/>
    <w:rsid w:val="55D608C7"/>
    <w:rsid w:val="57E695A1"/>
    <w:rsid w:val="57EF49E5"/>
    <w:rsid w:val="57F791C8"/>
    <w:rsid w:val="57FF4C66"/>
    <w:rsid w:val="59B17147"/>
    <w:rsid w:val="5A75F8B5"/>
    <w:rsid w:val="5BBEF647"/>
    <w:rsid w:val="5BBFA424"/>
    <w:rsid w:val="5BDA0306"/>
    <w:rsid w:val="5BDFBBD5"/>
    <w:rsid w:val="5BF5158F"/>
    <w:rsid w:val="5CD84662"/>
    <w:rsid w:val="5CEF1EC8"/>
    <w:rsid w:val="5E7D6DEB"/>
    <w:rsid w:val="5E7FEEF3"/>
    <w:rsid w:val="5EA8039A"/>
    <w:rsid w:val="5EBFD11E"/>
    <w:rsid w:val="5F3ECA72"/>
    <w:rsid w:val="5F3F0F90"/>
    <w:rsid w:val="5F3F47DA"/>
    <w:rsid w:val="5F5B2A08"/>
    <w:rsid w:val="5F634D9F"/>
    <w:rsid w:val="5F67A37E"/>
    <w:rsid w:val="5F7B100F"/>
    <w:rsid w:val="5F9F9129"/>
    <w:rsid w:val="5FB48DB1"/>
    <w:rsid w:val="5FBEC079"/>
    <w:rsid w:val="5FBFA811"/>
    <w:rsid w:val="5FBFC1D8"/>
    <w:rsid w:val="5FDCF49D"/>
    <w:rsid w:val="5FDE89D6"/>
    <w:rsid w:val="5FF39022"/>
    <w:rsid w:val="5FF3DCD6"/>
    <w:rsid w:val="5FF9D4D8"/>
    <w:rsid w:val="5FFF1F3C"/>
    <w:rsid w:val="63BD2FAB"/>
    <w:rsid w:val="63E55444"/>
    <w:rsid w:val="63F34657"/>
    <w:rsid w:val="64EFAF7F"/>
    <w:rsid w:val="64FFAD96"/>
    <w:rsid w:val="66E2D2BC"/>
    <w:rsid w:val="66FBC8D0"/>
    <w:rsid w:val="67860E2D"/>
    <w:rsid w:val="6AEFFE84"/>
    <w:rsid w:val="6AFFD526"/>
    <w:rsid w:val="6B325A53"/>
    <w:rsid w:val="6B3D38C5"/>
    <w:rsid w:val="6B8C09AC"/>
    <w:rsid w:val="6BBBF78F"/>
    <w:rsid w:val="6BFFB1CF"/>
    <w:rsid w:val="6C56F048"/>
    <w:rsid w:val="6CAF1524"/>
    <w:rsid w:val="6D7CCDB1"/>
    <w:rsid w:val="6DFDA2D6"/>
    <w:rsid w:val="6DFFC58D"/>
    <w:rsid w:val="6E7EF97F"/>
    <w:rsid w:val="6E7F6260"/>
    <w:rsid w:val="6EF0E704"/>
    <w:rsid w:val="6EF7FF6E"/>
    <w:rsid w:val="6EF98917"/>
    <w:rsid w:val="6EFDAC4D"/>
    <w:rsid w:val="6F6CEBE2"/>
    <w:rsid w:val="6FBF21A8"/>
    <w:rsid w:val="6FC7D38D"/>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D7D0319"/>
    <w:rsid w:val="7D7D9C85"/>
    <w:rsid w:val="7D7E02FD"/>
    <w:rsid w:val="7DC1E2C8"/>
    <w:rsid w:val="7DD1E0CE"/>
    <w:rsid w:val="7DDF438D"/>
    <w:rsid w:val="7DF06E92"/>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9DE73D5"/>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C001D"/>
    <w:rsid w:val="AFFF9411"/>
    <w:rsid w:val="B47C8F25"/>
    <w:rsid w:val="B5A6BA47"/>
    <w:rsid w:val="B5FEDD85"/>
    <w:rsid w:val="B6FF35B2"/>
    <w:rsid w:val="B7CF18FD"/>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68FDAEE"/>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9D6A44"/>
    <w:rsid w:val="F5B9E02C"/>
    <w:rsid w:val="F5EDCC06"/>
    <w:rsid w:val="F5FB565F"/>
    <w:rsid w:val="F5FF619C"/>
    <w:rsid w:val="F5FF9C2B"/>
    <w:rsid w:val="F668B299"/>
    <w:rsid w:val="F6779B2B"/>
    <w:rsid w:val="F69C8F83"/>
    <w:rsid w:val="F6EF25B3"/>
    <w:rsid w:val="F72EABB7"/>
    <w:rsid w:val="F77FFCE0"/>
    <w:rsid w:val="F79F5E68"/>
    <w:rsid w:val="F7C55125"/>
    <w:rsid w:val="F7CDCD05"/>
    <w:rsid w:val="F7EF4419"/>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625723"/>
    <w:rsid w:val="FE6CB506"/>
    <w:rsid w:val="FE7B7041"/>
    <w:rsid w:val="FE9FE110"/>
    <w:rsid w:val="FEA6252B"/>
    <w:rsid w:val="FEAAAC6E"/>
    <w:rsid w:val="FEBDB3AF"/>
    <w:rsid w:val="FEBE44EB"/>
    <w:rsid w:val="FECF453C"/>
    <w:rsid w:val="FED769DC"/>
    <w:rsid w:val="FEF69D7F"/>
    <w:rsid w:val="FEFF7AF4"/>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0</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2020-06-09T16:42:00Z</dcterms:created>
  <dc:creator>Jorgensen, Christine</dc:creator>
  <cp:lastModifiedBy>thundersoft</cp:lastModifiedBy>
  <cp:lastPrinted>2015-10-06T10:12:00Z</cp:lastPrinted>
  <dcterms:modified xsi:type="dcterms:W3CDTF">2022-11-17T17:45:13Z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