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 RESULTS AND DISCUSSION</w:t>
      </w:r>
    </w:p>
    <w:p>
      <w:pPr>
        <w:jc w:val="both"/>
      </w:pPr>
      <w:r>
        <w:t>This section reports evaluation of the deployed LaundraAI MobileNetV2 model on a held-out test set. Fabric-care guidance is generated separately by the documented recommendation knowledge base.</w:t>
      </w:r>
    </w:p>
    <w:p>
      <w:pPr>
        <w:pStyle w:val="Heading1"/>
      </w:pPr>
      <w:r>
        <w:t>A Fabric Classification Performance</w:t>
      </w:r>
    </w:p>
    <w:p>
      <w:r>
        <w:t>Table I presents overall classification results from the exported model evaluation artifact.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Test images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282</w:t>
            </w:r>
          </w:p>
        </w:tc>
      </w:tr>
      <w:tr>
        <w:tc>
          <w:tcPr>
            <w:tcW w:type="dxa" w:w="50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50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79.43%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Macro Precision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80.85%</w:t>
            </w:r>
          </w:p>
        </w:tc>
      </w:tr>
      <w:tr>
        <w:tc>
          <w:tcPr>
            <w:tcW w:type="dxa" w:w="50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Macro Recall</w:t>
            </w:r>
          </w:p>
        </w:tc>
        <w:tc>
          <w:tcPr>
            <w:tcW w:type="dxa" w:w="50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79.43%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Macro F1 score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80.12%</w:t>
            </w:r>
          </w:p>
        </w:tc>
      </w:tr>
      <w:tr>
        <w:tc>
          <w:tcPr>
            <w:tcW w:type="dxa" w:w="50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Recorded inference time</w:t>
            </w:r>
          </w:p>
        </w:tc>
        <w:tc>
          <w:tcPr>
            <w:tcW w:type="dxa" w:w="50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0.8267 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MobileNetV2 transfer learning</w:t>
            </w:r>
          </w:p>
        </w:tc>
      </w:tr>
      <w:tr>
        <w:tc>
          <w:tcPr>
            <w:tcW w:type="dxa" w:w="50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Input size</w:t>
            </w:r>
          </w:p>
        </w:tc>
        <w:tc>
          <w:tcPr>
            <w:tcW w:type="dxa" w:w="50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224 × 224 pixels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i/>
          <w:sz w:val="18"/>
        </w:rPr>
        <w:t>Table I Overall Classification Performance</w:t>
      </w:r>
    </w:p>
    <w:p>
      <w:r>
        <w:t>Fig. 5 Confusion Matrix. Insert the confusion-matrix screenshot exported from the LaundraAI Model Performance page here. The raw matrix is given in Table II.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Actual / Predicted</w:t>
            </w:r>
          </w:p>
        </w:tc>
        <w:tc>
          <w:tcPr>
            <w:tcW w:type="dxa" w:w="144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cotton</w:t>
            </w:r>
          </w:p>
        </w:tc>
        <w:tc>
          <w:tcPr>
            <w:tcW w:type="dxa" w:w="144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polyester</w:t>
            </w:r>
          </w:p>
        </w:tc>
        <w:tc>
          <w:tcPr>
            <w:tcW w:type="dxa" w:w="144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denim</w:t>
            </w:r>
          </w:p>
        </w:tc>
        <w:tc>
          <w:tcPr>
            <w:tcW w:type="dxa" w:w="144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wool</w:t>
            </w:r>
          </w:p>
        </w:tc>
        <w:tc>
          <w:tcPr>
            <w:tcW w:type="dxa" w:w="144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silk</w:t>
            </w:r>
          </w:p>
        </w:tc>
        <w:tc>
          <w:tcPr>
            <w:tcW w:type="dxa" w:w="144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non_fabric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cotton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polyester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denim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wool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silk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non_fabric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i/>
          <w:sz w:val="18"/>
        </w:rPr>
        <w:t>Table II Confusion Matrix Values</w:t>
      </w:r>
    </w:p>
    <w:p>
      <w:pPr>
        <w:pStyle w:val="Heading1"/>
      </w:pPr>
      <w:r>
        <w:t>B Fabric wise Classification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Fabric class</w:t>
            </w:r>
          </w:p>
        </w:tc>
        <w:tc>
          <w:tcPr>
            <w:tcW w:type="dxa" w:w="2016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Support</w:t>
            </w:r>
          </w:p>
        </w:tc>
        <w:tc>
          <w:tcPr>
            <w:tcW w:type="dxa" w:w="2016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2016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2016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score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Cotton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80.85%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80.85%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80.85%</w:t>
            </w:r>
          </w:p>
        </w:tc>
      </w:tr>
      <w:tr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Polyester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78.72%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78.72%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78.72%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Denim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85.42%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87.23%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86.31%</w:t>
            </w:r>
          </w:p>
        </w:tc>
      </w:tr>
      <w:tr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Wool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81.82%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76.60%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79.12%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Silk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76.09%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74.47%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75.27%</w:t>
            </w:r>
          </w:p>
        </w:tc>
      </w:tr>
      <w:tr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Non_Fabric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82.22%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78.72%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80.43%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i/>
          <w:sz w:val="18"/>
        </w:rPr>
        <w:t>Table III Fabric wise Classification Results</w:t>
      </w:r>
    </w:p>
    <w:p>
      <w:pPr>
        <w:pStyle w:val="Heading1"/>
      </w:pPr>
      <w:r>
        <w:t>C Sample Prediction Results</w:t>
      </w:r>
    </w:p>
    <w:p>
      <w:r>
        <w:t>Fig. 6 Actual garment images with predicted fabric and confidence. Insert three to five screenshots from actual LaundraAI analyses. Do not create or enter sample confidence values until the images are tested.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Sample ID</w:t>
            </w:r>
          </w:p>
        </w:tc>
        <w:tc>
          <w:tcPr>
            <w:tcW w:type="dxa" w:w="168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Actual garment image</w:t>
            </w:r>
          </w:p>
        </w:tc>
        <w:tc>
          <w:tcPr>
            <w:tcW w:type="dxa" w:w="168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Predicted fabric</w:t>
            </w:r>
          </w:p>
        </w:tc>
        <w:tc>
          <w:tcPr>
            <w:tcW w:type="dxa" w:w="168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168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Verified label</w:t>
            </w:r>
          </w:p>
        </w:tc>
        <w:tc>
          <w:tcPr>
            <w:tcW w:type="dxa" w:w="1680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Insert result screenshot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Fill from app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Fill from app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Verified label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68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168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Insert result screenshot</w:t>
            </w:r>
          </w:p>
        </w:tc>
        <w:tc>
          <w:tcPr>
            <w:tcW w:type="dxa" w:w="168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Fill from app</w:t>
            </w:r>
          </w:p>
        </w:tc>
        <w:tc>
          <w:tcPr>
            <w:tcW w:type="dxa" w:w="168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Fill from app</w:t>
            </w:r>
          </w:p>
        </w:tc>
        <w:tc>
          <w:tcPr>
            <w:tcW w:type="dxa" w:w="168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Verified label</w:t>
            </w:r>
          </w:p>
        </w:tc>
        <w:tc>
          <w:tcPr>
            <w:tcW w:type="dxa" w:w="1680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Insert result screenshot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Fill from app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Fill from app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Verified label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i/>
          <w:sz w:val="18"/>
        </w:rPr>
        <w:t>Table IV Sample Prediction Results Template</w:t>
      </w:r>
    </w:p>
    <w:p>
      <w:pPr>
        <w:pStyle w:val="Heading1"/>
      </w:pPr>
      <w:r>
        <w:t>D Care Recommendation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Fabric</w:t>
            </w:r>
          </w:p>
        </w:tc>
        <w:tc>
          <w:tcPr>
            <w:tcW w:type="dxa" w:w="2016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Washing</w:t>
            </w:r>
          </w:p>
        </w:tc>
        <w:tc>
          <w:tcPr>
            <w:tcW w:type="dxa" w:w="2016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Drying</w:t>
            </w:r>
          </w:p>
        </w:tc>
        <w:tc>
          <w:tcPr>
            <w:tcW w:type="dxa" w:w="2016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Ironing</w:t>
            </w:r>
          </w:p>
        </w:tc>
        <w:tc>
          <w:tcPr>
            <w:tcW w:type="dxa" w:w="2016"/>
            <w:vAlign w:val="center"/>
            <w:shd w:fill="0C624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Eco tip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Cotton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30°C normal/gentle; mild detergent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Air dry where practical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Medium heat; steam optional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Use full loads and lowest suitable temperature.</w:t>
            </w:r>
          </w:p>
        </w:tc>
      </w:tr>
      <w:tr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Polyester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30°C gentle; mild liquid detergent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Air dry or tumble low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Low heat; pressing cloth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Prefer air drying when practical.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Denim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Cold/30°C gentle; wash inside out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Air dry; avoid prolonged heat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Medium heat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Wash only when needed to reduce fading.</w:t>
            </w:r>
          </w:p>
        </w:tc>
      </w:tr>
      <w:tr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Wool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Cold wool/hand wash; wool detergent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Dry flat; reshape damp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Low heat with cloth</w:t>
            </w:r>
          </w:p>
        </w:tc>
        <w:tc>
          <w:tcPr>
            <w:tcW w:type="dxa" w:w="2016"/>
            <w:vAlign w:val="center"/>
            <w:shd w:fill="EEF6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Air between wears before washing.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Silk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Cold gentle/hand wash; silk detergent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Air dry away from sun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Low heat, inside out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Use short low-temperature care.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i/>
          <w:sz w:val="18"/>
        </w:rPr>
        <w:t>Table V Care Recommendation Results</w:t>
      </w:r>
    </w:p>
    <w:p>
      <w:pPr>
        <w:pStyle w:val="Heading1"/>
      </w:pPr>
      <w:r>
        <w:t>E User Evaluation</w:t>
      </w:r>
    </w:p>
    <w:p>
      <w:r>
        <w:t>Google Form responses have not yet been collected. Fig. 7 must be added only after actual participants complete the form. Recommended questions cover upload ease, result clarity, recommendation clarity, visual design, confidence transparency and overall satisfaction using a five-point Likert scale.</w:t>
      </w:r>
    </w:p>
    <w:p>
      <w:r>
        <w:t>Fig. 7 User satisfaction and usability chart. Insert the exported Google Forms summary chart here after data collection.</w:t>
      </w:r>
    </w:p>
    <w:p>
      <w:pPr>
        <w:pStyle w:val="Heading1"/>
      </w:pPr>
      <w:r>
        <w:t>Discussion</w:t>
      </w:r>
    </w:p>
    <w:p>
      <w:r>
        <w:t>The model achieved 79.43% accuracy and 80.12% macro F1-score on the 282-image held-out test set. Denim achieved the strongest F1-score, whereas silk was the most challenging class. The error pattern is consistent with visually similar fabric surfaces being difficult to distinguish from ordinary photographs.</w:t>
      </w:r>
    </w:p>
    <w:p>
      <w:r>
        <w:t>The non-fabric class provides an additional safeguard against unrelated uploads. The CNN provides fabric probabilities; washing, drying and ironing recommendations are then retrieved from the structured care knowledge base. Therefore, the recommendations are transparent rule-based guidance rather than direct neural-network outputs. The prototype should be treated as planning and decision-support assistance, and manufacturer care labels remain the authoritative source.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