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t>Date: sdfafbsdf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t>Invoice No.: 3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6"/>
        <w:gridCol w:w="4594"/>
        <w:gridCol w:w="1411"/>
        <w:gridCol w:w="3628"/>
      </w:tblGrid>
      <w:tr>
        <w:trPr/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4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Ukuyvb</w:t>
            </w:r>
          </w:p>
        </w:tc>
      </w:tr>
      <w:tr>
        <w:trPr>
          <w:trHeight w:val="663" w:hRule="atLeast"/>
        </w:trPr>
        <w:tc>
          <w:tcPr>
            <w:tcW w:w="1706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4" w:type="dxa"/>
            <w:vMerge w:val="restart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sadgbef</w:t>
            </w:r>
          </w:p>
        </w:tc>
      </w:tr>
      <w:tr>
        <w:trPr/>
        <w:tc>
          <w:tcPr>
            <w:tcW w:w="1706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4" w:type="dxa"/>
            <w:vMerge w:val="continue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thnyunfd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steel letter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150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150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acp letter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120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120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/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1"/>
        <w:gridCol w:w="3063"/>
        <w:gridCol w:w="1816"/>
      </w:tblGrid>
      <w:tr>
        <w:trPr/>
        <w:tc>
          <w:tcPr>
            <w:tcW w:w="6461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270.0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48.6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0</w:t>
            </w:r>
          </w:p>
        </w:tc>
      </w:tr>
      <w:tr>
        <w:trPr/>
        <w:tc>
          <w:tcPr>
            <w:tcW w:w="6461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Total:</w:t>
              <w:br/>
              <w:t xml:space="preserve"> Three Hundred And Nineteen Only only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318.60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281940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22.2pt" to="564.7pt,22.2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LibreOffice/24.8.3.2$Windows_X86_64 LibreOffice_project/48a6bac9e7e268aeb4c3483fcf825c94556d9f92</Application>
  <AppVersion>15.0000</AppVersion>
  <Pages>1</Pages>
  <Words>83</Words>
  <Characters>629</Characters>
  <CharactersWithSpaces>654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2024-12-30T14:00:19Z</cp:lastPrinted>
  <dcterms:modified xsi:type="dcterms:W3CDTF">2024-12-30T16:34:57Z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