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56"/>
          <w:szCs w:val="56"/>
        </w:rPr>
        <w:t xml:space="preserve">AI-Augmented Vulnerability Scanner</w:t>
      </w:r>
    </w:p>
    <w:p>
      <w:pPr>
        <w:spacing w:after="240"/>
        <w:jc w:val="center"/>
      </w:pPr>
      <w:r>
        <w:rPr>
          <w:color w:val="2E75B6"/>
          <w:sz w:val="30"/>
          <w:szCs w:val="30"/>
        </w:rPr>
        <w:t xml:space="preserve">Architecture &amp; Reference Implementation Plan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Internal InfoSec / AppSec Tooling</w:t>
      </w:r>
    </w:p>
    <w:p>
      <w:pPr>
        <w:jc w:val="center"/>
      </w:pPr>
      <w:r>
        <w:rPr>
          <w:sz w:val="22"/>
          <w:szCs w:val="22"/>
        </w:rPr>
        <w:t xml:space="preserve">BFSI · IRDAI-regulated · ISO 27001:2022</w:t>
      </w:r>
    </w:p>
    <w:p>
      <w:pPr>
        <w:spacing w:before="1600"/>
        <w:jc w:val="center"/>
      </w:pPr>
      <w:r>
        <w:rPr>
          <w:b/>
          <w:bCs/>
          <w:color w:val="C00000"/>
          <w:sz w:val="20"/>
          <w:szCs w:val="20"/>
        </w:rPr>
        <w:t xml:space="preserve">CONFIDENTIAL — Internal Use Only</w:t>
      </w:r>
    </w:p>
    <w:p>
      <w:pPr>
        <w:spacing w:before="240"/>
        <w:jc w:val="center"/>
      </w:pPr>
      <w:r>
        <w:rPr>
          <w:i/>
          <w:iCs/>
          <w:sz w:val="18"/>
          <w:szCs w:val="18"/>
        </w:rPr>
        <w:t xml:space="preserve">Scan-and-report system. No exploitation. Human-gated validation.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Scope, Boundaries &amp; Assumptions</w:t>
      </w:r>
    </w:p>
    <w:p>
      <w:pPr>
        <w:pStyle w:val="Heading2"/>
      </w:pPr>
      <w:r>
        <w:t xml:space="preserve">1.1 Hard scope (non-negotiable)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Scan and report only. </w:t>
      </w:r>
      <w:r>
        <w:t xml:space="preserve">Detects, triages, reports. No exploitation, lateral movement, or auto-fix.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Human-gated validation. </w:t>
      </w:r>
      <w:r>
        <w:t xml:space="preserve">Produces a first-pass triaged result; human testers validate and perform any manual PT downstream.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 allowlist at every stage. </w:t>
      </w:r>
      <w:r>
        <w:t xml:space="preserve">Refuses any target absent from the HOD-approved asset inventory.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Authorized assets only. </w:t>
      </w:r>
      <w:r>
        <w:t xml:space="preserve">All targets are owned by the organization and approved for scanning.</w:t>
      </w:r>
    </w:p>
    <w:p>
      <w:pPr>
        <w:pStyle w:val="Heading2"/>
      </w:pPr>
      <w:r>
        <w:t xml:space="preserve">1.2 Load-bearing assumptions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On-prem / private-VPC deployment </w:t>
      </w:r>
      <w:r>
        <w:t xml:space="preserve">inside the data centre — BFSI + IRDAI residency + ISO 27001 push this; egress is allowlisted (SMTP + ITSM only).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Self-hosted LLM </w:t>
      </w:r>
      <w:r>
        <w:t xml:space="preserve">(or a dedicated private endpoint) behind a redaction proxy — finding data does not leave the security enclave.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Hundreds–low-thousands of hosts, </w:t>
      </w:r>
      <w:r>
        <w:t xml:space="preserve">single insurer entity — Postgres-class datastore, not big-data.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Existing identity + vault </w:t>
      </w:r>
      <w:r>
        <w:t xml:space="preserve">(AD/LDAP + SSO, and CyberArk or HashiCorp Vault).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Permanent boundary: </w:t>
      </w:r>
      <w:r>
        <w:t xml:space="preserve">exploitation / lateral movement / auto-remediation are absent from the design, not feature-flagged off.</w:t>
      </w:r>
    </w:p>
    <w:p>
      <w:r>
        <w:br w:type="page"/>
      </w:r>
    </w:p>
    <w:p>
      <w:pPr>
        <w:pStyle w:val="Heading1"/>
      </w:pPr>
      <w:r>
        <w:t xml:space="preserve">2. Component Diagram &amp; Data Flow</w:t>
      </w:r>
    </w:p>
    <w:p>
      <w:pPr>
        <w:spacing w:after="120"/>
      </w:pPr>
      <w:r>
        <w:rPr>
          <w:b/>
          <w:bCs/>
        </w:rPr>
        <w:t xml:space="preserve">Components: </w:t>
      </w:r>
      <w:r>
        <w:t xml:space="preserve">Scope Gate (authorization service), Scheduler, Orchestrator (durable workflow state machine), Scanner Adapters, Normalization Engine, AI Triage Engine (+ redaction proxy + LLM), Datastore (Postgres + object store), Report Engine, SLA/Escalation Engine, Human Review UI, Notification Service, and an append-only hash-chained Audit Log.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HOD-approved Asset Inventory  (system of record)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        |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   [ SCOPE GATE ]  &lt;-- single chokepoint; no row = hard deny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        |  signed, time-boxed authorization token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SCHEDULER --&gt; [ ORCHESTRATOR ] ----&gt; [ SCANNER ADAPTERS ]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(cadence)     durable DAG,           Nmap | Nessus(VA) | Nessus(CIS)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per-SOP phase          Burp | Nikto   (OSS: ZAP/Nuclei/Trivy)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gating; STOPS                 |  raw results (immutable)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at REPORT                     v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        |             [ NORMALIZATION ENGINE ] -&gt; canonical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        v                     |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[ AI TRIAGE ENGINE ] &lt;----&gt; [ LLM (self-hosted) ]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dedup / FP / severity        via redaction proxy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OWASP-SANS-CIS map /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SLA assign / notes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             |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+------------+-------------------------------+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v            v               v               v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[ DATASTORE ]  [ REPORT ENG ]  [ SLA/ESCAL ]  [ HUMAN REVIEW UI ]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PG + objstore  xlsx/docx/2pw   staircase       validate / FP / exception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|            pdf             |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       v                            v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[ AUDIT LOG ]              [ NOTIFICATION SVC ] -&gt; email / Teams / ITSM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  append-only, hash-chained, WORM-anchored</w:t>
      </w:r>
    </w:p>
    <w:p>
      <w:pPr>
        <w:pStyle w:val="Heading2"/>
      </w:pPr>
      <w:r>
        <w:t xml:space="preserve">2.1 Primary data flow (one scan)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Scheduler fires a scan request (still unauthorized).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Scope Gate resolves targets against the approved inventory; mints a signed, time-boxed authorization token (fail closed).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Orchestrator runs SOP phases in order; each adapter re-verifies scope at use time (TOCTOU defense).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Raw results land in the immutable object store; Normalization canonicalizes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Triage runs deterministic rules first, then a redacted LLM batch pass; findings are deduped, FP-scored, severity-normalized, SLA-stamped, and mapped.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Human review gate; then Report and SLA/Escalation engines run. Every transition is audited.</w:t>
      </w:r>
    </w:p>
    <w:p>
      <w:r>
        <w:br w:type="page"/>
      </w:r>
    </w:p>
    <w:p>
      <w:pPr>
        <w:pStyle w:val="Heading1"/>
      </w:pPr>
      <w:r>
        <w:t xml:space="preserve">3. Tech Stack &amp; LLM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3.12 + FastAPI; Temporal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Durable, resumable, auditable workflow state; native phase gating and hard stops.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Datastore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16 (pgcrypto, RLS)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Relational integrity across assets-scans-findings-SLAs-exceptions; on-prem, auditable.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 store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MinIO (S3-compatible) + object-lock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Immutable raw artifacts and reports (evidence).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openpyxl, python-docx, WeasyPrint/ReportLab, pikepdf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Pure-Python, no SaaS; pikepdf gives AES-256 dual-password PDF.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CyberArk or HashiCorp Vault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Leased, short-lived credentials for gray-box auth contexts.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AD/LDAP + SAML/OIDC SSO, RBAC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Maps to analyst / manager / CISO / HOD roles.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Self-hosted model behind redaction proxy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Keeps sensitive recon in-enclave; satisfies ISO 27001 A.5.14 / A.8.12.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Append-only hash-chained PG table -&gt; WORM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Tamper-evidence for IRDAI / ISO evidence.</w:t>
            </w:r>
          </w:p>
        </w:tc>
      </w:tr>
    </w:tbl>
    <w:p>
      <w:pPr>
        <w:pStyle w:val="Heading2"/>
      </w:pPr>
      <w:r>
        <w:t xml:space="preserve">3.1 How the LLM is invoked</w:t>
      </w:r>
    </w:p>
    <w:p>
      <w:pPr>
        <w:spacing w:after="120"/>
      </w:pPr>
      <w:r>
        <w:rPr>
          <w:b/>
          <w:bCs/>
        </w:rPr>
        <w:t xml:space="preserve">Deterministic-first, two-stage. </w:t>
      </w:r>
      <w:r>
        <w:t xml:space="preserve">The LLM is not the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A (no LLM): </w:t>
      </w:r>
      <w:r>
        <w:t xml:space="preserve">dedup by composite key, severity from CVSS bands, SLA from severity, and OWASP/SANS/CIS mapping via lookup tables. ~80% of the work, fully reproducible.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B (LLM, batch structured-output): </w:t>
      </w:r>
      <w:r>
        <w:t xml:space="preserve">fuzzy cross-tool dedup, false-positive likelihood + rationale, and drafting impact/remediation notes. Constrained JSON schema — not an autonomous tool-calling agent.</w:t>
      </w:r>
    </w:p>
    <w:p>
      <w:pPr>
        <w:spacing w:after="120"/>
      </w:pPr>
      <w:r>
        <w:rPr>
          <w:b/>
          <w:bCs/>
        </w:rPr>
        <w:t xml:space="preserve">Redaction proxy — what is stripped before the prompt: </w:t>
      </w:r>
      <w:r>
        <w:t xml:space="preserve">internal IPs/hostnames are pseudonymized (HOST_7, ASSET_42), credentials/sessions are never included, and raw exploit/PoC payloads are excluded (issue type + metadata only). Pseudonyms are re-expanded on return. The LLM cannot upgrade/downgrade severity outside the deterministic band — it can only flag for human review.</w:t>
      </w:r>
    </w:p>
    <w:p>
      <w:r>
        <w:br w:type="page"/>
      </w:r>
    </w:p>
    <w:p>
      <w:pPr>
        <w:pStyle w:val="Heading1"/>
      </w:pPr>
      <w:r>
        <w:t xml:space="preserve">4. Scanner Adapter Design</w:t>
      </w:r>
    </w:p>
    <w:p>
      <w:pPr>
        <w:spacing w:after="120"/>
      </w:pPr>
      <w:r>
        <w:t xml:space="preserve">Common contract — </w:t>
      </w:r>
      <w:r>
        <w:rPr>
          <w:b/>
          <w:bCs/>
        </w:rPr>
        <w:t xml:space="preserve">preflight</w:t>
      </w:r>
      <w:r>
        <w:t xml:space="preserve"> (re-verify scope), </w:t>
      </w:r>
      <w:r>
        <w:rPr>
          <w:b/>
          <w:bCs/>
        </w:rPr>
        <w:t xml:space="preserve">launch</w:t>
      </w:r>
      <w:r>
        <w:t xml:space="preserve">, </w:t>
      </w:r>
      <w:r>
        <w:rPr>
          <w:b/>
          <w:bCs/>
        </w:rPr>
        <w:t xml:space="preserve">wait</w:t>
      </w:r>
      <w:r>
        <w:t xml:space="preserve">, </w:t>
      </w:r>
      <w:r>
        <w:rPr>
          <w:b/>
          <w:bCs/>
        </w:rPr>
        <w:t xml:space="preserve">fetch_raw</w:t>
      </w:r>
      <w:r>
        <w:t xml:space="preserve"> (store immutably), </w:t>
      </w:r>
      <w:r>
        <w:rPr>
          <w:b/>
          <w:bCs/>
        </w:rPr>
        <w:t xml:space="preserve">parse</w:t>
      </w:r>
      <w:r>
        <w:t xml:space="preserve"> (-&gt; canonical finding). Every adapter re-checks scope at launch, not just at schedule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Nmap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 (-oX XML)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 discovery, port scan, service/version. Safe NSE categories only — no exploit/intrusive/dos.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Nessus Pro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keys (vault)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Drives both VA and CIS compliance policies; .nessus XML parsed with defusedxml.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 review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Nessus compliance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least-priv audit creds (vault)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Credentialed; annual cadence; results carry CIS control IDs.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Burp Pro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profiles per context (vault)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Spider/crawl in 3 auth contexts + automated scan; maps to OWASP.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Nikto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 (XML)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 + fingerprinting.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OSS variant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ZAP/Nuclei/Trivy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phases; swap is config, not code.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 Model</w:t>
      </w:r>
    </w:p>
    <w:p>
      <w:pPr>
        <w:spacing w:after="120"/>
      </w:pPr>
      <w:r>
        <w:t xml:space="preserve">Core tables (full DDL in db/schema.sql). Invariants are enforced at the DB layer, not just in app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&amp; enforced invariant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HOD-approved inventory; the scope gate's source of truth.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scope_authorizations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gate's ledger; one valid, time-boxed token per scan; stores token hash only.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pipeline run. phase enum has NO exploit value; report is terminal.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findings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Canonical deduped finding; dup_of links suppressed duplicates; unique dedup_key per scan.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due_date set by TRIGGER from severity (Crit/High +30d, Med/Low +60d). Not hand-editable.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Day0-&gt;Day2-&gt;Day4-&gt;Day8-10-&gt;Day15-20 staircase as trackable rows.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Duration-&gt;approver routing enforced by CHECK (CISO &lt;=3mo, RMC &gt;3-12mo, Board &gt;12mo).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retests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Closure verification by diff against the prior scan.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audit_log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Append-only, hash-chained (SHA-256); UPDATE/DELETE blocked by trigger.</w:t>
            </w:r>
          </w:p>
        </w:tc>
      </w:tr>
    </w:tbl>
    <w:p>
      <w:pPr>
        <w:pStyle w:val="Heading2"/>
      </w:pPr>
      <w:r>
        <w:t xml:space="preserve">5.1 SLA rule (encoded as a trigger)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due_date := detected_at + (sla_days_for(severity) || ' days')::interval</w:t>
      </w:r>
    </w:p>
    <w:p>
      <w:pPr>
        <w:shd w:fill="1B1B1B" w:val="clear"/>
        <w:spacing w:after="0"/>
      </w:pPr>
      <w:r>
        <w:rPr>
          <w:rFonts w:ascii="Consolas" w:cs="Consolas" w:eastAsia="Consolas" w:hAnsi="Consolas"/>
          <w:color w:val="D6E9C6"/>
          <w:sz w:val="16"/>
          <w:szCs w:val="16"/>
        </w:rPr>
        <w:t xml:space="preserve">   Critical -&gt; 30   High -&gt; 30   Medium -&gt; 60   Low -&gt; 60</w:t>
      </w:r>
    </w:p>
    <w:p>
      <w:r>
        <w:br w:type="page"/>
      </w:r>
    </w:p>
    <w:p>
      <w:pPr>
        <w:pStyle w:val="Heading1"/>
      </w:pPr>
      <w:r>
        <w:t xml:space="preserve">6. Secrets, Gray-box Creds &amp; Least Privilege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secret in DB, config, or code. </w:t>
      </w:r>
      <w:r>
        <w:t xml:space="preserve">Adapters lease short-lived credentials from the vault at launch (referenced by creds_ref); leases auto-revoke at scan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web auth contexts </w:t>
      </w:r>
      <w:r>
        <w:t xml:space="preserve">-&gt; three vault paths (unauth [none], min_priv, max_priv). Min/max accounts are purpose-built scanner identities, IP-pinned, rotated per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Credentialed infra/CIS scans </w:t>
      </w:r>
      <w:r>
        <w:t xml:space="preserve">use least-privilege audit accounts (Windows local-audit, Linux sudo-restricted) — never Domain Admin, never write/exploit rights.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Segregated service identities: </w:t>
      </w:r>
      <w:r>
        <w:t xml:space="preserve">the orchestrator can request scan creds but not report-signing keys; the report engine can read PDF passwords but not host creds.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PDF passwords </w:t>
      </w:r>
      <w:r>
        <w:t xml:space="preserve">generated per report from the vault and delivered out-of-band.</w:t>
      </w:r>
    </w:p>
    <w:p>
      <w:pPr>
        <w:pStyle w:val="Heading1"/>
      </w:pPr>
      <w:r>
        <w:t xml:space="preserve">7. Scheduler (Cadence)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Cadence rule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IPs — black-box VA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2x / year (H1 + H2 windows)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IPs — gray-box VA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2x / year, offset from internal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 configuration review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1x / year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app scans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SOP cadence, configurable per app</w:t>
            </w:r>
          </w:p>
        </w:tc>
      </w:tr>
    </w:tbl>
    <w:p>
      <w:pPr>
        <w:spacing w:after="120"/>
      </w:pPr>
      <w:r>
        <w:t xml:space="preserve">Schedule is not authorization — every scheduled job still passes the scope gate. Target lists resolve against the live inventory at fire time, so newly-approved assets are included and de-approved ones drop out automatically. Blackout calendars protect peak settlement windows.</w:t>
      </w:r>
    </w:p>
    <w:p>
      <w:r>
        <w:br w:type="page"/>
      </w:r>
    </w:p>
    <w:p>
      <w:pPr>
        <w:pStyle w:val="Heading1"/>
      </w:pPr>
      <w:r>
        <w:t xml:space="preserve">8. Human-in-the-Loop Gates &amp; Keeping Exploitation 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Scope gate </w:t>
      </w:r>
      <w:r>
        <w:t xml:space="preserve">is the only entry; re-checked at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Pipeline ends at REPORT. </w:t>
      </w:r>
      <w:r>
        <w:t xml:space="preserve">No exploitation phase exists in the state machine — it is absent, not disabled.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 triage is advisory. </w:t>
      </w:r>
      <w:r>
        <w:t xml:space="preserve">It cannot suppress findings, change severity outside the band, or close anything.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Manual PT / validation is downstream and human-owned. </w:t>
      </w:r>
      <w:r>
        <w:t xml:space="preserve">The scanner produces inputs to PT, never performs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Risk acceptance </w:t>
      </w:r>
      <w:r>
        <w:t xml:space="preserve">requires the correct human approver (CISO / RMC / Board) by duration.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Everything is audited </w:t>
      </w:r>
      <w:r>
        <w:t xml:space="preserve">in the hash-chained log.</w:t>
      </w:r>
    </w:p>
    <w:p>
      <w:pPr>
        <w:pStyle w:val="Heading2"/>
      </w:pPr>
      <w:r>
        <w:t xml:space="preserve">8.1 Escalation staircase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report to stakeholders.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reminder.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Manager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 reminder + manager escalation.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8–10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HOD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Third reminder + HOD escalation.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15–20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C-suite (ManCom)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HOD + C-suite escalation.</w:t>
            </w:r>
          </w:p>
        </w:tc>
      </w:tr>
    </w:tbl>
    <w:p>
      <w:pPr>
        <w:pStyle w:val="Heading2"/>
      </w:pPr>
      <w:r>
        <w:t xml:space="preserve">8.2 Exception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 to 3 months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More than 3 months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Management Committee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More than 12 months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 of Directors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Requires reassessment + reapproval, documented risk.</w:t>
            </w:r>
          </w:p>
        </w:tc>
      </w:tr>
    </w:tbl>
    <w:p>
      <w:pPr>
        <w:pStyle w:val="Heading1"/>
      </w:pPr>
      <w:r>
        <w:t xml:space="preserve">9. Reassessment / Retest &amp; Report Export</w:t>
      </w:r>
    </w:p>
    <w:p>
      <w:pPr>
        <w:spacing w:after="120"/>
      </w:pPr>
      <w:r>
        <w:rPr>
          <w:b/>
          <w:bCs/>
        </w:rPr>
        <w:t xml:space="preserve">Retest flow: </w:t>
      </w:r>
      <w:r>
        <w:t xml:space="preserve">a retest scan diffs new findings against the prior scan by dedup_key — fixed -&gt; closure confirmed; still-present -&gt; reopened (SLA clock continues from original detection, no reset); new -&gt; fresh finding + SLA.</w:t>
      </w:r>
    </w:p>
    <w:p>
      <w:pPr>
        <w:spacing w:after="120"/>
      </w:pPr>
      <w:r>
        <w:rPr>
          <w:b/>
          <w:bCs/>
        </w:rPr>
        <w:t xml:space="preserve">Report export: </w:t>
      </w:r>
      <w:r>
        <w:t xml:space="preserve">Excel (findings register + SLA dashboard), Word (SOP-format narrative), and PDF. The PDF is encrypted with two passwords — a user password to open and an owner password (copy/modify/print disabled). Passwords are vault-sourced and delivered out-of-band.</w:t>
      </w:r>
    </w:p>
    <w:p>
      <w:r>
        <w:br w:type="page"/>
      </w:r>
    </w:p>
    <w:p>
      <w:pPr>
        <w:pStyle w:val="Heading1"/>
      </w:pPr>
      <w:r>
        <w:t xml:space="preserve">10. Phased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 / exit criteria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— Foundations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2–3 wks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Schema, scope gate + inventory import, vault, hash-chained audit, RBAC/SSO, Temporal skeleton. Exit: authorize/deny works; all actions audited.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Infra MVP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3–4 wks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Nmap + Nessus(VA), normalization, deterministic triage (dedup+severity+SLA), Excel report. Exit: end-to-end internal black-box scan, human-validated.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— Web MVP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3–4 wks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Nikto + Burp, 3 auth contexts, OWASP/SANS maps, Word + 2-password PDF. Exit: web pipeline parity.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— AI triage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wks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Redaction proxy + self-hosted LLM, batch dedup/FP/notes reconciled to bands. Exit: measurable FP reduction with explainability.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— Governance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wks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Escalation staircase, exception routing, retest/diff, notifications + ITSM, scheduler cadence. Exit: full lifecycle running.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— OSS + hardening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2–3 wks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ZAP/Nuclei/Trivy at parity, pen-test of the tool itself, ISO 27001 evidence pack, DR/backup. Exit: audit-ready.</w:t>
            </w:r>
          </w:p>
        </w:tc>
      </w:tr>
    </w:tbl>
    <w:p>
      <w:pPr>
        <w:spacing w:before="240"/>
      </w:pPr>
      <w:r>
        <w:rPr>
          <w:b/>
          <w:bCs/>
        </w:rPr>
        <w:t xml:space="preserve">Open item that could change the architecture: </w:t>
      </w:r>
      <w:r>
        <w:t xml:space="preserve">the design assumes a self-hosted LLM inside the enclave. A managed/cloud LLM would make the redaction proxy a hard compliance control and add a DPIA + no-train/no-retain attestation, but the component shape is unchanged.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CONFIDENTIAL — Internal Use Only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color w:val="808080"/>
        <w:sz w:val="16"/>
        <w:szCs w:val="16"/>
      </w:rPr>
      <w:t xml:space="preserve">AI-Augmented Vulnerability Scanner —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2026-06-01T07:28:17.843Z</dcterms:created>
  <dcterms:modified xsi:type="dcterms:W3CDTF">2026-06-01T07:28:17.847Z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