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240" w:lineRule="auto"/>
        <w:jc w:val="center"/>
      </w:pPr>
      <w:r>
        <w:rPr>
          <w:rFonts w:ascii="TH Sarabun New" w:hAnsi="TH Sarabun New" w:cs="TH Sarabun New" w:eastAsia="TH Sarabun New"/>
          <w:b/>
          <w:color w:val="1B2A4A"/>
          <w:sz w:val="44"/>
          <w:szCs w:val="44"/>
        </w:rPr>
        <w:t>รายงานการตรวจสอบข้อบัญญัติกรุงเทพมหานคร ๓๑๑ ฉบับ</w:t>
      </w:r>
    </w:p>
    <w:p>
      <w:pPr>
        <w:spacing w:before="0" w:after="60" w:line="240" w:lineRule="auto"/>
        <w:jc w:val="center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เพื่อประกอบการตัดสินใจเชิงนโยบาย</w:t>
      </w:r>
    </w:p>
    <w:p>
      <w:pPr>
        <w:spacing w:before="0" w:after="120" w:line="240" w:lineRule="auto"/>
        <w:jc w:val="center"/>
      </w:pPr>
      <w:r>
        <w:rPr>
          <w:rFonts w:ascii="TH Sarabun New" w:hAnsi="TH Sarabun New" w:cs="TH Sarabun New" w:eastAsia="TH Sarabun New"/>
          <w:color w:val="555555"/>
          <w:sz w:val="32"/>
          <w:szCs w:val="32"/>
        </w:rPr>
        <w:t>Legal Advance Solution Co., Ltd.</w:t>
      </w:r>
    </w:p>
    <w:p>
      <w:pPr>
        <w:spacing w:before="0" w:after="240" w:line="240" w:lineRule="auto"/>
        <w:jc w:val="center"/>
      </w:pPr>
      <w:r>
        <w:rPr>
          <w:rFonts w:ascii="TH Sarabun New" w:hAnsi="TH Sarabun New" w:cs="TH Sarabun New" w:eastAsia="TH Sarabun New"/>
          <w:color w:val="555555"/>
          <w:sz w:val="32"/>
          <w:szCs w:val="32"/>
        </w:rPr>
        <w:t>วันที่จัดทำรายงาน: ๑๑ เมษายน ๒๕๖๙</w:t>
      </w:r>
    </w:p>
    <w:p>
      <w:pPr>
        <w:spacing w:before="0" w:after="120" w:line="240" w:lineRule="auto"/>
        <w:jc w:val="center"/>
      </w:pPr>
      <w:r>
        <w:rPr>
          <w:rFonts w:ascii="TH Sarabun New" w:hAnsi="TH Sarabun New" w:cs="TH Sarabun New" w:eastAsia="TH Sarabun New"/>
          <w:color w:val="AAAAAA"/>
          <w:sz w:val="28"/>
          <w:szCs w:val="28"/>
        </w:rPr>
        <w:t>— — — — — — — — — — — — — — — — — — — — — —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ระเบียบวิธี: CEO ที่ปรึกษากฎหมายของ LAS ได้อ่านเอกสารต้นฉบับข้อบัญญัติกรุงเทพมหานครทั้ง ๓๑๑ ฉบับด้วยตนเอง พร้อมอ้างอิงกฎหมายแม่บทและกฎหมายที่เกี่ยวข้องทุกฉบับ เพื่อให้ผลการตรวจสอบมีความแม่นยำ สามารถใช้เป็นข้อมูลประกอบการตัดสินใจเชิงนโยบายได้อย่างมั่นใจ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๑   คำอธิบายศัพท์ที่ใช้ในรายงาน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เพื่อให้ผู้อ่านทุกท่านเข้าใจเนื้อหาได้ตรงกัน ขอเริ่มจากคำอธิบายศัพท์สำคัญที่ใช้ตลอดรายงานฉบับนี้ ดังนี้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๑.๑   กฎหมายหลัก (กฎหมายแม่บท)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กฎหมายลำดับศักดิ์สูง เช่น พระราชบัญญัติระเบียบบริหารราชการกรุงเทพมหานคร พ.ศ. ๒๕๒๘ ที่ให้อำนาจแก่กรุงเทพมหานครในการตราข้อบัญญัติ ซึ่งข้อบัญญัติจะต้องระบุอย่างชัดเจนว่าอาศัยอำนาจตามความในมาตราใดแห่งพระราชบัญญัติใด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๑.๒   ข้อบัญญัติกรุงเทพมหานคร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กฎหมายลำดับรองที่กรุงเทพมหานครตราขึ้น โดยอาศัยอำนาจตามกฎหมายหลักระดับพระราชบัญญัติ มีผลใช้บังคับเฉพาะภายในเขตกรุงเทพมหานคร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๑.๓   ข้อบัญญัติที่ต้องได้รับการทบทวนตรวจสอบว่ายังสามารถบังคับใช้ได้ในปัจจุบันหรือไม่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ข้อบัญญัติที่กฎหมายแม่บทซึ่งให้อำนาจในการตราได้ถูกยกเลิกไปแล้ว หรือสถาบันที่ข้อบัญญัติอ้างถึงได้ถูกยุบเลิกไปแล้ว หรือเนื้อหาของข้อบัญญัติขัดกับกฎหมายที่มีลำดับศักดิ์สูงกว่า ข้อบัญญัติในลักษณะนี้ต้องรวบรวมข้อเท็จจริงและนำเสนอต่อสภากรุงเทพมหานครเพื่อพิจารณาแก้ไขปรับปรุงหรือยกเลิก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๑.๔   การขัดกันของกฎหมาย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รณีที่ข้อบัญญัติกรุงเทพมหานครมีเนื้อหาที่อาจขัดกันกับกฎหมายที่มีลำดับศักดิ์ทางกฎหมายที่สูงกว่า เช่น พระราชบัญญัติของรัฐสภา ตามหลักที่ว่า “กฎหมายลำดับรองจะขัดหรือแย้งกับกฎหมายลำดับสูงกว่ามิได้” ตามรัฐธรรมนูญแห่งราชอาณาจักรไทย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๑.๕   การสิ้นผลของกฎหมายลำดับรอง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เมื่อกฎหมายที่ให้อำนาจในการตราข้อบัญญัติได้ถูกยกเลิกไปแล้ว ข้อบัญญัติที่อาศัยอำนาจตามกฎหมายเดิมย่อมต้องสิ้นผลการบังคับใช้ และต้องได้รับการยกเลิกอย่างเป็นทางการเช่นกัน เพื่อความชัดเจนในระบบกฎหมาย และเพื่อป้องกันความสับสนของประชาชนและเจ้าหน้าที่ผู้ปฏิบัติ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๑.๖   ความสำคัญของการแยกแยะสถานะทางกฎหมาย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ารแสดงผลข้อมูลข้อบัญญัติต่อสาธารณะโดยไม่แบ่งแยกสถานะระหว่างข้อบัญญัติที่มีผลบังคับใช้ในปัจจุบัน กับข้อบัญญัติที่สมควรยกเลิกเพื่อเก็บไว้เป็นประวัติศาสตร์ทางกฎหมาย อาจก่อให้เกิดความสับสนหลงผิดของประชาชน และในกรณีเกิดความคลุมเครือ อาจส่งผลกระทบต่อกระบวนการโต้แย้งคำสั่งทางปกครองในที่สุด</w:t>
      </w: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๒   หลักการลำดับชั้นทางกฎหมายที่ใช้ในการวิเคราะห์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ตามหลักกฎหมายรัฐธรรมนูญแห่งราชอาณาจักรไทย กฎหมายในประเทศไทยมีลำดับศักดิ์จากสูงไปต่ำ ได้แก่ (๑) รัฐธรรมนูญ (๒) พระราชบัญญัติประกอบรัฐธรรมนูญ พระราชบัญญัติ และประมวลกฎหมาย (๓) พระราชกำหนดและพระราชกฤษฎีกา (๔) กฎกระทรวง (๕) ข้อบัญญัติท้องถิ่น รวมถึงข้อบัญญัติกรุงเทพมหานคร และ (๖) ประกาศและคำสั่ง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หลักสำคัญ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กฎหมายลำดับรองจะขัดหรือแย้งกับกฎหมายลำดับสูงกว่ามิได้ หากมีการขัดแย้งกัน กฎหมายลำดับรองย่อมไม่มีผลบังคับใช้ในส่วนที่ขัดกัน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ประเด็นสำคัญสำหรับข้อบัญญัติกรุงเทพมหานคร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ข้อบัญญัติกรุงเทพมหานครเป็นกฎหมายลำดับรอง ที่ตราขึ้นโดยอาศัยอำนาจตามพระราชบัญญัติ (ซึ่งเป็นกฎหมายลำดับสูงกว่า) ดังนั้นหากพระราชบัญญัติที่ให้อำนาจถูกยกเลิก ข้อบัญญัติที่อาศัยอำนาจตามพระราชบัญญัตินั้นย่อมสิ้นผลการบังคับใช้ หากมีพระราชบัญญัติใหม่ที่ขัดกับข้อบัญญัติเดิม ข้อบัญญัติเดิมต้องไม่มีผลบังคับในส่วนที่ขัด และหากสถาบันที่ข้อบัญญัติกำหนดหน้าที่ไว้ถูกยุบเลิก ข้อบัญญัติเกี่ยวกับสถาบันนั้นย่อมไม่มีผลในทางปฏิบัติ</w:t>
      </w: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๓   สรุปผลการตรวจสอบภาพรวม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กรุงเทพมหานครมีข้อบัญญัติที่ประกาศในราชกิจจานุเบกษาจำนวน ๓๑๑ ฉบับ (ตั้งแต่ปี พ.ศ. ๒๕๑๖ ถึงปัจจุบัน พ.ศ. ๒๕๖๙ รวมระยะเวลา ๕๓ ปี) อายุเฉลี่ยของข้อบัญญัติประมาณ ๒๕ ปี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ผลการตรวจสอบโดยแยกตามข้อเสนอการดำเนินการ ปรากฏตามตารางดังต่อไปนี้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สถานะ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จำนวน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สัดส่วน</w:t>
            </w:r>
          </w:p>
        </w:tc>
        <w:tc>
          <w:tcPr>
            <w:tcW w:type="dxa" w:w="4252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ความหมายโดยย่อ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คงไว้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๑๗๖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๕๖.๖%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กฎหมายแม่บทยังมีผลบังคับใช้ เนื้อหาไม่ขัดกับกฎหมายอื่น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แก้ไขเฉพาะบางมาตรา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๖๕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๒๐.๙%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กฎหมายแม่บทยังมีผล แต่ต้องปรับปรุงรายละเอียด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สมควรยกเลิก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๓๗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๑๑.๙%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กฎหมายแม่บทถูกยกเลิก หรือขัดกฎหมายลำดับสูงกว่า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ยกร่างใหม่ทั้งฉบับ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๑๓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๔.๒%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เนื้อหาล้าสมัยเกินกว่าจะแก้ไขเฉพาะจุด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ได้ถูกยกเลิกโดยฉบับใหม่แล้ว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๑๒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๓.๙%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มีฉบับใหม่ทดแทน แต่ทะเบียนยังไม่ได้ปรับปรุง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รวมฉบับแก้ไขเป็นฉบับเดียว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๘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๒.๖%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แก้ไขต่อเนื่องหลายฉบับ ควรจัดทำเป็นฉบับรวม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b/>
          <w:sz w:val="32"/>
          <w:szCs w:val="32"/>
        </w:rPr>
        <w:t>ข้อบัญญัติที่มีความจำเป็นต้องดำเนินการในรูปแบบใดรูปแบบหนึ่งมีจำนวนรวมประมาณ ๑๓๕ ฉบับ หรือร้อยละ ๔๓ ของทั้งหมด</w:t>
      </w: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๔   กลุ่มข้อบัญญัติที่สมควรยกเลิก ๓๗ ฉบับ พร้อมเหตุผล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จากการตรวจสอบ พบว่าข้อบัญญัติที่สมควรยกเลิก ๓๗ ฉบับ สามารถจัดกลุ่มตามสาเหตุได้ ๘ กลุ่ม โดย ๓๐ ฉบับ (ร้อยละ ๘๑) มีสาเหตุจากการที่กฎหมายแม่บทที่ให้อำนาจได้ถูกยกเลิกไปแล้ว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กลุ่มที่ ๑   อาศัยอำนาจตาม พ.ร.บ.บริหาร กทม. พ.ศ. ๒๕๑๘ (ถูกยกเลิก) — ๑๒ ฉบับ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หลักการทางกฎหมาย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พระราชบัญญัติระเบียบบริหารราชการกรุงเทพมหานคร พ.ศ. ๒๕๑๘ ได้ถูกยกเลิกทั้งฉบับโดยมาตรา ๓ แห่งพระราชบัญญัติระเบียบบริหารราชการกรุงเทพมหานคร พ.ศ. ๒๕๒๘ ซึ่งมีผลใช้บังคับมาจนถึงปัจจุบัน รวมระยะเวลา ๔๑ ปีแล้ว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กรุงเทพมหานครใดที่ตราขึ้นโดยอาศัยอำนาจตามพระราชบัญญัติระเบียบบริหารราชการกรุงเทพมหานคร พ.ศ. ๒๕๑๘ ย่อมสิ้นผลการบังคับใช้ เนื่องจากกฎหมายที่ให้อำนาจในการตราได้ถูกยกเลิกไปแล้ว ข้อบัญญัติเหล่านี้จึงต้องได้รับการทบทวนตรวจสอบและดำเนินการยกเลิกอย่างเป็นทางการ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รายการข้อบัญญัติ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ลำดับ</w:t>
            </w:r>
          </w:p>
        </w:tc>
        <w:tc>
          <w:tcPr>
            <w:tcW w:type="dxa" w:w="5102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ชื่อเรื่อง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ปี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อายุ (ปี)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#๓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การจัดตั้งสำนักงานตลาดกรุงเทพมหานคร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๒๕๑๘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๕๑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#๗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ค่าตอบแทนการบริการแก่เอกชน (ฉบับแรก)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๒๕๑๙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๕๐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#๑๑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ควบคุมความเป็นระเบียบในโรงภาพยนตร์และรถโดยสาร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๒๕๑๙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๕๐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#๑๕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ควบคุมสุสานและฌาปนสถาน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๒๕๒๑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๔๘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#๑๗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ค่าตอบแทนการบริการ (ฉบับที่ ๒)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๒๕๒๑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๔๘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#๒๒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การรักษาความสะอาดและความเป็นระเบียบ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๒๕๒๓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๔๖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#๒๓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ค่าตอบแทนการบริการ (ฉบับที่ ๓)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๒๕๒๓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๔๖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#๒๔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ค่าตอบแทนการบริการ (ฉบับที่ ๔)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๒๕๒๔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๔๕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#๒๗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การลดหย่อนไม่ต้องเสียภาษีบำรุงท้องที่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๒๕๒๕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๔๔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#๒๙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ค่าตอบแทนการบริการ (ฉบับที่ ๕)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๒๕๒๕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๔๔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#๓๕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การพาณิชย์เกี่ยวกับการผลิตและจำหน่ายปุ๋ย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๒๕๒๗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๔๒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#๓๖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การพาณิชย์เกี่ยวกับสถานธนานุบาล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๒๕๒๗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๔๒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ข้อสังเกต ข้อบัญญัติหมายเลข #๑๕ (ควบคุมสุสานและฌาปนสถาน) มีลักษณะที่น่ากังวลเป็นพิเศษ เนื่องจากอาศัยอำนาจตามกฎหมายแม่บทสองฉบับที่ได้ถูกยกเลิกไปทั้งสองฉบับแล้ว (พ.ร.บ.บริหาร กทม. ๒๕๑๘ และ พ.ร.บ.ควบคุมสุสานและฌาปนสถาน พุทธศักราช ๒๔๘๑)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กลุ่มที่ ๒   อาศัยอำนาจตาม พ.ร.บ.สาธารณสุข ๒๔๘๔ (ถูกยกเลิก) — ๑๒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พระราชบัญญัติสาธารณสุข พุทธศักราช ๒๔๘๔ ได้ถูกยกเลิกทั้งฉบับโดยมาตรา ๓ แห่งพระราชบัญญัติการสาธารณสุข พ.ศ. ๒๕๓๕ ซึ่งเป็นกฎหมายแม่บทด้านสาธารณสุขที่ใช้อยู่ในปัจจุบัน รวมระยะเวลา ๓๔ ปีแล้ว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ข้อบัญญัติจำนวน ๑๐ ใน ๑๒ ฉบับนี้ อาศัยอำนาจตามกฎหมายแม่บทสองฉบับที่ได้ถูกยกเลิกไปทั้งคู่ คือ พ.ร.บ.บริหาร กทม. ๒๕๑๘ และ พ.ร.บ.สาธารณสุข ๒๔๘๔ รวมระยะเวลาที่ข้อบัญญัติเหล่านี้ไม่มีกฎหมายแม่บทรองรับเกือบ ๕๐ ปี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ลำดับ</w:t>
            </w:r>
          </w:p>
        </w:tc>
        <w:tc>
          <w:tcPr>
            <w:tcW w:type="dxa" w:w="5783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ชื่อเรื่อง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ปี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#๔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ตลาดเอกชน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๒๕๑๘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#๕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ควบคุมการค้าอาหารหรือน้ำแข็งในสถานที่เอกชน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๒๕๑๘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#๖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ควบคุมการแต่งผม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๒๕๑๘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#๘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ควบคุมผู้เร่ขาย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๒๕๑๙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#๙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ควบคุมแผงลอย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๒๕๑๙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#๑๐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ตลาดสาธารณะ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๒๕๑๙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#๑๒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ควบคุมการค้าที่รังเกียจหรืออาจเป็นอันตรายแก่สุขภาพ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๒๕๑๙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#๑๙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การกำจัดมูลฝอย สิ่งปฏิกูลและสิ่งเปรอะเปื้อน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๒๕๒๑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#๓๓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ควบคุมการค้าที่รังเกียจฯ (ฉบับที่ ๒)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๒๕๒๖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#๓๙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ควบคุมการค้าที่รังเกียจฯ (ฉบับที่ ๓)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๒๕๒๘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#๕๒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ควบคุมการค้าที่รังเกียจฯ (ฉบับที่ ๔)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๒๕๓๐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#๘๖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ควบคุมการค้าที่รังเกียจฯ (ฉบับที่ ๕)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๒๕๓๔</w:t>
            </w:r>
          </w:p>
        </w:tc>
      </w:tr>
    </w:tbl>
    <w:p>
      <w:pPr>
        <w:spacing w:before="0" w:after="60" w:line="240" w:lineRule="auto"/>
      </w:pP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ความเสี่ยงในทางปฏิบัติ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หากมีคดีปกครองหรือคดีแพ่งที่เกี่ยวข้องกับการควบคุมการค้าหรือสิ่งปฏิกูลในเขตกรุงเทพมหานคร และเจ้าหน้าที่ของกรุงเทพมหานครยังอ้างข้อบัญญัติเหล่านี้เป็นฐานอำนาจในการปฏิบัติ ศาลอาจวินิจฉัยว่าไม่มีฐานอำนาจทางกฎหมายรองรับ ซึ่งอาจส่งผลกระทบต่อกระบวนการบังคับใช้กฎหมายและกระบวนการโต้แย้งคำสั่งทางปกครอง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กลุ่มที่ ๓   อาศัยอำนาจตาม พ.ร.บ.ควบคุมการก่อสร้างอาคาร ๒๔๗๙ (ถูกยกเลิก) — ๔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พระราชบัญญัติควบคุมการก่อสร้างอาคาร พุทธศักราช ๒๔๗๙ ได้ถูกยกเลิกโดยพระราชบัญญัติควบคุมอาคาร พ.ศ. ๒๕๒๒ ซึ่งเป็นกฎหมายแม่บทด้านการควบคุมอาคารที่ใช้อยู่ในปัจจุบัน รวมระยะเวลา ๔๔ ปีแล้ว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ลำดับ</w:t>
            </w:r>
          </w:p>
        </w:tc>
        <w:tc>
          <w:tcPr>
            <w:tcW w:type="dxa" w:w="5783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ชื่อเรื่อง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ปี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#๑๖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อาคารจอดรถยนต์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๒๕๒๑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#๑๘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กำหนดบริเวณซึ่งอาคารบางชนิดจะปลูกสร้างขึ้นมิได้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๒๕๒๑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#๒๐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กำหนดบริเวณฯ (ฉบับที่ ๒)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๒๕๒๒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#๒๑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ควบคุมการก่อสร้างอาคาร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๒๕๒๒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กรุงเทพมหานครมีข้อบัญญัติหมายเลข #๑๖๘ (ข้อบัญญัติกรุงเทพมหานคร เรื่อง ควบคุมอาคาร พ.ศ. ๒๕๔๔) ซึ่งอาศัยอำนาจตามพระราชบัญญัติควบคุมอาคาร พ.ศ. ๒๕๒๒ อย่างถูกต้อง และทำหน้าที่ทดแทนอยู่แล้ว ข้อบัญญัติเดิม ๔ ฉบับนี้จึงสามารถยกเลิกได้โดยไม่กระทบต่อการบังคับใช้กฎหมาย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กลุ่มที่ ๔   อาจมีการขัดกันกับ พ.ร.บ.การจัดซื้อจัดจ้างและการบริหารพัสดุภาครัฐ พ.ศ. ๒๕๖๐ — ๖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ในปี พ.ศ. ๒๕๖๐ รัฐสภาได้ตราพระราชบัญญัติการจัดซื้อจัดจ้างและการบริหารพัสดุภาครัฐ พ.ศ. ๒๕๖๐ ขึ้น โดยมีเจตนารมณ์เพื่อกำหนดระบบการจัดซื้อจัดจ้างและการบริหารพัสดุของหน่วยงานของรัฐให้เป็นระบบเดียวกันทั่วประเทศ ซึ่งรวมถึงกรุงเทพมหานครด้วย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กรุงเทพมหานครมีข้อบัญญัติเรื่องการพัสดุของตนเองที่ตราขึ้นก่อนหน้าพระราชบัญญัติดังกล่าว ซึ่งกำหนดวิธีการจัดซื้อจัดจ้างในรูปแบบเดิม ข้อบัญญัติเหล่านี้อาจมีการขัดกันกับพระราชบัญญัติฉบับใหม่ที่มีลำดับศักดิ์สูงกว่า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ลำดับ</w:t>
            </w:r>
          </w:p>
        </w:tc>
        <w:tc>
          <w:tcPr>
            <w:tcW w:type="dxa" w:w="5783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ชื่อเรื่อง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ปี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#๕๑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การพัสดุ (ฉบับแรก)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๒๕๒๙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#๗๓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การพัสดุ (ฉบับใหม่)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๒๕๓๒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#๑๒๘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การพัสดุ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๒๕๓๘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#๑๙๙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การพัสดุ (ฉบับที่ ๒)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๒๕๔๘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#๒๒๕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การพัสดุ (ฉบับที่ ๓)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๒๕๕๒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#๒๓๑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การพัสดุ (ฉบับที่ ๔)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๒๕๕๓</w:t>
            </w:r>
          </w:p>
        </w:tc>
      </w:tr>
    </w:tbl>
    <w:p>
      <w:pPr>
        <w:spacing w:before="0" w:after="60" w:line="240" w:lineRule="auto"/>
      </w:pP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ความเสี่ยงในทางปฏิบัติ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หากเจ้าหน้าที่ของกรุงเทพมหานครยังดำเนินการจัดซื้อจัดจ้างตามข้อบัญญัติเดิม แทนที่จะเป็นไปตามพระราชบัญญัติ พ.ศ. ๒๕๖๐ สำนักงานการตรวจเงินแผ่นดิน อาจท้วงติงการดำเนินการดังกล่าวว่าไม่เป็นไปตามกฎหมายที่มีลำดับศักดิ์สูงกว่า ซึ่งอาจส่งผลกระทบต่อสถานะทางกฎหมายของสัญญา และอาจนำไปสู่ความรับผิดทางแพ่ง อาญา หรือทางวินัยของเจ้าหน้าที่ผู้ปฏิบัติได้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กลุ่มที่ ๕   อ้างถึงสถาบัน “สมาชิกสภาเขต” ซึ่งได้ถูกยุบเลิกไปแล้ว — ๓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กรุงเทพมหานครเคยมีสถาบันที่เรียกว่า “สมาชิกสภาเขต” ซึ่งเป็นผู้แทนที่ได้รับเลือกตั้งจากประชาชนในระดับเขต ในปี พ.ศ. ๒๕๖๒ ได้มีการตราพระราชบัญญัติระเบียบบริหารราชการกรุงเทพมหานคร (ฉบับที่ ๖) พ.ศ. ๒๕๖๒ ซึ่งมีผลเป็นการยุบเลิกสภาเขตและตำแหน่งสมาชิกสภาเขตทั้งหมด ดังนั้นในปัจจุบันกรุงเทพมหานครไม่มีสถาบันดังกล่าวอีกต่อไป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ลำดับ</w:t>
            </w:r>
          </w:p>
        </w:tc>
        <w:tc>
          <w:tcPr>
            <w:tcW w:type="dxa" w:w="5783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ชื่อเรื่อง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ปี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#๔๐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การเลือกตั้งสมาชิกสภาเขต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๒๕๒๘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#๑๑๐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การเลือกตั้งสมาชิกสภาเขต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๒๕๓๕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#๒๑๘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การเลือกตั้งสมาชิกสภาเขต (ฉบับที่ ๒)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๒๕๔๙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ข้อบัญญัติหมายเลข #๔๘ (การเบิกค่าใช้จ่ายในการเดินทางไปราชการของสมาชิกสภากรุงเทพมหานครและสมาชิกสภาเขต พ.ศ. ๒๕๒๙) ยังคงมีผลใช้บังคับสำหรับสมาชิกสภากรุงเทพมหานครซึ่งยังมีอยู่ แต่ในส่วนที่อ้างถึงสมาชิกสภาเขตจะไม่มีผลในทางปฏิบัติ จึงควรได้รับการแก้ไขเพื่อตัดส่วนดังกล่าวออก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ความเสี่ยงในทางปฏิบัติ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หากบุคคลใดนำข้อบัญญัติเหล่านี้ไปใช้โดยสุจริต เช่น จัดให้มีการเลือกตั้งสมาชิกสภาเขต บุคคลที่ได้รับเลือกจะไม่มีตำแหน่งทางกฎหมายรองรับ ซึ่งอาจนำไปสู่ความสับสนและอาจเกิดการร้องเรียนหรือฟ้องร้องในภายหลังได้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กลุ่มที่ ๖   ข้อบัญญัติเพื่อดำเนินโครงการเฉพาะกาลที่ได้สิ้นสุดแล้ว — ๒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ข้อบัญญัติบางฉบับตราขึ้นเพื่อวัตถุประสงค์เฉพาะในการดำเนินโครงการใดโครงการหนึ่ง เมื่อโครงการดังกล่าวได้ดำเนินการแล้วเสร็จ ข้อบัญญัตินั้นย่อมไม่มีวัตถุประสงค์ในการบังคับใช้ต่อไป อย่างไรก็ตาม หากไม่มีการยกเลิกอย่างเป็นทางการ ข้อบัญญัติจะยังคงปรากฏในระบบกฎหมาย ซึ่งอาจก่อให้เกิดความสับสน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020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ลำดับ</w:t>
            </w:r>
          </w:p>
        </w:tc>
        <w:tc>
          <w:tcPr>
            <w:tcW w:type="dxa" w:w="5783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ชื่อเรื่อง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ปี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#๑๘๕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การกู้เงินเพื่อใช้ในโครงการพัฒนาคุณภาพบริการสาธารณสุข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๒๕๔๖</w:t>
            </w:r>
          </w:p>
        </w:tc>
      </w:tr>
      <w:tr>
        <w:tc>
          <w:tcPr>
            <w:tcW w:type="dxa" w:w="1020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#๑๙๒</w:t>
            </w:r>
          </w:p>
        </w:tc>
        <w:tc>
          <w:tcPr>
            <w:tcW w:type="dxa" w:w="5783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โครงการเงินช่วยเหลือผู้ลาออกจากราชการก่อนเกษียณอายุ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๒๕๔๗</w:t>
            </w:r>
          </w:p>
        </w:tc>
      </w:tr>
    </w:tbl>
    <w:p>
      <w:pPr>
        <w:spacing w:before="0" w:after="60" w:line="240" w:lineRule="auto"/>
      </w:pP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กลุ่มที่ ๗   ข้อบัญญัติที่เนื้อหาไม่สอดคล้องกับนโยบายสาธารณะปัจจุบัน — ๑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ข้อบัญญัติหมายเลข #๑๘๒ (การจ่ายเงินรางวัลจับสุนัข พ.ศ. ๒๕๔๖) กำหนดให้มีการจ่ายเงินรางวัลแก่ผู้ที่จับสุนัขจรจัด ซึ่งอาจขัดกับเจตนารมณ์ของพระราชบัญญัติป้องกันการทารุณกรรมและการจัดสวัสดิภาพสัตว์ พ.ศ. ๒๕๕๗ ที่กำหนดหลักการคุ้มครองสวัสดิภาพสัตว์ และขัดกับแนวทางการจัดการประชากรสุนัขจรจัดแบบมนุษยธรรมที่เป็นหลักสากล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กลุ่มที่ ๘   อาศัยอำนาจตามประกาศของคณะปฏิวัติ ฉบับที่ ๓๓๕ และ ๒๑๔ — ๑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ข้อบัญญัติหมายเลข #๑ (ว่าด้วยการจัดระเบียบการจอดรถยนต์ พุทธศักราช ๒๕๑๖) เป็นข้อบัญญัติที่เก่าแก่ที่สุดในระบบ (อายุ ๕๓ ปี) มีฉบับแก้ไขเพิ่มเติมในชุดเดียวกัน (#๒, #๑๓, #๑๔, #๒๖) ซึ่งได้ถูกยกเลิกอย่างเป็นทางการโดยข้อบัญญัติหมายเลข #๑๑๔ (การจัดระเบียบการจอดรถยนต์ พ.ศ. ๒๕๓๖) ไปแล้ว เหลือเพียงข้อบัญญัติฉบับแรกนี้ที่ยังตกค้างอยู่ในระบบ จึงควรได้รับการยกเลิกเพื่อความครบถ้วนของการจัดระเบียบทางกฎหมาย</w:t>
      </w: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๕   ข้อบัญญัติที่ได้ถูกยกเลิกโดยฉบับใหม่แล้ว — ๑๒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ข้อบัญญัติในกลุ่มนี้ได้ถูกยกเลิกอย่างเป็นทางการโดยข้อบัญญัติฉบับใหม่ที่ทดแทนในเรื่องเดียวกัน แต่ในทะเบียนหรือระบบข้อมูลของกรุงเทพมหานครอาจยังแสดงสถานะว่ามีผลใช้บังคับอยู่ ซึ่งอาจก่อให้เกิดความสับสน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การแสดงผลข้อมูลต่อสาธารณะโดยไม่แยกแยะสถานะระหว่างข้อบัญญัติที่มีผลบังคับใช้กับข้อบัญญัติที่ได้ถูกยกเลิกแล้ว ส่งผลให้ประชาชนและเจ้าหน้าที่อาจสับสนและอ้างข้อบัญญัติที่ไม่มีผลแล้วได้ สมควรแบ่งแยกประเภทข้อมูลให้ชัดเจน ว่าข้อบัญญัติใดยังมีผลบังคับใช้ในปัจจุบัน และข้อบัญญัติใดได้ถูกยกเลิกไปแล้ว เพื่อเก็บไว้เป็นประวัติศาสตร์ทางกฎหมาย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ลำดับ (เดิม)</w:t>
            </w:r>
          </w:p>
        </w:tc>
        <w:tc>
          <w:tcPr>
            <w:tcW w:type="dxa" w:w="3969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ชื่อเรื่อง</w:t>
            </w:r>
          </w:p>
        </w:tc>
        <w:tc>
          <w:tcPr>
            <w:tcW w:type="dxa" w:w="2835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ได้ถูกยกเลิกโดย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#๒, #๑๓, #๑๔, #๒๖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การจัดระเบียบการจอดยานยนต์ (ฉบับที่ ๒–๕)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#๑๑๔ พ.ศ. ๒๕๓๖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#๔๖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การทรัพย์สิน พ.ศ. ๒๕๒๙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#๑๒๖ พ.ศ. ๒๕๓๘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#๔๗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สมนาคุณกรรมการสอบวินัย พ.ศ. ๒๕๒๙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#๑๓๖ พ.ศ. ๒๕๓๙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#๕๐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เงินบำรุงศูนย์เยาวชน พ.ศ. ๒๕๒๙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#๒๗๕ พ.ศ. ๒๕๖๓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#๗๔, #๑๒๕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เงินสะสม (ฉบับแรก + ที่ ๒)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#๒๖๓, #๒๗๗, #๒๗๙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#๘๕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ควบคุมการระบายน้ำทิ้ง พ.ศ. ๒๕๓๔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#๑๕๒ พ.ศ. ๒๕๔๑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#๑๑๕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ข้อบัญญัติที่มีวัตถุประสงค์เฉพาะในการยกเลิก #๙๕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วัตถุประสงค์บรรลุแล้ว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#๑๕๒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ข้อบัญญัติที่มีวัตถุประสงค์เฉพาะในการยกเลิก #๘๕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วัตถุประสงค์บรรลุแล้ว</w:t>
            </w:r>
          </w:p>
        </w:tc>
      </w:tr>
    </w:tbl>
    <w:p>
      <w:pPr>
        <w:spacing w:before="0" w:after="60" w:line="240" w:lineRule="auto"/>
      </w:pP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๖   ข้อบัญญัติที่สมควรยกร่างใหม่ทั้งฉบับ — ๑๓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ข้อบัญญัติในกลุ่มนี้มีกฎหมายแม่บทที่ยังมีผลใช้บังคับอยู่ จึงไม่ถือว่าเป็นข้อบัญญัติที่ต้องยกเลิกทั้งฉบับ แต่เนื้อหาของข้อบัญญัติมีความล้าสมัยอย่างมากจนกระทั่งไม่สามารถแก้ไขเฉพาะบางมาตราได้ จำเป็นต้องยกร่างข้อบัญญัติฉบับใหม่ทั้งฉบับเพื่อทดแทน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๖.๑   ข้อบัญญัติด้านวิธีการงบประมาณ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ข้อบัญญัติหมายเลข #๔๕ (วิธีการงบประมาณ พ.ศ. ๒๕๒๙ อายุ ๔๐ ปี) อาศัยอำนาจตามมาตรา ๘๗ แห่งพระราชบัญญัติระเบียบบริหารราชการกรุงเทพมหานคร พ.ศ. ๒๕๒๘ อย่างไรก็ตาม ระบบงบประมาณของประเทศไทยได้มีการปฏิรูปอย่างมีนัยสำคัญโดยพระราชบัญญัติวิธีการงบประมาณ พ.ศ. ๒๕๖๑ ซึ่งกำหนดหลักการงบประมาณฐานผลงาน กรอบงบประมาณระยะปานกลาง และระบบงบประมาณอิเล็กทรอนิกส์ ข้อบัญญัติปัจจุบันไม่สามารถรองรับหลักการใหม่เหล่านี้ได้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๖.๒   ข้อบัญญัติด้านการเบิกค่าใช้จ่ายของสมาชิกสภา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ข้อบัญญัติหมายเลข #๔๘ อ้างถึงสถาบันสมาชิกสภาเขตซึ่งได้ถูกยุบเลิกแล้ว จำเป็นต้องยกร่างใหม่เพื่อตัดส่วนที่เกี่ยวข้องกับสมาชิกสภาเขตออก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๖.๓   ข้อบัญญัติด้านการกำหนดบริเวณห้ามก่อสร้าง — ๙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ข้อบัญญัติในกลุ่มนี้ (#๕๓, #๕๖, #๕๗, #๕๘, #๕๙, #๖๒, #๖๕, #๑๓๔ และที่เกี่ยวข้อง) อาศัยอำนาจตามพระราชบัญญัติควบคุมอาคาร พ.ศ. ๒๕๒๒ ซึ่งยังมีผลใช้บังคับ อย่างไรก็ตาม ในปี พ.ศ. ๒๕๖๒ ได้มีการตราพระราชบัญญัติการผังเมือง พ.ศ. ๒๕๖๒ ซึ่งกำหนดหลักการผังเมืองใหม่ และในปี พ.ศ. ๒๕๖๙ กรุงเทพมหานครได้ตราข้อบัญญัติ เรื่อง ให้ใช้บังคับผังเมืองรวมกรุงเทพมหานคร พ.ศ. ๒๕๖๙ (#๓๑๑) ข้อบัญญัติด้านผังเมืองที่ตราขึ้นในช่วงปี ๒๕๓๐–๒๕๓๙ จึงสมควรได้รับการยกร่างใหม่ให้สอดคล้องกับผังเมืองรวมฉบับปัจจุบัน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๖.๔   ข้อบัญญัติด้านกิจการพาณิชย์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ข้อบัญญัติหมายเลข #๖๔ (สำนักงานปุ๋ย พ.ศ. ๒๕๓๑ อายุ ๓๘ ปี) จัดตั้งกิจการพาณิชย์ของกรุงเทพมหานครในด้านการผลิตและจำหน่ายปุ๋ย ซึ่งในปัจจุบันกรุงเทพมหานครไม่ได้ดำเนินกิจการในลักษณะนี้แล้ว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๖.๕   ข้อบัญญัติด้านค่าบำรุงการศึกษา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ข้อบัญญัติหมายเลข #๑๘๓ (การเก็บเงินค่าบำรุงการศึกษาฯ ของวิทยาลัยในสังกัดกรุงเทพมหานคร พ.ศ. ๒๕๔๖ อายุ ๒๓ ปี) มีอัตราค่าบำรุงที่กำหนดตั้งแต่ปี ๒๕๔๖ ไม่สอดคล้องกับต้นทุนและสภาพเศรษฐกิจในปัจจุบัน</w:t>
      </w: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๗   ข้อบัญญัติที่สมควรแก้ไขเฉพาะบางมาตรา — ๖๕ ฉบับ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ข้อบัญญัติกลุ่มนี้มีกฎหมายแม่บทที่ยังมีผลใช้บังคับ และเนื้อหาส่วนใหญ่ยังใช้ได้อยู่ แต่มีบางจุดที่ควรได้รับการปรับปรุง จำแนกตามลักษณะของการแก้ไขที่จำเป็นได้ดังนี้</w:t>
      </w:r>
    </w:p>
    <w:p>
      <w:pPr>
        <w:pStyle w:val="ListBullet"/>
        <w:spacing w:before="0" w:after="40" w:line="240" w:lineRule="auto"/>
        <w:jc w:val="both"/>
      </w:pPr>
      <w:r>
        <w:rPr>
          <w:rFonts w:ascii="TH Sarabun New" w:hAnsi="TH Sarabun New" w:cs="TH Sarabun New" w:eastAsia="TH Sarabun New"/>
          <w:sz w:val="32"/>
          <w:szCs w:val="32"/>
        </w:rPr>
        <w:t>การปรับปรุงอัตราค่าธรรมเนียมและค่าตอบแทน ประมาณ ๒๐ ฉบับ — อัตราที่กำหนดไว้ในข้อบัญญัติล้าสมัยเมื่อเทียบกับดัชนีราคาผู้บริโภคและต้นทุนการดำเนินการในปัจจุบัน</w:t>
      </w:r>
    </w:p>
    <w:p>
      <w:pPr>
        <w:pStyle w:val="ListBullet"/>
        <w:spacing w:before="0" w:after="40" w:line="240" w:lineRule="auto"/>
        <w:jc w:val="both"/>
      </w:pPr>
      <w:r>
        <w:rPr>
          <w:rFonts w:ascii="TH Sarabun New" w:hAnsi="TH Sarabun New" w:cs="TH Sarabun New" w:eastAsia="TH Sarabun New"/>
          <w:sz w:val="32"/>
          <w:szCs w:val="32"/>
        </w:rPr>
        <w:t>การเพิ่มบทบัญญัติว่าด้วยการคุ้มครองข้อมูลส่วนบุคคล ประมาณ ๑๕ ฉบับ — ข้อบัญญัติที่มีการเก็บรวบรวมหรือใช้ข้อมูลส่วนบุคคลของประชาชน ควรได้รับการเพิ่มบทบัญญัติที่สอดคล้องกับพระราชบัญญัติคุ้มครองข้อมูลส่วนบุคคล พ.ศ. ๒๕๖๒</w:t>
      </w:r>
    </w:p>
    <w:p>
      <w:pPr>
        <w:pStyle w:val="ListBullet"/>
        <w:spacing w:before="0" w:after="40" w:line="240" w:lineRule="auto"/>
        <w:jc w:val="both"/>
      </w:pPr>
      <w:r>
        <w:rPr>
          <w:rFonts w:ascii="TH Sarabun New" w:hAnsi="TH Sarabun New" w:cs="TH Sarabun New" w:eastAsia="TH Sarabun New"/>
          <w:sz w:val="32"/>
          <w:szCs w:val="32"/>
        </w:rPr>
        <w:t>การตัดส่วนที่อ้างถึงสมาชิกสภาเขต ประมาณ ๑๐ ฉบับ — เนื่องจากสถาบันได้ถูกยุบเลิกแล้ว</w:t>
      </w:r>
    </w:p>
    <w:p>
      <w:pPr>
        <w:pStyle w:val="ListBullet"/>
        <w:spacing w:before="0" w:after="40" w:line="240" w:lineRule="auto"/>
        <w:jc w:val="both"/>
      </w:pPr>
      <w:r>
        <w:rPr>
          <w:rFonts w:ascii="TH Sarabun New" w:hAnsi="TH Sarabun New" w:cs="TH Sarabun New" w:eastAsia="TH Sarabun New"/>
          <w:sz w:val="32"/>
          <w:szCs w:val="32"/>
        </w:rPr>
        <w:t>การแก้ไขเชิงเทคนิคอื่นๆ ประมาณ ๒๐ ฉบับ — การปรับปรุงการอ้างอิงกฎหมาย การปรับชื่อหน่วยงาน และการแก้ไขข้อผิดพลาดอื่นๆ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๘   ข้อบัญญัติที่สมควรรวมฉบับแก้ไขเป็นฉบับเดียว — ๘ ชุด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ข้อบัญญัติบางเรื่องมีการแก้ไขเพิ่มเติมหลายครั้งตลอดระยะเวลาหลายปี ทำให้ผู้ใช้งานต้องอ่านข้อบัญญัติหลายฉบับพร้อมกันจึงจะทราบเนื้อหาที่เป็นปัจจุบัน สมควรจัดทำเป็นฉบับรวม เพื่อให้ผู้ใช้งานสามารถอ่านเนื้อหาทั้งหมดได้จากฉบับเดียว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5669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ชุดข้อบัญญัติ</w:t>
            </w:r>
          </w:p>
        </w:tc>
        <w:tc>
          <w:tcPr>
            <w:tcW w:type="dxa" w:w="1701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จำนวนฉบับในชุด</w:t>
            </w:r>
          </w:p>
        </w:tc>
      </w:tr>
      <w:tr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ชุดค่าบริการ (ตั้งแต่ #๖๐ พ.ศ. ๒๕๓๐)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๙ ฉบับ</w:t>
            </w:r>
          </w:p>
        </w:tc>
      </w:tr>
      <w:tr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ชุดการกำหนดบริเวณห้ามก่อสร้าง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๙ ฉบับ</w:t>
            </w:r>
          </w:p>
        </w:tc>
      </w:tr>
      <w:tr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ชุดค่าใช้จ่ายเกี่ยวกับการสนับสนุนกิจการ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๙ ฉบับ</w:t>
            </w:r>
          </w:p>
        </w:tc>
      </w:tr>
      <w:tr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ชุดค่าธรรมเนียมการเก็บและขนสิ่งปฏิกูลหรือมูลฝอย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๘ ฉบับ</w:t>
            </w:r>
          </w:p>
        </w:tc>
      </w:tr>
      <w:tr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ชุดเงินสะสม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๗ ฉบับ</w:t>
            </w:r>
          </w:p>
        </w:tc>
      </w:tr>
    </w:tbl>
    <w:p>
      <w:pPr>
        <w:spacing w:before="0" w:after="60" w:line="240" w:lineRule="auto"/>
      </w:pP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๙   ลำดับความสำคัญในการดำเนินการ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ลำดับที่ ๑ (เร่งด่วนที่สุด)   สถาบันสภาเขตที่ถูกยุบเลิก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 #๔๐, #๑๑๐ และ #๒๑๘ อ้างถึงสถาบันสมาชิกสภาเขตซึ่งได้ถูกยุบเลิกแล้วโดยพระราชบัญญัติระเบียบบริหารราชการกรุงเทพมหานคร (ฉบับที่ ๖) พ.ศ. ๒๕๖๒ หากข้อบัญญัติเหล่านี้ถูกนำไปใช้โดยสุจริต อาจก่อให้เกิดความสับสนและความเสียหายในทางปฏิบัติ สมควรดำเนินการยกเลิกภายใน ๓๐ วัน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ลำดับที่ ๒ (เร่งด่วน)   ข้อบัญญัติการพัสดุที่อาจมีการขัดกัน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ข้อบัญญัติ #๕๑, #๗๓, #๑๒๘, #๑๙๙, #๒๒๕ และ #๒๓๑ อาจมีการขัดกันกับพระราชบัญญัติการจัดซื้อจัดจ้างและการบริหารพัสดุภาครัฐ พ.ศ. ๒๕๖๐ เจ้าหน้าที่ที่ปฏิบัติตามข้อบัญญัติเดิมอาจเผชิญความเสี่ยงในทางวินัยและทางแพ่ง สมควรดำเนินการยกเลิกภายใน ๖๐ ถึง ๙๐ วัน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ลำดับที่ ๓   ข้อบัญญัติในหมวดสาธารณสุขที่กฎหมายแม่บทถูกยกเลิก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ในหมวดสาธารณสุข อาหาร และการค้า มีข้อบัญญัติ ๑๔ ฉบับจากทั้งหมด ๓๕ ฉบับ (ร้อยละ ๔๐ ของหมวด) ที่อาศัยอำนาจตามพระราชบัญญัติสาธารณสุข ๒๔๘๔ ซึ่งได้ถูกยกเลิกไปแล้ว สมควรดำเนินการยกเลิกและยกร่างใหม่ภายใน ๖ เดือน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แผนการดำเนินงานระยะ ๑๘ เดือน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ระยะ</w:t>
            </w:r>
          </w:p>
        </w:tc>
        <w:tc>
          <w:tcPr>
            <w:tcW w:type="dxa" w:w="1701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ระยะเวลา</w:t>
            </w:r>
          </w:p>
        </w:tc>
        <w:tc>
          <w:tcPr>
            <w:tcW w:type="dxa" w:w="5669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งานที่ต้องดำเนินการ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ระยะที่ ๑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เดือนที่ ๑–๒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จัดทำข้อบัญญัติยกเลิกรวม ๔๙ ฉบับ (REPEAL + CORPSE)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ระยะที่ ๒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เดือนที่ ๓–๖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ยกร่างข้อบัญญัติด้าน zoning ใหม่ ๑๓ ฉบับ ให้สอดคล้องผังเมืองรวม ๒๕๖๙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ระยะที่ ๓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เดือนที่ ๗–๑๒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แก้ไขข้อบัญญัติ ๖๕ ฉบับ ใน ๔ กลุ่มย่อย (อัตรา, PDPA, สภาเขต, เทคนิค)</w:t>
            </w:r>
          </w:p>
        </w:tc>
      </w:tr>
      <w:tr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ระยะที่ ๔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เดือนที่ ๑๓–๑๘</w:t>
            </w:r>
          </w:p>
        </w:tc>
        <w:tc>
          <w:tcPr>
            <w:tcW w:type="dxa" w:w="5669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จัดทำฉบับรวม (Consolidated Text) สำหรับ ๕ ชุดข้อบัญญัติ</w:t>
            </w:r>
          </w:p>
        </w:tc>
      </w:tr>
    </w:tbl>
    <w:p>
      <w:pPr>
        <w:spacing w:before="0" w:after="60" w:line="240" w:lineRule="auto"/>
      </w:pP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๑๐   กฎหมายที่อ้างถึงในการวิเคราะห์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๑๐.๑   กฎหมายแม่บทที่ยังมีผลใช้บังคับในปัจจุบัน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6236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ชื่อกฎหมายเต็ม</w:t>
            </w:r>
          </w:p>
        </w:tc>
        <w:tc>
          <w:tcPr>
            <w:tcW w:type="dxa" w:w="1701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มีผลใช้บังคับตั้งแต่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รัฐธรรมนูญแห่งราชอาณาจักรไทย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—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พ.ร.บ.ระเบียบบริหารราชการกรุงเทพมหานคร พ.ศ. ๒๕๒๘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๒๕๒๘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พ.ร.บ.ระเบียบบริหารราชการกรุงเทพมหานคร (ฉบับที่ ๖) พ.ศ. ๒๕๖๒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๒๕๖๒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พ.ร.บ.การสาธารณสุข พ.ศ. ๒๕๓๕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๒๕๓๕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พ.ร.บ.ควบคุมอาคาร พ.ศ. ๒๕๒๒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๒๕๒๒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พ.ร.บ.การจัดซื้อจัดจ้างและการบริหารพัสดุภาครัฐ พ.ศ. ๒๕๖๐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๒๕๖๐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พ.ร.บ.วิธีการงบประมาณ พ.ศ. ๒๕๖๑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๒๕๖๑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พ.ร.บ.ภาษีที่ดินและสิ่งปลูกสร้าง พ.ศ. ๒๕๖๒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๒๕๖๒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พ.ร.บ.การผังเมือง พ.ศ. ๒๕๖๒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๒๕๖๒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พ.ร.บ.คุ้มครองข้อมูลส่วนบุคคล พ.ศ. ๒๕๖๒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๒๕๖๒</w:t>
            </w:r>
          </w:p>
        </w:tc>
      </w:tr>
      <w:tr>
        <w:tc>
          <w:tcPr>
            <w:tcW w:type="dxa" w:w="6236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พ.ร.บ.ป้องกันการทารุณกรรมและการจัดสวัสดิภาพสัตว์ พ.ศ. ๒๕๕๗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๒๕๕๗</w:t>
            </w:r>
          </w:p>
        </w:tc>
      </w:tr>
    </w:tbl>
    <w:p>
      <w:pPr>
        <w:spacing w:before="0" w:after="60" w:line="240" w:lineRule="auto"/>
      </w:pP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6"/>
          <w:szCs w:val="36"/>
        </w:rPr>
        <w:t>๑๐.๒   กฎหมายแม่บทที่ได้ถูกยกเลิกไปแล้ว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102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ชื่อกฎหมายเต็ม</w:t>
            </w:r>
          </w:p>
        </w:tc>
        <w:tc>
          <w:tcPr>
            <w:tcW w:type="dxa" w:w="1134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ปีที่ยกเลิก</w:t>
            </w:r>
          </w:p>
        </w:tc>
        <w:tc>
          <w:tcPr>
            <w:tcW w:type="dxa" w:w="1701"/>
            <w:shd w:val="clear" w:color="auto" w:fill="1B2A4A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</w:rPr>
            </w:r>
            <w:r>
              <w:rPr>
                <w:rFonts w:ascii="TH Sarabun New" w:hAnsi="TH Sarabun New" w:cs="TH Sarabun New" w:eastAsia="TH Sarabun New"/>
                <w:b/>
                <w:color w:val="FFFFFF"/>
                <w:sz w:val="28"/>
                <w:szCs w:val="28"/>
              </w:rPr>
              <w:t>ข้อบัญญัติลูก</w:t>
            </w:r>
          </w:p>
        </w:tc>
      </w:tr>
      <w:tr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พ.ร.บ.ระเบียบบริหารราชการกรุงเทพมหานคร พ.ศ. ๒๕๑๘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๒๕๒๘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๑๒ ฉบับ</w:t>
            </w:r>
          </w:p>
        </w:tc>
      </w:tr>
      <w:tr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พ.ร.บ.สาธารณสุข พุทธศักราช ๒๔๘๔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๒๕๓๕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๑๒ ฉบับ</w:t>
            </w:r>
          </w:p>
        </w:tc>
      </w:tr>
      <w:tr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พ.ร.บ.ควบคุมการก่อสร้างอาคาร พุทธศักราช ๒๔๗๙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๒๕๒๒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๔ ฉบับ</w:t>
            </w:r>
          </w:p>
        </w:tc>
      </w:tr>
      <w:tr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พ.ร.บ.ภาษีบำรุงท้องที่ พ.ศ. ๒๕๐๘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๒๕๖๒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 ฉบับ</w:t>
            </w:r>
          </w:p>
        </w:tc>
      </w:tr>
      <w:tr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พ.ร.บ.จัดระเบียบการจอดยานยนต์ในเขตเทศบาลและสุขาภิบาล พ.ศ. ๒๕๐๓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—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๕ ฉบับ</w:t>
            </w:r>
          </w:p>
        </w:tc>
      </w:tr>
      <w:tr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พ.ร.บ.ควบคุมสุสานและฌาปนสถาน พุทธศักราช ๒๔๘๑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๒๕๒๘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 ฉบับ</w:t>
            </w:r>
          </w:p>
        </w:tc>
      </w:tr>
      <w:tr>
        <w:tc>
          <w:tcPr>
            <w:tcW w:type="dxa" w:w="5102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ประกาศของคณะปฏิวัติ ฉบับที่ ๓๓๕ และ ๒๑๔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ล้าสมัย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/>
            <w:r>
              <w:rPr>
                <w:rFonts w:ascii="TH Sarabun New" w:hAnsi="TH Sarabun New" w:cs="TH Sarabun New" w:eastAsia="TH Sarabun New"/>
                <w:sz w:val="28"/>
                <w:szCs w:val="28"/>
              </w:rPr>
              <w:t>๑ ฉบับ</w:t>
            </w:r>
          </w:p>
        </w:tc>
      </w:tr>
    </w:tbl>
    <w:p>
      <w:pPr>
        <w:spacing w:before="0" w:after="60" w:line="240" w:lineRule="auto"/>
      </w:pPr>
    </w:p>
    <w:p>
      <w:r>
        <w:br w:type="page"/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40"/>
          <w:szCs w:val="40"/>
        </w:rPr>
        <w:t>ส่วนที่ ๑๑   ข้อเสนอต่อผู้มีอำนาจตัดสินใจ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จากผลการตรวจสอบข้อบัญญัติกรุงเทพมหานครทั้ง ๓๑๑ ฉบับ Legal Advance Solution ขอนำเสนอข้อเสนอเพื่อการพิจารณาตัดสินใจ ดังต่อไปนี้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ข้อที่ ๑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อนุมัติให้ Legal Advance Solution Co., Ltd. ยกร่างข้อบัญญัติยกเลิกรวม สำหรับข้อบัญญัติที่สมควรยกเลิก ๓๗ ฉบับ และยืนยันสถานะของข้อบัญญัติที่ได้ถูกยกเลิกแล้ว ๑๒ ฉบับ รวม ๔๙ ฉบับ เพื่อนำเสนอต่อสภากรุงเทพมหานคร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ข้อที่ ๒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อนุมัติให้ยกร่างข้อบัญญัติด้านการกำหนดบริเวณห้ามก่อสร้าง ๑๓ ฉบับ ให้สอดคล้องกับข้อบัญญัติ เรื่อง ให้ใช้บังคับผังเมืองรวมกรุงเทพมหานคร พ.ศ. ๒๕๖๙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ข้อที่ ๓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พิจารณาให้ผู้ว่าราชการกรุงเทพมหานครออกคำสั่งทางปกครองเกี่ยวกับการงดใช้บังคับข้อบัญญัติด้านการเลือกตั้งสมาชิกสภาเขต ในระหว่างที่รอการยกเลิกอย่างเป็นทางการ เพื่อป้องกันความสับสนในทางปฏิบัติ</w:t>
      </w:r>
    </w:p>
    <w:p>
      <w:pPr>
        <w:spacing w:before="120" w:after="60" w:line="240" w:lineRule="auto"/>
      </w:pPr>
      <w:r>
        <w:rPr>
          <w:rFonts w:ascii="TH Sarabun New" w:hAnsi="TH Sarabun New" w:cs="TH Sarabun New" w:eastAsia="TH Sarabun New"/>
          <w:b/>
          <w:color w:val="1B2A4A"/>
          <w:sz w:val="32"/>
          <w:szCs w:val="32"/>
        </w:rPr>
        <w:t>ข้อที่ ๔</w:t>
      </w:r>
    </w:p>
    <w:p>
      <w:pPr>
        <w:spacing w:before="0" w:after="60" w:line="240" w:lineRule="auto"/>
        <w:ind w:firstLine="720"/>
        <w:jc w:val="both"/>
        <w:wordWrap w:val="0"/>
      </w:pPr>
      <w:r>
        <w:rPr>
          <w:rFonts w:ascii="TH Sarabun New" w:hAnsi="TH Sarabun New" w:cs="TH Sarabun New" w:eastAsia="TH Sarabun New"/>
          <w:sz w:val="32"/>
          <w:szCs w:val="32"/>
        </w:rPr>
        <w:t>พิจารณาให้กรุงเทพมหานครปรับปรุงระบบข้อมูลทะเบียนกฎหมายให้แสดงสถานะข้อบัญญัติที่แบ่งแยกอย่างชัดเจนระหว่างข้อบัญญัติที่มีผลบังคับใช้ในปัจจุบันกับข้อบัญญัติที่ได้ถูกยกเลิกแล้ว เพื่อป้องกันความสับสนของประชาชนและเจ้าหน้าที่</w:t>
      </w:r>
    </w:p>
    <w:p>
      <w:pPr>
        <w:spacing w:before="360" w:after="60" w:line="240" w:lineRule="auto"/>
        <w:jc w:val="center"/>
      </w:pPr>
      <w:r>
        <w:rPr>
          <w:rFonts w:ascii="TH Sarabun New" w:hAnsi="TH Sarabun New" w:cs="TH Sarabun New" w:eastAsia="TH Sarabun New"/>
          <w:color w:val="888888"/>
          <w:sz w:val="28"/>
          <w:szCs w:val="28"/>
        </w:rPr>
        <w:t>— จบรายงาน —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color w:val="555555"/>
          <w:sz w:val="28"/>
          <w:szCs w:val="28"/>
        </w:rPr>
        <w:t>จัดทำโดย  Legal Advance Solution Co., Ltd.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color w:val="555555"/>
          <w:sz w:val="28"/>
          <w:szCs w:val="28"/>
        </w:rPr>
        <w:t>รุ่นที่ ๗  —  ๑๑ เมษายน ๒๕๖๙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color w:val="555555"/>
        <w:sz w:val="28"/>
        <w:szCs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