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4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Beech</w:t>
      </w:r>
      <w:r>
        <w:t xml:space="preserve"> </w:t>
      </w:r>
      <w:r>
        <w:t xml:space="preserve">forest</w:t>
      </w:r>
      <w:r>
        <w:t xml:space="preserve"> </w:t>
      </w:r>
      <w:r>
        <w:t xml:space="preserve">dynamics</w:t>
      </w:r>
    </w:p>
    <w:p>
      <w:pPr>
        <w:pStyle w:val="Subtitle"/>
      </w:pPr>
      <w:r>
        <w:t xml:space="preserve">A</w:t>
      </w:r>
      <w:r>
        <w:t xml:space="preserve"> </w:t>
      </w:r>
      <w:r>
        <w:t xml:space="preserve">simulation</w:t>
      </w:r>
    </w:p>
    <w:p>
      <w:pPr>
        <w:pStyle w:val="Author"/>
      </w:pPr>
      <w:r>
        <w:t xml:space="preserve">Anthony</w:t>
      </w:r>
      <w:r>
        <w:t xml:space="preserve"> </w:t>
      </w:r>
      <w:r>
        <w:t xml:space="preserve">Davidson</w:t>
      </w:r>
    </w:p>
    <w:p>
      <w:pPr>
        <w:pStyle w:val="Date"/>
      </w:pPr>
      <w:r>
        <w:t xml:space="preserve">2019-05-16</w:t>
      </w:r>
    </w:p>
    <w:p>
      <w:pPr>
        <w:pStyle w:val="SourceCode"/>
      </w:pPr>
      <w:r>
        <w:rPr>
          <w:rStyle w:val="CommentTok"/>
        </w:rPr>
        <w:t xml:space="preserve">#render this file as follows</w:t>
      </w:r>
      <w:r>
        <w:br/>
      </w:r>
      <w:r>
        <w:rPr>
          <w:rStyle w:val="CommentTok"/>
        </w:rPr>
        <w:t xml:space="preserve"># render(rmarkdown::word_document("./Davidson_2019_Simulation.Rmd"))</w:t>
      </w:r>
    </w:p>
    <w:p>
      <w:pPr>
        <w:pStyle w:val="FirstParagraph"/>
      </w:pPr>
      <w:r>
        <w:t xml:space="preserve">This simple simulation model generates Figure 1 of this publication. This figure explains how I expect population dynamics to ’deterministically work’play-out" given our current understanding of Beech forest dynamics</w:t>
      </w:r>
      <w:r>
        <w:t xml:space="preserve"> </w:t>
      </w:r>
      <w:r>
        <w:t xml:space="preserve">(Choquenot and Ruscoe 2000; Ruscoe, Goldsmith, and Choquenot 2001; Blackwell, Potter, and Minot 2001; Blackwell et al. 2003; Ruscoe et al. 2005; Tompkins and Veltman 2006 @ tompkins2013; Holland et al. 2015; Latham et al. 2017)</w:t>
      </w:r>
      <w:r>
        <w:t xml:space="preserve">, primarily seed availability (Figure 1).</w:t>
      </w:r>
    </w:p>
    <w:p>
      <w:pPr>
        <w:pStyle w:val="Heading2"/>
      </w:pPr>
      <w:bookmarkStart w:id="20" w:name="setup"/>
      <w:r>
        <w:t xml:space="preserve">Setup</w:t>
      </w:r>
      <w:bookmarkEnd w:id="20"/>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comment=</w:t>
      </w:r>
      <w:r>
        <w:rPr>
          <w:rStyle w:val="OtherTok"/>
        </w:rPr>
        <w:t xml:space="preserve">NA</w:t>
      </w:r>
      <w:r>
        <w:rPr>
          <w:rStyle w:val="NormalTok"/>
        </w:rPr>
        <w:t xml:space="preserve">,</w:t>
      </w:r>
      <w:r>
        <w:br/>
      </w:r>
      <w:r>
        <w:rPr>
          <w:rStyle w:val="NormalTok"/>
        </w:rPr>
        <w:t xml:space="preserve">                      </w:t>
      </w:r>
      <w:r>
        <w:rPr>
          <w:rStyle w:val="DataTypeTok"/>
        </w:rPr>
        <w:t xml:space="preserve">fig.path =</w:t>
      </w:r>
      <w:r>
        <w:rPr>
          <w:rStyle w:val="NormalTok"/>
        </w:rPr>
        <w:t xml:space="preserve"> </w:t>
      </w:r>
      <w:r>
        <w:rPr>
          <w:rStyle w:val="StringTok"/>
        </w:rPr>
        <w:t xml:space="preserve">"../figs/"</w:t>
      </w:r>
      <w:r>
        <w:rPr>
          <w:rStyle w:val="NormalTok"/>
        </w:rPr>
        <w:t xml:space="preserve">,</w:t>
      </w:r>
      <w:r>
        <w:br/>
      </w:r>
      <w:r>
        <w:rPr>
          <w:rStyle w:val="NormalTok"/>
        </w:rPr>
        <w:t xml:space="preserve">                      </w:t>
      </w:r>
      <w:r>
        <w:rPr>
          <w:rStyle w:val="DataTypeTok"/>
        </w:rPr>
        <w:t xml:space="preserve">echo=</w:t>
      </w:r>
      <w:r>
        <w:rPr>
          <w:rStyle w:val="OtherTok"/>
        </w:rPr>
        <w:t xml:space="preserve">FALSE</w:t>
      </w:r>
      <w:r>
        <w:rPr>
          <w:rStyle w:val="NormalTok"/>
        </w:rPr>
        <w:t xml:space="preserve">,</w:t>
      </w:r>
      <w:r>
        <w:br/>
      </w:r>
      <w:r>
        <w:rPr>
          <w:rStyle w:val="NormalTok"/>
        </w:rPr>
        <w:t xml:space="preserve">                      </w:t>
      </w:r>
      <w:r>
        <w:rPr>
          <w:rStyle w:val="DataTypeTok"/>
        </w:rPr>
        <w:t xml:space="preserve">message=</w:t>
      </w:r>
      <w:r>
        <w:rPr>
          <w:rStyle w:val="OtherTok"/>
        </w:rPr>
        <w:t xml:space="preserve">FALSE</w:t>
      </w:r>
      <w:r>
        <w:rPr>
          <w:rStyle w:val="NormalTok"/>
        </w:rPr>
        <w:t xml:space="preserve">, </w:t>
      </w:r>
      <w:r>
        <w:br/>
      </w:r>
      <w:r>
        <w:rPr>
          <w:rStyle w:val="NormalTok"/>
        </w:rPr>
        <w:t xml:space="preserve">                      </w:t>
      </w:r>
      <w:r>
        <w:rPr>
          <w:rStyle w:val="DataTypeTok"/>
        </w:rPr>
        <w:t xml:space="preserve">warning=</w:t>
      </w:r>
      <w:r>
        <w:rPr>
          <w:rStyle w:val="OtherTok"/>
        </w:rPr>
        <w:t xml:space="preserve">FALSE</w:t>
      </w:r>
      <w:r>
        <w:rPr>
          <w:rStyle w:val="NormalTok"/>
        </w:rPr>
        <w:t xml:space="preserve">)</w:t>
      </w:r>
      <w:r>
        <w:br/>
      </w:r>
      <w:r>
        <w:br/>
      </w:r>
      <w:r>
        <w:rPr>
          <w:rStyle w:val="CommentTok"/>
        </w:rPr>
        <w:t xml:space="preserve"># how do I do this??</w:t>
      </w:r>
      <w:r>
        <w:br/>
      </w:r>
      <w:r>
        <w:rPr>
          <w:rStyle w:val="CommentTok"/>
        </w:rPr>
        <w:t xml:space="preserve"># ,eval = FALSE,include = FALSE</w:t>
      </w:r>
      <w:r>
        <w:br/>
      </w:r>
      <w:r>
        <w:br/>
      </w:r>
      <w:r>
        <w:rPr>
          <w:rStyle w:val="KeywordTok"/>
        </w:rPr>
        <w:t xml:space="preserve">library</w:t>
      </w:r>
      <w:r>
        <w:rPr>
          <w:rStyle w:val="NormalTok"/>
        </w:rPr>
        <w:t xml:space="preserve">(citr)</w:t>
      </w:r>
      <w:r>
        <w:br/>
      </w:r>
      <w:r>
        <w:rPr>
          <w:rStyle w:val="CommentTok"/>
        </w:rPr>
        <w:t xml:space="preserve"># citr::md_cite("Beech-forest.bib")</w:t>
      </w:r>
      <w:r>
        <w:br/>
      </w:r>
      <w:r>
        <w:rPr>
          <w:rStyle w:val="CommentTok"/>
        </w:rPr>
        <w:t xml:space="preserve"># bib(file = "Beech-forests.bib")</w:t>
      </w:r>
    </w:p>
    <w:p>
      <w:pPr>
        <w:pStyle w:val="Heading1"/>
      </w:pPr>
      <w:bookmarkStart w:id="21" w:name="overview"/>
      <w:r>
        <w:t xml:space="preserve">Overview</w:t>
      </w:r>
      <w:bookmarkEnd w:id="21"/>
    </w:p>
    <w:p>
      <w:pPr>
        <w:pStyle w:val="FirstParagraph"/>
      </w:pPr>
      <w:r>
        <w:t xml:space="preserve">New Zealand beech forests exhibit boom-bust dynamics orginally (after many edits looks like this vignette and Figure 1 below.</w:t>
      </w:r>
    </w:p>
    <w:p>
      <w:pPr>
        <w:pStyle w:val="CaptionedFigure"/>
      </w:pPr>
      <w:r>
        <w:drawing>
          <wp:inline>
            <wp:extent cx="5334000" cy="3556000"/>
            <wp:effectExtent b="0" l="0" r="0" t="0"/>
            <wp:docPr descr="Figure 1: Each arrow and label represents a prediction we tested (Prediction B to D). Each prediction represents a collection of previous studies that have suggested how mouse populations may respond to seed availability in the presence or absence of stoats. A) during the years when no seed is available (non-mast years; Panel A); B) at the peak of mouse abundance (winter or spring); C) the season when mice populations are responding rapidly to increasing seed abundance (summer to winter in mast years; Panel B); D) when mouse abundance declines (spring to summer; Panel B). The top panel represents the average seed availability cycle in New Zealand Native Beech Forests between non-mast (no shading) and mast years (shaded grey). The bottom panel represents the expected response of mouse abundance (N_{j,t}) to the variation in seed availability ($Seed_{j,t}) above where solid yellow symbols represent locations where stoats are un-controlled" title="" id="1" name="Picture"/>
            <a:graphic>
              <a:graphicData uri="http://schemas.openxmlformats.org/drawingml/2006/picture">
                <pic:pic>
                  <pic:nvPicPr>
                    <pic:cNvPr descr="../figs/unnamed-chunk-2-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Each arrow and label represents a prediction we tested (Prediction B to D). Each prediction represents a collection of previous studies that have suggested how mouse populations may respond to seed availability in the presence or absence of stoats. A) during the years when no seed is available (non-mast years; Panel A); B) at the peak of mouse abundance (winter or spring); C) the season when mice populations are responding rapidly to increasing seed abundance (summer to winter in mast years; Panel B); D) when mouse abundance declines (spring to summer; Panel B). The top panel represents the average seed availability cycle in New Zealand Native Beech Forests between non-mast (no shading) and mast years (shaded grey). The bottom panel represents the expected response of mouse abundance (</w:t>
      </w:r>
      <m:oMath>
        <m:sSub>
          <m:e>
            <m:r>
              <m:t>N</m:t>
            </m:r>
          </m:e>
          <m:sub>
            <m:r>
              <m:t>j</m:t>
            </m:r>
            <m:r>
              <m:t>,</m:t>
            </m:r>
            <m:r>
              <m:t>t</m:t>
            </m:r>
          </m:sub>
        </m:sSub>
      </m:oMath>
      <w:r>
        <w:t xml:space="preserve">) to the variation in seed availability ($Seed_{j,t}) above where solid yellow symbols represent locations where stoats are un-controlled</w:t>
      </w:r>
    </w:p>
    <w:p>
      <w:pPr>
        <w:pStyle w:val="BodyText"/>
      </w:pPr>
      <w:r>
        <w:t xml:space="preserve">Where, beech trees mast in spatial synchronised but annually variable years dependant</w:t>
      </w:r>
      <w:r>
        <w:t xml:space="preserve"> </w:t>
      </w:r>
      <w:r>
        <w:t xml:space="preserve">(Wardle 1991)</w:t>
      </w:r>
      <w:r>
        <w:t xml:space="preserve">. Mice populations have invaded these systems and studies have shown that populations response numerically to changes in resources (beech seed) and mice have been modelled under a range of both functional and numerical responses</w:t>
      </w:r>
      <w:r>
        <w:t xml:space="preserve"> </w:t>
      </w:r>
      <w:r>
        <w:t xml:space="preserve">(King 1983)</w:t>
      </w:r>
      <w:r>
        <w:t xml:space="preserve">.</w:t>
      </w:r>
    </w:p>
    <w:p>
      <w:pPr>
        <w:pStyle w:val="Heading1"/>
      </w:pPr>
      <w:bookmarkStart w:id="23" w:name="introduction"/>
      <w:r>
        <w:t xml:space="preserve">Introduction</w:t>
      </w:r>
      <w:bookmarkEnd w:id="23"/>
    </w:p>
    <w:p>
      <w:pPr>
        <w:pStyle w:val="FirstParagraph"/>
      </w:pPr>
      <w:r>
        <w:t xml:space="preserve">I have made a very simple simulation of the expected relationships from the literature.</w:t>
      </w:r>
      <w:r>
        <w:t xml:space="preserve"> </w:t>
      </w:r>
      <w:r>
        <w:rPr>
          <w:i/>
        </w:rPr>
        <w:t xml:space="preserve">For more detail see thesis drafts</w:t>
      </w:r>
      <w:r>
        <w:rPr>
          <w:i/>
        </w:rPr>
        <w:t xml:space="preserve"> </w:t>
      </w:r>
      <w:hyperlink r:id="rId24">
        <w:r>
          <w:rPr>
            <w:rStyle w:val="Hyperlink"/>
            <w:i/>
          </w:rPr>
          <w:t xml:space="preserve">here</w:t>
        </w:r>
      </w:hyperlink>
      <w:r>
        <w:rPr>
          <w:i/>
        </w:rPr>
        <w:t xml:space="preserve">.</w:t>
      </w:r>
    </w:p>
    <w:p>
      <w:pPr>
        <w:pStyle w:val="Heading2"/>
      </w:pPr>
      <w:bookmarkStart w:id="25" w:name="season"/>
      <w:r>
        <w:t xml:space="preserve">Season</w:t>
      </w:r>
      <w:bookmarkEnd w:id="25"/>
    </w:p>
    <w:p>
      <w:pPr>
        <w:pStyle w:val="Compact"/>
      </w:pPr>
      <w:r>
        <w:t xml:space="preserve">season</w:t>
      </w:r>
    </w:p>
    <w:p>
      <w:pPr>
        <w:pStyle w:val="Compact"/>
      </w:pPr>
      <w:r>
        <w:t xml:space="preserve">Freq</w:t>
      </w:r>
    </w:p>
    <w:p>
      <w:pPr>
        <w:pStyle w:val="Compact"/>
      </w:pPr>
      <w:r>
        <w:t xml:space="preserve">Autumn</w:t>
      </w:r>
    </w:p>
    <w:p>
      <w:pPr>
        <w:pStyle w:val="Compact"/>
      </w:pPr>
      <w:r>
        <w:t xml:space="preserve">3</w:t>
      </w:r>
    </w:p>
    <w:p>
      <w:pPr>
        <w:pStyle w:val="Compact"/>
      </w:pPr>
      <w:r>
        <w:t xml:space="preserve">Spring</w:t>
      </w:r>
    </w:p>
    <w:p>
      <w:pPr>
        <w:pStyle w:val="Compact"/>
      </w:pPr>
      <w:r>
        <w:t xml:space="preserve">3</w:t>
      </w:r>
    </w:p>
    <w:p>
      <w:pPr>
        <w:pStyle w:val="Compact"/>
      </w:pPr>
      <w:r>
        <w:t xml:space="preserve">Summer</w:t>
      </w:r>
    </w:p>
    <w:p>
      <w:pPr>
        <w:pStyle w:val="Compact"/>
      </w:pPr>
      <w:r>
        <w:t xml:space="preserve">3</w:t>
      </w:r>
    </w:p>
    <w:p>
      <w:pPr>
        <w:pStyle w:val="Compact"/>
      </w:pPr>
      <w:r>
        <w:t xml:space="preserve">Winter</w:t>
      </w:r>
    </w:p>
    <w:p>
      <w:pPr>
        <w:pStyle w:val="Compact"/>
      </w:pPr>
      <w:r>
        <w:t xml:space="preserve">3</w:t>
      </w:r>
    </w:p>
    <w:p>
      <w:pPr>
        <w:pStyle w:val="Heading2"/>
      </w:pPr>
      <w:bookmarkStart w:id="26" w:name="mouse-abundance"/>
      <w:r>
        <w:t xml:space="preserve">Mouse Abundance</w:t>
      </w:r>
      <w:bookmarkEnd w:id="26"/>
    </w:p>
    <w:p>
      <w:pPr>
        <w:pStyle w:val="SourceCode"/>
      </w:pPr>
      <w:r>
        <w:rPr>
          <w:rStyle w:val="CommentTok"/>
        </w:rPr>
        <w:t xml:space="preserve">#Abundance</w:t>
      </w:r>
      <w:r>
        <w:br/>
      </w:r>
      <w:r>
        <w:rPr>
          <w:rStyle w:val="NormalTok"/>
        </w:rPr>
        <w:t xml:space="preserve">no.stoats &lt;-</w:t>
      </w:r>
      <w:r>
        <w:rPr>
          <w:rStyle w:val="StringTok"/>
        </w:rPr>
        <w:t xml:space="preserve"> </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15</w:t>
      </w:r>
      <w:r>
        <w:rPr>
          <w:rStyle w:val="NormalTok"/>
        </w:rPr>
        <w:t xml:space="preserve">,</w:t>
      </w:r>
      <w:r>
        <w:rPr>
          <w:rStyle w:val="DecValTok"/>
        </w:rPr>
        <w:t xml:space="preserve">25</w:t>
      </w:r>
      <w:r>
        <w:rPr>
          <w:rStyle w:val="NormalTok"/>
        </w:rPr>
        <w:t xml:space="preserve">,</w:t>
      </w:r>
      <w:r>
        <w:rPr>
          <w:rStyle w:val="DecValTok"/>
        </w:rPr>
        <w:t xml:space="preserve">15</w:t>
      </w:r>
      <w:r>
        <w:rPr>
          <w:rStyle w:val="NormalTok"/>
        </w:rPr>
        <w:t xml:space="preserve">,</w:t>
      </w:r>
      <w:r>
        <w:rPr>
          <w:rStyle w:val="DecValTok"/>
        </w:rPr>
        <w:t xml:space="preserve">10</w:t>
      </w:r>
      <w:r>
        <w:rPr>
          <w:rStyle w:val="NormalTok"/>
        </w:rPr>
        <w:t xml:space="preserve">,</w:t>
      </w:r>
      <w:r>
        <w:rPr>
          <w:rStyle w:val="DecValTok"/>
        </w:rPr>
        <w:t xml:space="preserve">160</w:t>
      </w:r>
      <w:r>
        <w:rPr>
          <w:rStyle w:val="NormalTok"/>
        </w:rPr>
        <w:t xml:space="preserve">,</w:t>
      </w:r>
      <w:r>
        <w:rPr>
          <w:rStyle w:val="DecValTok"/>
        </w:rPr>
        <w:t xml:space="preserve">200</w:t>
      </w:r>
      <w:r>
        <w:rPr>
          <w:rStyle w:val="NormalTok"/>
        </w:rPr>
        <w:t xml:space="preserve">,</w:t>
      </w:r>
      <w:r>
        <w:rPr>
          <w:rStyle w:val="DecValTok"/>
        </w:rPr>
        <w:t xml:space="preserve">200</w:t>
      </w:r>
      <w:r>
        <w:rPr>
          <w:rStyle w:val="NormalTok"/>
        </w:rPr>
        <w:t xml:space="preserve">,</w:t>
      </w:r>
      <w:r>
        <w:rPr>
          <w:rStyle w:val="DecValTok"/>
        </w:rPr>
        <w:t xml:space="preserve">25</w:t>
      </w:r>
      <w:r>
        <w:rPr>
          <w:rStyle w:val="NormalTok"/>
        </w:rPr>
        <w:t xml:space="preserve">,</w:t>
      </w:r>
      <w:r>
        <w:rPr>
          <w:rStyle w:val="DecValTok"/>
        </w:rPr>
        <w:t xml:space="preserve">15</w:t>
      </w:r>
      <w:r>
        <w:rPr>
          <w:rStyle w:val="NormalTok"/>
        </w:rPr>
        <w:t xml:space="preserve">,</w:t>
      </w:r>
      <w:r>
        <w:rPr>
          <w:rStyle w:val="DecValTok"/>
        </w:rPr>
        <w:t xml:space="preserve">25</w:t>
      </w:r>
      <w:r>
        <w:rPr>
          <w:rStyle w:val="NormalTok"/>
        </w:rPr>
        <w:t xml:space="preserve">,</w:t>
      </w:r>
      <w:r>
        <w:rPr>
          <w:rStyle w:val="DecValTok"/>
        </w:rPr>
        <w:t xml:space="preserve">20</w:t>
      </w:r>
      <w:r>
        <w:rPr>
          <w:rStyle w:val="NormalTok"/>
        </w:rPr>
        <w:t xml:space="preserve">)</w:t>
      </w:r>
      <w:r>
        <w:br/>
      </w:r>
      <w:r>
        <w:rPr>
          <w:rStyle w:val="NormalTok"/>
        </w:rPr>
        <w:t xml:space="preserve">stoats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75</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p>
    <w:p>
      <w:pPr>
        <w:pStyle w:val="Heading2"/>
      </w:pPr>
      <w:bookmarkStart w:id="27" w:name="beech-seed"/>
      <w:r>
        <w:t xml:space="preserve">Beech Seed</w:t>
      </w:r>
      <w:bookmarkEnd w:id="27"/>
    </w:p>
    <w:p>
      <w:pPr>
        <w:pStyle w:val="SourceCode"/>
      </w:pPr>
      <w:r>
        <w:rPr>
          <w:rStyle w:val="CommentTok"/>
        </w:rPr>
        <w:t xml:space="preserve">#seed</w:t>
      </w:r>
      <w:r>
        <w:br/>
      </w:r>
      <w:r>
        <w:rPr>
          <w:rStyle w:val="NormalTok"/>
        </w:rPr>
        <w:t xml:space="preserve">beech.seed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1550</w:t>
      </w:r>
      <w:r>
        <w:rPr>
          <w:rStyle w:val="NormalTok"/>
        </w:rPr>
        <w:t xml:space="preserve">,</w:t>
      </w:r>
      <w:r>
        <w:rPr>
          <w:rStyle w:val="DecValTok"/>
        </w:rPr>
        <w:t xml:space="preserve">1</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1800</w:t>
      </w:r>
      <w:r>
        <w:rPr>
          <w:rStyle w:val="NormalTok"/>
        </w:rPr>
        <w:t xml:space="preserve">,</w:t>
      </w:r>
      <w:r>
        <w:rPr>
          <w:rStyle w:val="DecValTok"/>
        </w:rPr>
        <w:t xml:space="preserve">1</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2000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lcl.seed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rPr>
          <w:rStyle w:val="DecValTok"/>
        </w:rPr>
        <w:t xml:space="preserve">50</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3000</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ucl.seed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190</w:t>
      </w:r>
      <w:r>
        <w:rPr>
          <w:rStyle w:val="NormalTok"/>
        </w:rPr>
        <w:t xml:space="preserve">,</w:t>
      </w:r>
      <w:r>
        <w:rPr>
          <w:rStyle w:val="DecValTok"/>
        </w:rPr>
        <w:t xml:space="preserve">10</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3000</w:t>
      </w:r>
      <w:r>
        <w:rPr>
          <w:rStyle w:val="NormalTok"/>
        </w:rPr>
        <w:t xml:space="preserve">,</w:t>
      </w:r>
      <w:r>
        <w:rPr>
          <w:rStyle w:val="DecValTok"/>
        </w:rPr>
        <w:t xml:space="preserve">50</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5000</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stata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p>
    <w:p>
      <w:pPr>
        <w:pStyle w:val="Heading2"/>
      </w:pPr>
      <w:bookmarkStart w:id="28" w:name="stoat-control"/>
      <w:r>
        <w:t xml:space="preserve">Stoat control</w:t>
      </w:r>
      <w:bookmarkEnd w:id="28"/>
    </w:p>
    <w:p>
      <w:pPr>
        <w:pStyle w:val="SourceCode"/>
      </w:pPr>
      <w:r>
        <w:rPr>
          <w:rStyle w:val="CommentTok"/>
        </w:rPr>
        <w:t xml:space="preserve">#control &lt;- as.factor(c(rep(c("no.stoats"),4),rep(c("stoats"),4)))</w:t>
      </w:r>
      <w:r>
        <w:br/>
      </w:r>
      <w:r>
        <w:rPr>
          <w:rStyle w:val="NormalTok"/>
        </w:rPr>
        <w:t xml:space="preserve">control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rPr>
          <w:rStyle w:val="KeywordTok"/>
        </w:rPr>
        <w:t xml:space="preserve">kable</w:t>
      </w:r>
      <w:r>
        <w:rPr>
          <w:rStyle w:val="NormalTok"/>
        </w:rPr>
        <w:t xml:space="preserve">(</w:t>
      </w:r>
      <w:r>
        <w:rPr>
          <w:rStyle w:val="KeywordTok"/>
        </w:rPr>
        <w:t xml:space="preserve">table</w:t>
      </w:r>
      <w:r>
        <w:rPr>
          <w:rStyle w:val="NormalTok"/>
        </w:rPr>
        <w:t xml:space="preserve">(control))</w:t>
      </w:r>
    </w:p>
    <w:p>
      <w:pPr>
        <w:pStyle w:val="Compact"/>
      </w:pPr>
      <w:r>
        <w:t xml:space="preserve">control</w:t>
      </w:r>
    </w:p>
    <w:p>
      <w:pPr>
        <w:pStyle w:val="Compact"/>
      </w:pPr>
      <w:r>
        <w:t xml:space="preserve">Freq</w:t>
      </w:r>
    </w:p>
    <w:p>
      <w:pPr>
        <w:pStyle w:val="Compact"/>
      </w:pPr>
      <w:r>
        <w:t xml:space="preserve">1</w:t>
      </w:r>
    </w:p>
    <w:p>
      <w:pPr>
        <w:pStyle w:val="Compact"/>
      </w:pPr>
      <w:r>
        <w:t xml:space="preserve">12</w:t>
      </w:r>
    </w:p>
    <w:p>
      <w:pPr>
        <w:pStyle w:val="Heading2"/>
      </w:pPr>
      <w:bookmarkStart w:id="29" w:name="date"/>
      <w:r>
        <w:t xml:space="preserve">Date</w:t>
      </w:r>
      <w:bookmarkEnd w:id="29"/>
    </w:p>
    <w:p>
      <w:pPr>
        <w:pStyle w:val="SourceCode"/>
      </w:pPr>
      <w:r>
        <w:rPr>
          <w:rStyle w:val="CommentTok"/>
        </w:rPr>
        <w:t xml:space="preserve">#date</w:t>
      </w:r>
      <w:r>
        <w:br/>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w:t>
      </w:r>
      <w:r>
        <w:rPr>
          <w:rStyle w:val="KeywordTok"/>
        </w:rPr>
        <w:t xml:space="preserve">c</w:t>
      </w:r>
      <w:r>
        <w:rPr>
          <w:rStyle w:val="NormalTok"/>
        </w:rPr>
        <w:t xml:space="preserve">(</w:t>
      </w:r>
      <w:r>
        <w:rPr>
          <w:rStyle w:val="StringTok"/>
        </w:rPr>
        <w:t xml:space="preserve">"1999-02-01"</w:t>
      </w:r>
      <w:r>
        <w:rPr>
          <w:rStyle w:val="NormalTok"/>
        </w:rPr>
        <w:t xml:space="preserve">,</w:t>
      </w:r>
      <w:r>
        <w:rPr>
          <w:rStyle w:val="StringTok"/>
        </w:rPr>
        <w:t xml:space="preserve">"1999-05-01"</w:t>
      </w:r>
      <w:r>
        <w:rPr>
          <w:rStyle w:val="NormalTok"/>
        </w:rPr>
        <w:t xml:space="preserve">,</w:t>
      </w:r>
      <w:r>
        <w:rPr>
          <w:rStyle w:val="StringTok"/>
        </w:rPr>
        <w:t xml:space="preserve">"1999-08-01"</w:t>
      </w:r>
      <w:r>
        <w:rPr>
          <w:rStyle w:val="NormalTok"/>
        </w:rPr>
        <w:t xml:space="preserve">,</w:t>
      </w:r>
      <w:r>
        <w:rPr>
          <w:rStyle w:val="StringTok"/>
        </w:rPr>
        <w:t xml:space="preserve">"1999-11-01"</w:t>
      </w:r>
      <w:r>
        <w:rPr>
          <w:rStyle w:val="NormalTok"/>
        </w:rPr>
        <w:t xml:space="preserve">,</w:t>
      </w:r>
      <w:r>
        <w:br/>
      </w:r>
      <w:r>
        <w:rPr>
          <w:rStyle w:val="NormalTok"/>
        </w:rPr>
        <w:t xml:space="preserve">                               </w:t>
      </w:r>
      <w:r>
        <w:rPr>
          <w:rStyle w:val="StringTok"/>
        </w:rPr>
        <w:t xml:space="preserve">"2000-02-01"</w:t>
      </w:r>
      <w:r>
        <w:rPr>
          <w:rStyle w:val="NormalTok"/>
        </w:rPr>
        <w:t xml:space="preserve">,</w:t>
      </w:r>
      <w:r>
        <w:rPr>
          <w:rStyle w:val="StringTok"/>
        </w:rPr>
        <w:t xml:space="preserve">"2000-05-01"</w:t>
      </w:r>
      <w:r>
        <w:rPr>
          <w:rStyle w:val="NormalTok"/>
        </w:rPr>
        <w:t xml:space="preserve">,</w:t>
      </w:r>
      <w:r>
        <w:rPr>
          <w:rStyle w:val="StringTok"/>
        </w:rPr>
        <w:t xml:space="preserve">"2000-08-01"</w:t>
      </w:r>
      <w:r>
        <w:rPr>
          <w:rStyle w:val="NormalTok"/>
        </w:rPr>
        <w:t xml:space="preserve">,</w:t>
      </w:r>
      <w:r>
        <w:rPr>
          <w:rStyle w:val="StringTok"/>
        </w:rPr>
        <w:t xml:space="preserve">"2000-11-01"</w:t>
      </w:r>
      <w:r>
        <w:rPr>
          <w:rStyle w:val="NormalTok"/>
        </w:rPr>
        <w:t xml:space="preserve">,</w:t>
      </w:r>
      <w:r>
        <w:br/>
      </w:r>
      <w:r>
        <w:rPr>
          <w:rStyle w:val="NormalTok"/>
        </w:rPr>
        <w:t xml:space="preserve">                               </w:t>
      </w:r>
      <w:r>
        <w:rPr>
          <w:rStyle w:val="StringTok"/>
        </w:rPr>
        <w:t xml:space="preserve">"2001-02-01"</w:t>
      </w:r>
      <w:r>
        <w:rPr>
          <w:rStyle w:val="NormalTok"/>
        </w:rPr>
        <w:t xml:space="preserve">,</w:t>
      </w:r>
      <w:r>
        <w:rPr>
          <w:rStyle w:val="StringTok"/>
        </w:rPr>
        <w:t xml:space="preserve">"2001-05-01"</w:t>
      </w:r>
      <w:r>
        <w:rPr>
          <w:rStyle w:val="NormalTok"/>
        </w:rPr>
        <w:t xml:space="preserve">,</w:t>
      </w:r>
      <w:r>
        <w:rPr>
          <w:rStyle w:val="StringTok"/>
        </w:rPr>
        <w:t xml:space="preserve">"2001-08-01"</w:t>
      </w:r>
      <w:r>
        <w:rPr>
          <w:rStyle w:val="NormalTok"/>
        </w:rPr>
        <w:t xml:space="preserve">,</w:t>
      </w:r>
      <w:r>
        <w:rPr>
          <w:rStyle w:val="StringTok"/>
        </w:rPr>
        <w:t xml:space="preserve">"2001-11-01"</w:t>
      </w:r>
      <w:r>
        <w:rPr>
          <w:rStyle w:val="NormalTok"/>
        </w:rPr>
        <w:t xml:space="preserve">)))</w:t>
      </w:r>
    </w:p>
    <w:p>
      <w:pPr>
        <w:pStyle w:val="Heading3"/>
      </w:pPr>
      <w:bookmarkStart w:id="30" w:name="labelling"/>
      <w:r>
        <w:t xml:space="preserve">Labelling</w:t>
      </w:r>
      <w:bookmarkEnd w:id="30"/>
    </w:p>
    <w:p>
      <w:pPr>
        <w:pStyle w:val="SourceCode"/>
      </w:pPr>
      <w:r>
        <w:rPr>
          <w:rStyle w:val="CommentTok"/>
        </w:rPr>
        <w:t xml:space="preserve">#date</w:t>
      </w:r>
      <w:r>
        <w:br/>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w:t>
      </w:r>
      <w:r>
        <w:rPr>
          <w:rStyle w:val="KeywordTok"/>
        </w:rPr>
        <w:t xml:space="preserve">c</w:t>
      </w:r>
      <w:r>
        <w:rPr>
          <w:rStyle w:val="NormalTok"/>
        </w:rPr>
        <w:t xml:space="preserve">(</w:t>
      </w:r>
      <w:r>
        <w:rPr>
          <w:rStyle w:val="StringTok"/>
        </w:rPr>
        <w:t xml:space="preserve">"1999-02-01"</w:t>
      </w:r>
      <w:r>
        <w:rPr>
          <w:rStyle w:val="NormalTok"/>
        </w:rPr>
        <w:t xml:space="preserve">,</w:t>
      </w:r>
      <w:r>
        <w:rPr>
          <w:rStyle w:val="StringTok"/>
        </w:rPr>
        <w:t xml:space="preserve">"1999-05-01"</w:t>
      </w:r>
      <w:r>
        <w:rPr>
          <w:rStyle w:val="NormalTok"/>
        </w:rPr>
        <w:t xml:space="preserve">,</w:t>
      </w:r>
      <w:r>
        <w:rPr>
          <w:rStyle w:val="StringTok"/>
        </w:rPr>
        <w:t xml:space="preserve">"1999-08-01"</w:t>
      </w:r>
      <w:r>
        <w:rPr>
          <w:rStyle w:val="NormalTok"/>
        </w:rPr>
        <w:t xml:space="preserve">,</w:t>
      </w:r>
      <w:r>
        <w:rPr>
          <w:rStyle w:val="StringTok"/>
        </w:rPr>
        <w:t xml:space="preserve">"1999-11-01"</w:t>
      </w:r>
      <w:r>
        <w:rPr>
          <w:rStyle w:val="NormalTok"/>
        </w:rPr>
        <w:t xml:space="preserve">,</w:t>
      </w:r>
      <w:r>
        <w:br/>
      </w:r>
      <w:r>
        <w:rPr>
          <w:rStyle w:val="NormalTok"/>
        </w:rPr>
        <w:t xml:space="preserve">                               </w:t>
      </w:r>
      <w:r>
        <w:rPr>
          <w:rStyle w:val="StringTok"/>
        </w:rPr>
        <w:t xml:space="preserve">"2000-02-01"</w:t>
      </w:r>
      <w:r>
        <w:rPr>
          <w:rStyle w:val="NormalTok"/>
        </w:rPr>
        <w:t xml:space="preserve">,</w:t>
      </w:r>
      <w:r>
        <w:rPr>
          <w:rStyle w:val="StringTok"/>
        </w:rPr>
        <w:t xml:space="preserve">"2000-05-01"</w:t>
      </w:r>
      <w:r>
        <w:rPr>
          <w:rStyle w:val="NormalTok"/>
        </w:rPr>
        <w:t xml:space="preserve">,</w:t>
      </w:r>
      <w:r>
        <w:rPr>
          <w:rStyle w:val="StringTok"/>
        </w:rPr>
        <w:t xml:space="preserve">"2000-08-01"</w:t>
      </w:r>
      <w:r>
        <w:rPr>
          <w:rStyle w:val="NormalTok"/>
        </w:rPr>
        <w:t xml:space="preserve">,</w:t>
      </w:r>
      <w:r>
        <w:rPr>
          <w:rStyle w:val="StringTok"/>
        </w:rPr>
        <w:t xml:space="preserve">"2000-11-01"</w:t>
      </w:r>
      <w:r>
        <w:rPr>
          <w:rStyle w:val="NormalTok"/>
        </w:rPr>
        <w:t xml:space="preserve">,</w:t>
      </w:r>
      <w:r>
        <w:br/>
      </w:r>
      <w:r>
        <w:rPr>
          <w:rStyle w:val="NormalTok"/>
        </w:rPr>
        <w:t xml:space="preserve">                               </w:t>
      </w:r>
      <w:r>
        <w:rPr>
          <w:rStyle w:val="StringTok"/>
        </w:rPr>
        <w:t xml:space="preserve">"2001-02-01"</w:t>
      </w:r>
      <w:r>
        <w:rPr>
          <w:rStyle w:val="NormalTok"/>
        </w:rPr>
        <w:t xml:space="preserve">,</w:t>
      </w:r>
      <w:r>
        <w:rPr>
          <w:rStyle w:val="StringTok"/>
        </w:rPr>
        <w:t xml:space="preserve">"2001-05-01"</w:t>
      </w:r>
      <w:r>
        <w:rPr>
          <w:rStyle w:val="NormalTok"/>
        </w:rPr>
        <w:t xml:space="preserve">,</w:t>
      </w:r>
      <w:r>
        <w:rPr>
          <w:rStyle w:val="StringTok"/>
        </w:rPr>
        <w:t xml:space="preserve">"2001-08-01"</w:t>
      </w:r>
      <w:r>
        <w:rPr>
          <w:rStyle w:val="NormalTok"/>
        </w:rPr>
        <w:t xml:space="preserve">,</w:t>
      </w:r>
      <w:r>
        <w:rPr>
          <w:rStyle w:val="StringTok"/>
        </w:rPr>
        <w:t xml:space="preserve">"2001-11-01"</w:t>
      </w:r>
      <w:r>
        <w:rPr>
          <w:rStyle w:val="NormalTok"/>
        </w:rPr>
        <w:t xml:space="preserve">)))</w:t>
      </w:r>
    </w:p>
    <w:p>
      <w:pPr>
        <w:pStyle w:val="Heading2"/>
      </w:pPr>
      <w:bookmarkStart w:id="31" w:name="create-dataset"/>
      <w:r>
        <w:t xml:space="preserve">Create dataset</w:t>
      </w:r>
      <w:bookmarkEnd w:id="31"/>
    </w:p>
    <w:p>
      <w:pPr>
        <w:pStyle w:val="FirstParagraph"/>
      </w:pPr>
      <w:r>
        <w:t xml:space="preserve">It is always nice to export csv data with meaningful labels.</w:t>
      </w:r>
    </w:p>
    <w:p>
      <w:pPr>
        <w:pStyle w:val="Heading3"/>
      </w:pPr>
      <w:bookmarkStart w:id="32" w:name="labelling-1"/>
      <w:r>
        <w:t xml:space="preserve">Labelling</w:t>
      </w:r>
      <w:bookmarkEnd w:id="32"/>
    </w:p>
    <w:p>
      <w:pPr>
        <w:pStyle w:val="SourceCode"/>
      </w:pPr>
      <w:r>
        <w:rPr>
          <w:rStyle w:val="NormalTok"/>
        </w:rPr>
        <w:t xml:space="preserve">labels1 &lt;-</w:t>
      </w:r>
      <w:r>
        <w:rPr>
          <w:rStyle w:val="StringTok"/>
        </w:rPr>
        <w:t xml:space="preserve">  </w:t>
      </w:r>
      <w:r>
        <w:rPr>
          <w:rStyle w:val="KeywordTok"/>
        </w:rPr>
        <w:t xml:space="preserve">c</w:t>
      </w:r>
      <w:r>
        <w:rPr>
          <w:rStyle w:val="NormalTok"/>
        </w:rPr>
        <w:t xml:space="preserve">(</w:t>
      </w:r>
      <w:r>
        <w:rPr>
          <w:rStyle w:val="StringTok"/>
        </w:rPr>
        <w:t xml:space="preserve">"Summer"</w:t>
      </w:r>
      <w:r>
        <w:rPr>
          <w:rStyle w:val="NormalTok"/>
        </w:rPr>
        <w:t xml:space="preserve">, </w:t>
      </w:r>
      <w:r>
        <w:rPr>
          <w:rStyle w:val="StringTok"/>
        </w:rPr>
        <w:t xml:space="preserve">"Autumn"</w:t>
      </w:r>
      <w:r>
        <w:rPr>
          <w:rStyle w:val="NormalTok"/>
        </w:rPr>
        <w:t xml:space="preserve">, </w:t>
      </w:r>
      <w:r>
        <w:rPr>
          <w:rStyle w:val="StringTok"/>
        </w:rPr>
        <w:t xml:space="preserve">"Winter"</w:t>
      </w:r>
      <w:r>
        <w:rPr>
          <w:rStyle w:val="NormalTok"/>
        </w:rPr>
        <w:t xml:space="preserve">, </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"Autumn"</w:t>
      </w:r>
      <w:r>
        <w:rPr>
          <w:rStyle w:val="NormalTok"/>
        </w:rPr>
        <w:t xml:space="preserve">, </w:t>
      </w:r>
      <w:r>
        <w:rPr>
          <w:rStyle w:val="StringTok"/>
        </w:rPr>
        <w:t xml:space="preserve">"Winter"</w:t>
      </w:r>
      <w:r>
        <w:rPr>
          <w:rStyle w:val="NormalTok"/>
        </w:rPr>
        <w:t xml:space="preserve">, </w:t>
      </w:r>
      <w:r>
        <w:rPr>
          <w:rStyle w:val="StringTok"/>
        </w:rPr>
        <w:t xml:space="preserve">"Spring"</w:t>
      </w:r>
      <w:r>
        <w:rPr>
          <w:rStyle w:val="NormalTok"/>
        </w:rPr>
        <w:t xml:space="preserve">)</w:t>
      </w:r>
      <w:r>
        <w:br/>
      </w:r>
      <w:r>
        <w:br/>
      </w:r>
      <w:r>
        <w:rPr>
          <w:rStyle w:val="NormalTok"/>
        </w:rPr>
        <w:t xml:space="preserve">labels2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"Non-mast year"</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"Mast year"</w:t>
      </w:r>
      <w:r>
        <w:rPr>
          <w:rStyle w:val="NormalTok"/>
        </w:rPr>
        <w:t xml:space="preserve">, </w:t>
      </w:r>
      <w:r>
        <w:rPr>
          <w:rStyle w:val="StringTok"/>
        </w:rPr>
        <w:t xml:space="preserve">""</w:t>
      </w:r>
      <w:r>
        <w:rPr>
          <w:rStyle w:val="NormalTok"/>
        </w:rPr>
        <w:t xml:space="preserve">)</w:t>
      </w:r>
    </w:p>
    <w:p>
      <w:pPr>
        <w:pStyle w:val="Heading2"/>
      </w:pPr>
      <w:bookmarkStart w:id="33" w:name="build-dataset"/>
      <w:r>
        <w:t xml:space="preserve">Build dataset</w:t>
      </w:r>
      <w:bookmarkEnd w:id="33"/>
    </w:p>
    <w:p>
      <w:pPr>
        <w:pStyle w:val="Compact"/>
      </w:pPr>
      <w:r>
        <w:t xml:space="preserve">season</w:t>
      </w:r>
    </w:p>
    <w:p>
      <w:pPr>
        <w:pStyle w:val="Compact"/>
      </w:pPr>
      <w:r>
        <w:t xml:space="preserve">date</w:t>
      </w:r>
    </w:p>
    <w:p>
      <w:pPr>
        <w:pStyle w:val="Compact"/>
      </w:pPr>
      <w:r>
        <w:t xml:space="preserve">stata</w:t>
      </w:r>
    </w:p>
    <w:p>
      <w:pPr>
        <w:pStyle w:val="Compact"/>
      </w:pPr>
      <w:r>
        <w:t xml:space="preserve">beech.seed</w:t>
      </w:r>
    </w:p>
    <w:p>
      <w:pPr>
        <w:pStyle w:val="Compact"/>
      </w:pPr>
      <w:r>
        <w:t xml:space="preserve">control</w:t>
      </w:r>
    </w:p>
    <w:p>
      <w:pPr>
        <w:pStyle w:val="Compact"/>
      </w:pPr>
      <w:r>
        <w:t xml:space="preserve">value</w:t>
      </w:r>
    </w:p>
    <w:p>
      <w:pPr>
        <w:pStyle w:val="Compact"/>
      </w:pPr>
      <w:r>
        <w:t xml:space="preserve">Autumn</w:t>
      </w:r>
    </w:p>
    <w:p>
      <w:pPr>
        <w:pStyle w:val="Compact"/>
      </w:pPr>
      <w:r>
        <w:t xml:space="preserve">1999-05-01</w:t>
      </w:r>
    </w:p>
    <w:p>
      <w:pPr>
        <w:pStyle w:val="Compact"/>
      </w:pPr>
      <w:r>
        <w:t xml:space="preserve">2</w:t>
      </w:r>
    </w:p>
    <w:p>
      <w:pPr>
        <w:pStyle w:val="Compact"/>
      </w:pPr>
      <w:r>
        <w:t xml:space="preserve">0.000</w:t>
      </w:r>
    </w:p>
    <w:p>
      <w:pPr>
        <w:pStyle w:val="Compact"/>
      </w:pPr>
      <w:r>
        <w:t xml:space="preserve">stoats</w:t>
      </w:r>
    </w:p>
    <w:p>
      <w:pPr>
        <w:pStyle w:val="Compact"/>
      </w:pPr>
      <w:r>
        <w:t xml:space="preserve">10</w:t>
      </w:r>
    </w:p>
    <w:p>
      <w:pPr>
        <w:pStyle w:val="Compact"/>
      </w:pPr>
      <w:r>
        <w:t xml:space="preserve">Winter</w:t>
      </w:r>
    </w:p>
    <w:p>
      <w:pPr>
        <w:pStyle w:val="Compact"/>
      </w:pPr>
      <w:r>
        <w:t xml:space="preserve">1999-08-01</w:t>
      </w:r>
    </w:p>
    <w:p>
      <w:pPr>
        <w:pStyle w:val="Compact"/>
      </w:pPr>
      <w:r>
        <w:t xml:space="preserve">3</w:t>
      </w:r>
    </w:p>
    <w:p>
      <w:pPr>
        <w:pStyle w:val="Compact"/>
      </w:pPr>
      <w:r>
        <w:t xml:space="preserve">0.000</w:t>
      </w:r>
    </w:p>
    <w:p>
      <w:pPr>
        <w:pStyle w:val="Compact"/>
      </w:pPr>
      <w:r>
        <w:t xml:space="preserve">stoats</w:t>
      </w:r>
    </w:p>
    <w:p>
      <w:pPr>
        <w:pStyle w:val="Compact"/>
      </w:pPr>
      <w:r>
        <w:t xml:space="preserve">12</w:t>
      </w:r>
    </w:p>
    <w:p>
      <w:pPr>
        <w:pStyle w:val="Compact"/>
      </w:pPr>
      <w:r>
        <w:t xml:space="preserve">Spring</w:t>
      </w:r>
    </w:p>
    <w:p>
      <w:pPr>
        <w:pStyle w:val="Compact"/>
      </w:pPr>
      <w:r>
        <w:t xml:space="preserve">1999-11-01</w:t>
      </w:r>
    </w:p>
    <w:p>
      <w:pPr>
        <w:pStyle w:val="Compact"/>
      </w:pPr>
      <w:r>
        <w:t xml:space="preserve">4</w:t>
      </w:r>
    </w:p>
    <w:p>
      <w:pPr>
        <w:pStyle w:val="Compact"/>
      </w:pPr>
      <w:r>
        <w:t xml:space="preserve">0.000</w:t>
      </w:r>
    </w:p>
    <w:p>
      <w:pPr>
        <w:pStyle w:val="Compact"/>
      </w:pPr>
      <w:r>
        <w:t xml:space="preserve">stoats</w:t>
      </w:r>
    </w:p>
    <w:p>
      <w:pPr>
        <w:pStyle w:val="Compact"/>
      </w:pPr>
      <w:r>
        <w:t xml:space="preserve">5</w:t>
      </w:r>
    </w:p>
    <w:p>
      <w:pPr>
        <w:pStyle w:val="Compact"/>
      </w:pPr>
      <w:r>
        <w:t xml:space="preserve">Summer</w:t>
      </w:r>
    </w:p>
    <w:p>
      <w:pPr>
        <w:pStyle w:val="Compact"/>
      </w:pPr>
      <w:r>
        <w:t xml:space="preserve">2000-02-01</w:t>
      </w:r>
    </w:p>
    <w:p>
      <w:pPr>
        <w:pStyle w:val="Compact"/>
      </w:pPr>
      <w:r>
        <w:t xml:space="preserve">5</w:t>
      </w:r>
    </w:p>
    <w:p>
      <w:pPr>
        <w:pStyle w:val="Compact"/>
      </w:pPr>
      <w:r>
        <w:t xml:space="preserve">0.000</w:t>
      </w:r>
    </w:p>
    <w:p>
      <w:pPr>
        <w:pStyle w:val="Compact"/>
      </w:pPr>
      <w:r>
        <w:t xml:space="preserve">stoats</w:t>
      </w:r>
    </w:p>
    <w:p>
      <w:pPr>
        <w:pStyle w:val="Compact"/>
      </w:pPr>
      <w:r>
        <w:t xml:space="preserve">7</w:t>
      </w:r>
    </w:p>
    <w:p>
      <w:pPr>
        <w:pStyle w:val="Compact"/>
      </w:pPr>
      <w:r>
        <w:t xml:space="preserve">Autumn</w:t>
      </w:r>
    </w:p>
    <w:p>
      <w:pPr>
        <w:pStyle w:val="Compact"/>
      </w:pPr>
      <w:r>
        <w:t xml:space="preserve">2000-05-01</w:t>
      </w:r>
    </w:p>
    <w:p>
      <w:pPr>
        <w:pStyle w:val="Compact"/>
      </w:pPr>
      <w:r>
        <w:t xml:space="preserve">6</w:t>
      </w:r>
    </w:p>
    <w:p>
      <w:pPr>
        <w:pStyle w:val="Compact"/>
      </w:pPr>
      <w:r>
        <w:t xml:space="preserve">1550.177</w:t>
      </w:r>
    </w:p>
    <w:p>
      <w:pPr>
        <w:pStyle w:val="Compact"/>
      </w:pPr>
      <w:r>
        <w:t xml:space="preserve">stoats</w:t>
      </w:r>
    </w:p>
    <w:p>
      <w:pPr>
        <w:pStyle w:val="Compact"/>
      </w:pPr>
      <w:r>
        <w:t xml:space="preserve">75</w:t>
      </w:r>
    </w:p>
    <w:p>
      <w:pPr>
        <w:pStyle w:val="Compact"/>
      </w:pPr>
      <w:r>
        <w:t xml:space="preserve">Winter</w:t>
      </w:r>
    </w:p>
    <w:p>
      <w:pPr>
        <w:pStyle w:val="Compact"/>
      </w:pPr>
      <w:r>
        <w:t xml:space="preserve">2000-08-01</w:t>
      </w:r>
    </w:p>
    <w:p>
      <w:pPr>
        <w:pStyle w:val="Compact"/>
      </w:pPr>
      <w:r>
        <w:t xml:space="preserve">7</w:t>
      </w:r>
    </w:p>
    <w:p>
      <w:pPr>
        <w:pStyle w:val="Compact"/>
      </w:pPr>
      <w:r>
        <w:t xml:space="preserve">1800.296</w:t>
      </w:r>
    </w:p>
    <w:p>
      <w:pPr>
        <w:pStyle w:val="Compact"/>
      </w:pPr>
      <w:r>
        <w:t xml:space="preserve">stoats</w:t>
      </w:r>
    </w:p>
    <w:p>
      <w:pPr>
        <w:pStyle w:val="Compact"/>
      </w:pPr>
      <w:r>
        <w:t xml:space="preserve">100</w:t>
      </w:r>
    </w:p>
    <w:p>
      <w:pPr>
        <w:pStyle w:val="Heading3"/>
      </w:pPr>
      <w:bookmarkStart w:id="34" w:name="save-data"/>
      <w:r>
        <w:t xml:space="preserve">Save data</w:t>
      </w:r>
      <w:bookmarkEnd w:id="34"/>
    </w:p>
    <w:p>
      <w:pPr>
        <w:pStyle w:val="Heading1"/>
      </w:pPr>
      <w:bookmarkStart w:id="35" w:name="results"/>
      <w:r>
        <w:t xml:space="preserve">Results</w:t>
      </w:r>
      <w:bookmarkEnd w:id="35"/>
    </w:p>
    <w:p>
      <w:pPr>
        <w:pStyle w:val="Heading3"/>
      </w:pPr>
      <w:bookmarkStart w:id="36" w:name="plot-data"/>
      <w:r>
        <w:t xml:space="preserve">Plot data</w:t>
      </w:r>
      <w:bookmarkEnd w:id="36"/>
    </w:p>
    <w:p>
      <w:pPr>
        <w:pStyle w:val="Compact"/>
      </w:pPr>
      <w:r>
        <w:t xml:space="preserve">season</w:t>
      </w:r>
    </w:p>
    <w:p>
      <w:pPr>
        <w:pStyle w:val="Compact"/>
      </w:pPr>
      <w:r>
        <w:t xml:space="preserve">date</w:t>
      </w:r>
    </w:p>
    <w:p>
      <w:pPr>
        <w:pStyle w:val="Compact"/>
      </w:pPr>
      <w:r>
        <w:t xml:space="preserve">stata</w:t>
      </w:r>
    </w:p>
    <w:p>
      <w:pPr>
        <w:pStyle w:val="Compact"/>
      </w:pPr>
      <w:r>
        <w:t xml:space="preserve">beech.seed</w:t>
      </w:r>
    </w:p>
    <w:p>
      <w:pPr>
        <w:pStyle w:val="Compact"/>
      </w:pPr>
      <w:r>
        <w:t xml:space="preserve">control</w:t>
      </w:r>
    </w:p>
    <w:p>
      <w:pPr>
        <w:pStyle w:val="Compact"/>
      </w:pPr>
      <w:r>
        <w:t xml:space="preserve">value</w:t>
      </w:r>
    </w:p>
    <w:p>
      <w:pPr>
        <w:pStyle w:val="Compact"/>
      </w:pPr>
      <w:r>
        <w:t xml:space="preserve">Autumn</w:t>
      </w:r>
    </w:p>
    <w:p>
      <w:pPr>
        <w:pStyle w:val="Compact"/>
      </w:pPr>
      <w:r>
        <w:t xml:space="preserve">1999-05-01</w:t>
      </w:r>
    </w:p>
    <w:p>
      <w:pPr>
        <w:pStyle w:val="Compact"/>
      </w:pPr>
      <w:r>
        <w:t xml:space="preserve">2</w:t>
      </w:r>
    </w:p>
    <w:p>
      <w:pPr>
        <w:pStyle w:val="Compact"/>
      </w:pPr>
      <w:r>
        <w:t xml:space="preserve">0.000</w:t>
      </w:r>
    </w:p>
    <w:p>
      <w:pPr>
        <w:pStyle w:val="Compact"/>
      </w:pPr>
      <w:r>
        <w:t xml:space="preserve">stoats</w:t>
      </w:r>
    </w:p>
    <w:p>
      <w:pPr>
        <w:pStyle w:val="Compact"/>
      </w:pPr>
      <w:r>
        <w:t xml:space="preserve">10</w:t>
      </w:r>
    </w:p>
    <w:p>
      <w:pPr>
        <w:pStyle w:val="Compact"/>
      </w:pPr>
      <w:r>
        <w:t xml:space="preserve">Winter</w:t>
      </w:r>
    </w:p>
    <w:p>
      <w:pPr>
        <w:pStyle w:val="Compact"/>
      </w:pPr>
      <w:r>
        <w:t xml:space="preserve">1999-08-01</w:t>
      </w:r>
    </w:p>
    <w:p>
      <w:pPr>
        <w:pStyle w:val="Compact"/>
      </w:pPr>
      <w:r>
        <w:t xml:space="preserve">3</w:t>
      </w:r>
    </w:p>
    <w:p>
      <w:pPr>
        <w:pStyle w:val="Compact"/>
      </w:pPr>
      <w:r>
        <w:t xml:space="preserve">0.000</w:t>
      </w:r>
    </w:p>
    <w:p>
      <w:pPr>
        <w:pStyle w:val="Compact"/>
      </w:pPr>
      <w:r>
        <w:t xml:space="preserve">stoats</w:t>
      </w:r>
    </w:p>
    <w:p>
      <w:pPr>
        <w:pStyle w:val="Compact"/>
      </w:pPr>
      <w:r>
        <w:t xml:space="preserve">12</w:t>
      </w:r>
    </w:p>
    <w:p>
      <w:pPr>
        <w:pStyle w:val="Compact"/>
      </w:pPr>
      <w:r>
        <w:t xml:space="preserve">Spring</w:t>
      </w:r>
    </w:p>
    <w:p>
      <w:pPr>
        <w:pStyle w:val="Compact"/>
      </w:pPr>
      <w:r>
        <w:t xml:space="preserve">1999-11-01</w:t>
      </w:r>
    </w:p>
    <w:p>
      <w:pPr>
        <w:pStyle w:val="Compact"/>
      </w:pPr>
      <w:r>
        <w:t xml:space="preserve">4</w:t>
      </w:r>
    </w:p>
    <w:p>
      <w:pPr>
        <w:pStyle w:val="Compact"/>
      </w:pPr>
      <w:r>
        <w:t xml:space="preserve">0.000</w:t>
      </w:r>
    </w:p>
    <w:p>
      <w:pPr>
        <w:pStyle w:val="Compact"/>
      </w:pPr>
      <w:r>
        <w:t xml:space="preserve">stoats</w:t>
      </w:r>
    </w:p>
    <w:p>
      <w:pPr>
        <w:pStyle w:val="Compact"/>
      </w:pPr>
      <w:r>
        <w:t xml:space="preserve">5</w:t>
      </w:r>
    </w:p>
    <w:p>
      <w:pPr>
        <w:pStyle w:val="Compact"/>
      </w:pPr>
      <w:r>
        <w:t xml:space="preserve">Summer</w:t>
      </w:r>
    </w:p>
    <w:p>
      <w:pPr>
        <w:pStyle w:val="Compact"/>
      </w:pPr>
      <w:r>
        <w:t xml:space="preserve">2000-02-01</w:t>
      </w:r>
    </w:p>
    <w:p>
      <w:pPr>
        <w:pStyle w:val="Compact"/>
      </w:pPr>
      <w:r>
        <w:t xml:space="preserve">5</w:t>
      </w:r>
    </w:p>
    <w:p>
      <w:pPr>
        <w:pStyle w:val="Compact"/>
      </w:pPr>
      <w:r>
        <w:t xml:space="preserve">0.000</w:t>
      </w:r>
    </w:p>
    <w:p>
      <w:pPr>
        <w:pStyle w:val="Compact"/>
      </w:pPr>
      <w:r>
        <w:t xml:space="preserve">stoats</w:t>
      </w:r>
    </w:p>
    <w:p>
      <w:pPr>
        <w:pStyle w:val="Compact"/>
      </w:pPr>
      <w:r>
        <w:t xml:space="preserve">7</w:t>
      </w:r>
    </w:p>
    <w:p>
      <w:pPr>
        <w:pStyle w:val="Compact"/>
      </w:pPr>
      <w:r>
        <w:t xml:space="preserve">Autumn</w:t>
      </w:r>
    </w:p>
    <w:p>
      <w:pPr>
        <w:pStyle w:val="Compact"/>
      </w:pPr>
      <w:r>
        <w:t xml:space="preserve">2000-05-01</w:t>
      </w:r>
    </w:p>
    <w:p>
      <w:pPr>
        <w:pStyle w:val="Compact"/>
      </w:pPr>
      <w:r>
        <w:t xml:space="preserve">6</w:t>
      </w:r>
    </w:p>
    <w:p>
      <w:pPr>
        <w:pStyle w:val="Compact"/>
      </w:pPr>
      <w:r>
        <w:t xml:space="preserve">1550.177</w:t>
      </w:r>
    </w:p>
    <w:p>
      <w:pPr>
        <w:pStyle w:val="Compact"/>
      </w:pPr>
      <w:r>
        <w:t xml:space="preserve">stoats</w:t>
      </w:r>
    </w:p>
    <w:p>
      <w:pPr>
        <w:pStyle w:val="Compact"/>
      </w:pPr>
      <w:r>
        <w:t xml:space="preserve">75</w:t>
      </w:r>
    </w:p>
    <w:p>
      <w:pPr>
        <w:pStyle w:val="Compact"/>
      </w:pPr>
      <w:r>
        <w:t xml:space="preserve">Winter</w:t>
      </w:r>
    </w:p>
    <w:p>
      <w:pPr>
        <w:pStyle w:val="Compact"/>
      </w:pPr>
      <w:r>
        <w:t xml:space="preserve">2000-08-01</w:t>
      </w:r>
    </w:p>
    <w:p>
      <w:pPr>
        <w:pStyle w:val="Compact"/>
      </w:pPr>
      <w:r>
        <w:t xml:space="preserve">7</w:t>
      </w:r>
    </w:p>
    <w:p>
      <w:pPr>
        <w:pStyle w:val="Compact"/>
      </w:pPr>
      <w:r>
        <w:t xml:space="preserve">1800.296</w:t>
      </w:r>
    </w:p>
    <w:p>
      <w:pPr>
        <w:pStyle w:val="Compact"/>
      </w:pPr>
      <w:r>
        <w:t xml:space="preserve">stoats</w:t>
      </w:r>
    </w:p>
    <w:p>
      <w:pPr>
        <w:pStyle w:val="Compact"/>
      </w:pPr>
      <w:r>
        <w:t xml:space="preserve">100</w:t>
      </w:r>
    </w:p>
    <w:p>
      <w:pPr>
        <w:pStyle w:val="Heading3"/>
      </w:pPr>
      <w:bookmarkStart w:id="37" w:name="plot-symbolslabels"/>
      <w:r>
        <w:t xml:space="preserve">Plot symbols/labels</w:t>
      </w:r>
      <w:bookmarkEnd w:id="37"/>
    </w:p>
    <w:p>
      <w:pPr>
        <w:pStyle w:val="SourceCode"/>
      </w:pPr>
      <w:r>
        <w:rPr>
          <w:rStyle w:val="CommentTok"/>
        </w:rPr>
        <w:t xml:space="preserve"># build points data</w:t>
      </w:r>
      <w:r>
        <w:br/>
      </w:r>
      <w:r>
        <w:rPr>
          <w:rStyle w:val="CommentTok"/>
        </w:rPr>
        <w:t xml:space="preserve"># tibble my life</w:t>
      </w:r>
      <w:r>
        <w:br/>
      </w:r>
      <w:r>
        <w:rPr>
          <w:rStyle w:val="NormalTok"/>
        </w:rPr>
        <w:t xml:space="preserve">arrow.length &lt;-</w:t>
      </w:r>
      <w:r>
        <w:rPr>
          <w:rStyle w:val="StringTok"/>
        </w:rPr>
        <w:t xml:space="preserve"> </w:t>
      </w:r>
      <w:r>
        <w:rPr>
          <w:rStyle w:val="DecValTok"/>
        </w:rPr>
        <w:t xml:space="preserve">10</w:t>
      </w:r>
      <w:r>
        <w:br/>
      </w:r>
      <w:r>
        <w:rPr>
          <w:rStyle w:val="NormalTok"/>
        </w:rPr>
        <w:t xml:space="preserve">touchoff.distance &lt;-</w:t>
      </w:r>
      <w:r>
        <w:rPr>
          <w:rStyle w:val="StringTok"/>
        </w:rPr>
        <w:t xml:space="preserve"> </w:t>
      </w:r>
      <w:r>
        <w:rPr>
          <w:rStyle w:val="DecValTok"/>
        </w:rPr>
        <w:t xml:space="preserve">10</w:t>
      </w:r>
      <w:r>
        <w:rPr>
          <w:rStyle w:val="NormalTok"/>
        </w:rPr>
        <w:t xml:space="preserve"> </w:t>
      </w:r>
      <w:r>
        <w:rPr>
          <w:rStyle w:val="CommentTok"/>
        </w:rPr>
        <w:t xml:space="preserve"># distance between data and start of arrow</w:t>
      </w:r>
      <w:r>
        <w:br/>
      </w:r>
      <w:r>
        <w:rPr>
          <w:rStyle w:val="NormalTok"/>
        </w:rPr>
        <w:t xml:space="preserve">arrowhead.size &lt;-</w:t>
      </w:r>
      <w:r>
        <w:rPr>
          <w:rStyle w:val="StringTok"/>
        </w:rPr>
        <w:t xml:space="preserve"> </w:t>
      </w:r>
      <w:r>
        <w:rPr>
          <w:rStyle w:val="DecValTok"/>
        </w:rPr>
        <w:t xml:space="preserve">3</w:t>
      </w:r>
      <w:r>
        <w:rPr>
          <w:rStyle w:val="NormalTok"/>
        </w:rPr>
        <w:t xml:space="preserve"> </w:t>
      </w:r>
      <w:r>
        <w:rPr>
          <w:rStyle w:val="CommentTok"/>
        </w:rPr>
        <w:t xml:space="preserve"># in millimeters</w:t>
      </w:r>
      <w:r>
        <w:br/>
      </w:r>
      <w:r>
        <w:rPr>
          <w:rStyle w:val="NormalTok"/>
        </w:rPr>
        <w:t xml:space="preserve">time.loc &lt;-</w:t>
      </w:r>
      <w:r>
        <w:rPr>
          <w:rStyle w:val="StringTok"/>
        </w:rPr>
        <w:t xml:space="preserve"> </w:t>
      </w:r>
      <w:r>
        <w:rPr>
          <w:rStyle w:val="KeywordTok"/>
        </w:rPr>
        <w:t xml:space="preserve">as.character</w:t>
      </w:r>
      <w:r>
        <w:rPr>
          <w:rStyle w:val="NormalTok"/>
        </w:rPr>
        <w:t xml:space="preserve">()</w:t>
      </w:r>
      <w:r>
        <w:br/>
      </w:r>
      <w:r>
        <w:br/>
      </w:r>
      <w:r>
        <w:rPr>
          <w:rStyle w:val="CommentTok"/>
        </w:rPr>
        <w:t xml:space="preserve"># "1999-09-31", "2000-05-31", "2000-07-31", "2000-12-31"</w:t>
      </w:r>
      <w:r>
        <w:br/>
      </w:r>
      <w:r>
        <w:br/>
      </w:r>
      <w:r>
        <w:rPr>
          <w:rStyle w:val="NormalTok"/>
        </w:rPr>
        <w:t xml:space="preserve">points.dat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prediction =</w:t>
      </w:r>
      <w:r>
        <w:rPr>
          <w:rStyle w:val="Normal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"C"</w:t>
      </w:r>
      <w:r>
        <w:rPr>
          <w:rStyle w:val="NormalTok"/>
        </w:rPr>
        <w:t xml:space="preserve">, </w:t>
      </w:r>
      <w:r>
        <w:rPr>
          <w:rStyle w:val="StringTok"/>
        </w:rPr>
        <w:t xml:space="preserve">"B"</w:t>
      </w:r>
      <w:r>
        <w:rPr>
          <w:rStyle w:val="NormalTok"/>
        </w:rPr>
        <w:t xml:space="preserve">, </w:t>
      </w:r>
      <w:r>
        <w:rPr>
          <w:rStyle w:val="StringTok"/>
        </w:rPr>
        <w:t xml:space="preserve">"D"</w:t>
      </w:r>
      <w:r>
        <w:rPr>
          <w:rStyle w:val="NormalTok"/>
        </w:rPr>
        <w:t xml:space="preserve">)),</w:t>
      </w:r>
      <w:r>
        <w:br/>
      </w:r>
      <w:r>
        <w:rPr>
          <w:rStyle w:val="NormalTok"/>
        </w:rPr>
        <w:t xml:space="preserve">  </w:t>
      </w:r>
      <w:r>
        <w:rPr>
          <w:rStyle w:val="DataTypeTok"/>
        </w:rPr>
        <w:t xml:space="preserve">value =</w:t>
      </w:r>
      <w:r>
        <w:rPr>
          <w:rStyle w:val="NormalTok"/>
        </w:rPr>
        <w:t xml:space="preserve"> </w:t>
      </w:r>
      <w:r>
        <w:rPr>
          <w:rStyle w:val="KeywordTok"/>
        </w:rPr>
        <w:t xml:space="preserve">as.numeric</w:t>
      </w:r>
      <w:r>
        <w:rPr>
          <w:rStyle w:val="NormalTok"/>
        </w:rPr>
        <w:t xml:space="preserve">(</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88</w:t>
      </w:r>
      <w:r>
        <w:rPr>
          <w:rStyle w:val="NormalTok"/>
        </w:rPr>
        <w:t xml:space="preserve">, </w:t>
      </w:r>
      <w:r>
        <w:rPr>
          <w:rStyle w:val="DecValTok"/>
        </w:rPr>
        <w:t xml:space="preserve">108</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"1999-08-20"</w:t>
      </w:r>
      <w:r>
        <w:rPr>
          <w:rStyle w:val="NormalTok"/>
        </w:rPr>
        <w:t xml:space="preserve">, </w:t>
      </w:r>
      <w:r>
        <w:rPr>
          <w:rStyle w:val="StringTok"/>
        </w:rPr>
        <w:t xml:space="preserve">"2000-05-01"</w:t>
      </w:r>
      <w:r>
        <w:rPr>
          <w:rStyle w:val="NormalTok"/>
        </w:rPr>
        <w:t xml:space="preserve">, </w:t>
      </w:r>
      <w:r>
        <w:rPr>
          <w:rStyle w:val="StringTok"/>
        </w:rPr>
        <w:t xml:space="preserve">"2000-09-13"</w:t>
      </w:r>
      <w:r>
        <w:rPr>
          <w:rStyle w:val="NormalTok"/>
        </w:rPr>
        <w:t xml:space="preserve">, </w:t>
      </w:r>
      <w:r>
        <w:rPr>
          <w:rStyle w:val="StringTok"/>
        </w:rPr>
        <w:t xml:space="preserve">"2000-12-25"</w:t>
      </w:r>
      <w:r>
        <w:rPr>
          <w:rStyle w:val="NormalTok"/>
        </w:rPr>
        <w:t xml:space="preserve">)))</w:t>
      </w:r>
      <w:r>
        <w:br/>
      </w:r>
      <w:r>
        <w:br/>
      </w:r>
      <w:r>
        <w:rPr>
          <w:rStyle w:val="CommentTok"/>
        </w:rPr>
        <w:t xml:space="preserve"># c("1999-02-01","1999-05-01","1999-08-01","1999-11-01","2000-02-01","2000-05-01","2000-08-01","2000-11-01", "2001-02-01","2001-05-01","2001-08-01","2001-11-01")</w:t>
      </w:r>
    </w:p>
    <w:p>
      <w:pPr>
        <w:pStyle w:val="Heading3"/>
      </w:pPr>
      <w:bookmarkStart w:id="38" w:name="seed-plot"/>
      <w:r>
        <w:t xml:space="preserve">Seed plot</w:t>
      </w:r>
      <w:bookmarkEnd w:id="38"/>
    </w:p>
    <w:p>
      <w:pPr>
        <w:pStyle w:val="FirstParagraph"/>
      </w:pPr>
      <w:r>
        <w:drawing>
          <wp:inline>
            <wp:extent cx="4620126" cy="3696101"/>
            <wp:effectExtent b="0" l="0" r="0" t="0"/>
            <wp:docPr descr="" title="" id="1" name="Picture"/>
            <a:graphic>
              <a:graphicData uri="http://schemas.openxmlformats.org/drawingml/2006/picture">
                <pic:pic>
                  <pic:nvPicPr>
                    <pic:cNvPr descr="../figs/mod-code-seed-new-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mouse-plot"/>
      <w:r>
        <w:t xml:space="preserve">Mouse plot</w:t>
      </w:r>
      <w:bookmarkEnd w:id="40"/>
    </w:p>
    <w:p>
      <w:pPr>
        <w:pStyle w:val="FirstParagraph"/>
      </w:pPr>
      <w:r>
        <w:drawing>
          <wp:inline>
            <wp:extent cx="4620126" cy="3696101"/>
            <wp:effectExtent b="0" l="0" r="0" t="0"/>
            <wp:docPr descr="" title="" id="1" name="Picture"/>
            <a:graphic>
              <a:graphicData uri="http://schemas.openxmlformats.org/drawingml/2006/picture">
                <pic:pic>
                  <pic:nvPicPr>
                    <pic:cNvPr descr="../figs/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joint-plot"/>
      <w:r>
        <w:t xml:space="preserve">Joint plot</w:t>
      </w:r>
      <w:bookmarkEnd w:id="42"/>
    </w:p>
    <w:p>
      <w:pPr>
        <w:pStyle w:val="FirstParagraph"/>
      </w:pPr>
      <w:r>
        <w:drawing>
          <wp:inline>
            <wp:extent cx="4620126" cy="3696101"/>
            <wp:effectExtent b="0" l="0" r="0" t="0"/>
            <wp:docPr descr="" title="" id="1" name="Picture"/>
            <a:graphic>
              <a:graphicData uri="http://schemas.openxmlformats.org/drawingml/2006/picture">
                <pic:pic>
                  <pic:nvPicPr>
                    <pic:cNvPr descr="../figs/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png </w:t>
      </w:r>
      <w:r>
        <w:br/>
      </w:r>
      <w:r>
        <w:rPr>
          <w:rStyle w:val="VerbatimChar"/>
        </w:rPr>
        <w:t xml:space="preserve">  2 </w:t>
      </w:r>
    </w:p>
    <w:p>
      <w:pPr>
        <w:pStyle w:val="FirstParagraph"/>
      </w:pPr>
      <w:r>
        <w:drawing>
          <wp:inline>
            <wp:extent cx="4620126" cy="3696101"/>
            <wp:effectExtent b="0" l="0" r="0" t="0"/>
            <wp:docPr descr="" title="" id="1" name="Picture"/>
            <a:graphic>
              <a:graphicData uri="http://schemas.openxmlformats.org/drawingml/2006/picture">
                <pic:pic>
                  <pic:nvPicPr>
                    <pic:cNvPr descr="../figs/unnamed-chunk-1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png </w:t>
      </w:r>
      <w:r>
        <w:br/>
      </w:r>
      <w:r>
        <w:rPr>
          <w:rStyle w:val="VerbatimChar"/>
        </w:rPr>
        <w:t xml:space="preserve">  2 </w:t>
      </w:r>
    </w:p>
    <w:p>
      <w:pPr>
        <w:pStyle w:val="Heading1"/>
      </w:pPr>
      <w:bookmarkStart w:id="45" w:name="discussion"/>
      <w:r>
        <w:t xml:space="preserve">Discussion</w:t>
      </w:r>
      <w:bookmarkEnd w:id="45"/>
    </w:p>
    <w:p>
      <w:pPr>
        <w:pStyle w:val="Heading3"/>
      </w:pPr>
      <w:bookmarkStart w:id="46" w:name="saving"/>
      <w:r>
        <w:t xml:space="preserve">Saving</w:t>
      </w:r>
      <w:bookmarkEnd w:id="46"/>
    </w:p>
    <w:p>
      <w:pPr>
        <w:pStyle w:val="SourceCode"/>
      </w:pPr>
      <w:r>
        <w:rPr>
          <w:rStyle w:val="VerbatimChar"/>
        </w:rPr>
        <w:t xml:space="preserve">png </w:t>
      </w:r>
      <w:r>
        <w:br/>
      </w:r>
      <w:r>
        <w:rPr>
          <w:rStyle w:val="VerbatimChar"/>
        </w:rPr>
        <w:t xml:space="preserve">  2 </w:t>
      </w:r>
    </w:p>
    <w:p>
      <w:pPr>
        <w:pStyle w:val="Heading1"/>
      </w:pPr>
      <w:bookmarkStart w:id="47" w:name="appendix-1"/>
      <w:r>
        <w:t xml:space="preserve">Appendix 1</w:t>
      </w:r>
      <w:bookmarkEnd w:id="47"/>
    </w:p>
    <w:p>
      <w:pPr>
        <w:pStyle w:val="Heading2"/>
      </w:pPr>
      <w:bookmarkStart w:id="48" w:name="old-code"/>
      <w:r>
        <w:t xml:space="preserve">Old code</w:t>
      </w:r>
      <w:bookmarkEnd w:id="48"/>
    </w:p>
    <w:p>
      <w:pPr>
        <w:pStyle w:val="Heading1"/>
      </w:pPr>
      <w:bookmarkStart w:id="49" w:name="references"/>
      <w:r>
        <w:t xml:space="preserve">References</w:t>
      </w:r>
      <w:bookmarkEnd w:id="49"/>
    </w:p>
    <w:bookmarkStart w:id="64" w:name="refs"/>
    <w:bookmarkStart w:id="50" w:name="ref-blackwell2003"/>
    <w:p>
      <w:pPr>
        <w:pStyle w:val="Bibliography"/>
      </w:pPr>
      <w:r>
        <w:t xml:space="preserve">Blackwell, G L, M A Potter, J A McLennan, and E O Minot. 2003. “The Role of Predators in Ship Rat and House Mouse Population Eruptions: Drivers or Passangers?”</w:t>
      </w:r>
      <w:r>
        <w:t xml:space="preserve"> </w:t>
      </w:r>
      <w:r>
        <w:rPr>
          <w:i/>
        </w:rPr>
        <w:t xml:space="preserve">Oikos</w:t>
      </w:r>
      <w:r>
        <w:t xml:space="preserve"> </w:t>
      </w:r>
      <w:r>
        <w:t xml:space="preserve">100 (3): 601–13.</w:t>
      </w:r>
    </w:p>
    <w:bookmarkEnd w:id="50"/>
    <w:bookmarkStart w:id="52" w:name="ref-blackwell2001"/>
    <w:p>
      <w:pPr>
        <w:pStyle w:val="Bibliography"/>
      </w:pPr>
      <w:r>
        <w:t xml:space="preserve">Blackwell, G. L., M. A. Potter, and E. O. Minot. 2001. “Rodent and Predator Population Dynamics in an Eruptive System.”</w:t>
      </w:r>
      <w:r>
        <w:t xml:space="preserve"> </w:t>
      </w:r>
      <w:r>
        <w:rPr>
          <w:i/>
        </w:rPr>
        <w:t xml:space="preserve">Ecological Modelling</w:t>
      </w:r>
      <w:r>
        <w:t xml:space="preserve"> </w:t>
      </w:r>
      <w:r>
        <w:t xml:space="preserve">142 (3): 227–45.</w:t>
      </w:r>
      <w:r>
        <w:t xml:space="preserve"> </w:t>
      </w:r>
      <w:hyperlink r:id="rId51">
        <w:r>
          <w:rPr>
            <w:rStyle w:val="Hyperlink"/>
          </w:rPr>
          <w:t xml:space="preserve">https://doi.org/10.1016/S0304-3800(01)00327-1</w:t>
        </w:r>
      </w:hyperlink>
      <w:r>
        <w:t xml:space="preserve">.</w:t>
      </w:r>
    </w:p>
    <w:bookmarkEnd w:id="52"/>
    <w:bookmarkStart w:id="53" w:name="ref-choquenot2000"/>
    <w:p>
      <w:pPr>
        <w:pStyle w:val="Bibliography"/>
      </w:pPr>
      <w:r>
        <w:t xml:space="preserve">Choquenot, David, and Wendy A Ruscoe. 2000. “Mouse Population Eruptions in New Zealand Forests: The Role of Population Density and Seedfall.”</w:t>
      </w:r>
      <w:r>
        <w:t xml:space="preserve"> </w:t>
      </w:r>
      <w:r>
        <w:rPr>
          <w:i/>
        </w:rPr>
        <w:t xml:space="preserve">Journal of Animal Ecology</w:t>
      </w:r>
      <w:r>
        <w:t xml:space="preserve"> </w:t>
      </w:r>
      <w:r>
        <w:t xml:space="preserve">69: 1058–70.</w:t>
      </w:r>
    </w:p>
    <w:bookmarkEnd w:id="53"/>
    <w:bookmarkStart w:id="55" w:name="ref-holland2015"/>
    <w:p>
      <w:pPr>
        <w:pStyle w:val="Bibliography"/>
      </w:pPr>
      <w:r>
        <w:t xml:space="preserve">Holland, E Penelope, Alex James, Wendy A Ruscoe, Roger P Pech, Andrea E Byrom, and E Byrom. 2015. “Climate-Based Models for Pulsed Resources Improve Predictability of Consumer Population Dynamics: Outbreaks of House Mice in Forest Ecosystems.”</w:t>
      </w:r>
      <w:r>
        <w:t xml:space="preserve"> </w:t>
      </w:r>
      <w:r>
        <w:rPr>
          <w:i/>
        </w:rPr>
        <w:t xml:space="preserve">PloS One</w:t>
      </w:r>
      <w:r>
        <w:t xml:space="preserve">, 1–16.</w:t>
      </w:r>
      <w:r>
        <w:t xml:space="preserve"> </w:t>
      </w:r>
      <w:hyperlink r:id="rId54">
        <w:r>
          <w:rPr>
            <w:rStyle w:val="Hyperlink"/>
          </w:rPr>
          <w:t xml:space="preserve">https://doi.org/10.1371/journal.pone.0119139</w:t>
        </w:r>
      </w:hyperlink>
      <w:r>
        <w:t xml:space="preserve">.</w:t>
      </w:r>
    </w:p>
    <w:bookmarkEnd w:id="55"/>
    <w:bookmarkStart w:id="56" w:name="ref-king1983"/>
    <w:p>
      <w:pPr>
        <w:pStyle w:val="Bibliography"/>
      </w:pPr>
      <w:r>
        <w:t xml:space="preserve">King, Carolyn M. 1983. “The Relationships Between Beech (Nothofagus Sp.) Seedfall and Populations of Mice (Mus Musculus), and the Demographic and Dietary Responses of Stoats (Mustela Erminea), in Three New Zealand Forests.”</w:t>
      </w:r>
      <w:r>
        <w:t xml:space="preserve"> </w:t>
      </w:r>
      <w:r>
        <w:rPr>
          <w:i/>
        </w:rPr>
        <w:t xml:space="preserve">Journal of Animal Ecology</w:t>
      </w:r>
      <w:r>
        <w:t xml:space="preserve"> </w:t>
      </w:r>
      <w:r>
        <w:t xml:space="preserve">52 (1): 141–66.</w:t>
      </w:r>
    </w:p>
    <w:bookmarkEnd w:id="56"/>
    <w:bookmarkStart w:id="58" w:name="ref-latham2017"/>
    <w:p>
      <w:pPr>
        <w:pStyle w:val="Bibliography"/>
      </w:pPr>
      <w:r>
        <w:t xml:space="preserve">Latham, A. David M., Bruce Warburton, Andrea E. Byrom, and Roger P. Pech. 2017. “The Ecology and Management of Mammal Invasions in Forests.”</w:t>
      </w:r>
      <w:r>
        <w:t xml:space="preserve"> </w:t>
      </w:r>
      <w:r>
        <w:rPr>
          <w:i/>
        </w:rPr>
        <w:t xml:space="preserve">Biological Invasions</w:t>
      </w:r>
      <w:r>
        <w:t xml:space="preserve"> </w:t>
      </w:r>
      <w:r>
        <w:t xml:space="preserve">19 (11): 3121–39.</w:t>
      </w:r>
      <w:r>
        <w:t xml:space="preserve"> </w:t>
      </w:r>
      <w:hyperlink r:id="rId57">
        <w:r>
          <w:rPr>
            <w:rStyle w:val="Hyperlink"/>
          </w:rPr>
          <w:t xml:space="preserve">https://doi.org/10.1007/s10530-017-1421-5</w:t>
        </w:r>
      </w:hyperlink>
      <w:r>
        <w:t xml:space="preserve">.</w:t>
      </w:r>
    </w:p>
    <w:bookmarkEnd w:id="58"/>
    <w:bookmarkStart w:id="60" w:name="ref-ruscoe2005"/>
    <w:p>
      <w:pPr>
        <w:pStyle w:val="Bibliography"/>
      </w:pPr>
      <w:r>
        <w:t xml:space="preserve">Ruscoe, Wendy A, Joseph S Elkinton, David Choquenot, and Robert B Allen. 2005. “Predation of Beech Seed by Mice: Effects of Numerical and Functional Responses.”</w:t>
      </w:r>
      <w:r>
        <w:t xml:space="preserve"> </w:t>
      </w:r>
      <w:r>
        <w:rPr>
          <w:i/>
        </w:rPr>
        <w:t xml:space="preserve">Journal of Animal Ecology</w:t>
      </w:r>
      <w:r>
        <w:t xml:space="preserve"> </w:t>
      </w:r>
      <w:r>
        <w:t xml:space="preserve">74: 1005–19.</w:t>
      </w:r>
      <w:r>
        <w:t xml:space="preserve"> </w:t>
      </w:r>
      <w:hyperlink r:id="rId59">
        <w:r>
          <w:rPr>
            <w:rStyle w:val="Hyperlink"/>
          </w:rPr>
          <w:t xml:space="preserve">https://doi.org/10.1111/j.1365-2656.2005.00998.x</w:t>
        </w:r>
      </w:hyperlink>
      <w:r>
        <w:t xml:space="preserve">.</w:t>
      </w:r>
    </w:p>
    <w:bookmarkEnd w:id="60"/>
    <w:bookmarkStart w:id="61" w:name="ref-ruscoe2001"/>
    <w:p>
      <w:pPr>
        <w:pStyle w:val="Bibliography"/>
      </w:pPr>
      <w:r>
        <w:t xml:space="preserve">Ruscoe, Wendy A, Ruth Goldsmith, and David Choquenot. 2001. “A Comparison of Population Estimates and Abundance Indices for House Mice Inhabiting Beech Forests in New Zealand.”</w:t>
      </w:r>
      <w:r>
        <w:t xml:space="preserve"> </w:t>
      </w:r>
      <w:r>
        <w:rPr>
          <w:i/>
        </w:rPr>
        <w:t xml:space="preserve">Wildlife Research</w:t>
      </w:r>
      <w:r>
        <w:t xml:space="preserve"> </w:t>
      </w:r>
      <w:r>
        <w:t xml:space="preserve">28: 173–78.</w:t>
      </w:r>
    </w:p>
    <w:bookmarkEnd w:id="61"/>
    <w:bookmarkStart w:id="62" w:name="ref-tompkins2006"/>
    <w:p>
      <w:pPr>
        <w:pStyle w:val="Bibliography"/>
      </w:pPr>
      <w:r>
        <w:t xml:space="preserve">Tompkins, Daniel M, and Clare J Veltman. 2006. “Unexpected Consequences of Vertebrate Pest Control: Predictions from a Four-Species Community Model.”</w:t>
      </w:r>
      <w:r>
        <w:t xml:space="preserve"> </w:t>
      </w:r>
      <w:r>
        <w:rPr>
          <w:i/>
        </w:rPr>
        <w:t xml:space="preserve">Ecological Applications</w:t>
      </w:r>
      <w:r>
        <w:t xml:space="preserve"> </w:t>
      </w:r>
      <w:r>
        <w:t xml:space="preserve">16 (3): 1050–61.</w:t>
      </w:r>
    </w:p>
    <w:bookmarkEnd w:id="62"/>
    <w:bookmarkStart w:id="63" w:name="ref-wardle1991"/>
    <w:p>
      <w:pPr>
        <w:pStyle w:val="Bibliography"/>
      </w:pPr>
      <w:r>
        <w:t xml:space="preserve">Wardle, P. 1991.</w:t>
      </w:r>
      <w:r>
        <w:t xml:space="preserve"> </w:t>
      </w:r>
      <w:r>
        <w:rPr>
          <w:i/>
        </w:rPr>
        <w:t xml:space="preserve">Vegetation of New Zealand</w:t>
      </w:r>
      <w:r>
        <w:t xml:space="preserve">. Cambridge University Press.</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hyperlink" Id="rId57" Target="https://doi.org/10.1007/s10530-017-1421-5" TargetMode="External" /><Relationship Type="http://schemas.openxmlformats.org/officeDocument/2006/relationships/hyperlink" Id="rId51" Target="https://doi.org/10.1016/S0304-3800(01)00327-1" TargetMode="External" /><Relationship Type="http://schemas.openxmlformats.org/officeDocument/2006/relationships/hyperlink" Id="rId59" Target="https://doi.org/10.1111/j.1365-2656.2005.00998.x" TargetMode="External" /><Relationship Type="http://schemas.openxmlformats.org/officeDocument/2006/relationships/hyperlink" Id="rId54" Target="https://doi.org/10.1371/journal.pone.0119139" TargetMode="External" /><Relationship Type="http://schemas.openxmlformats.org/officeDocument/2006/relationships/hyperlink" Id="rId24" Target="https://www.ssnhub.com/phd-thesis/" TargetMode="External" /></Relationships>
</file>

<file path=word/_rels/footnotes.xml.rels><?xml version="1.0" encoding="UTF-8"?>
<Relationships xmlns="http://schemas.openxmlformats.org/package/2006/relationships"><Relationship Type="http://schemas.openxmlformats.org/officeDocument/2006/relationships/hyperlink" Id="rId57" Target="https://doi.org/10.1007/s10530-017-1421-5" TargetMode="External" /><Relationship Type="http://schemas.openxmlformats.org/officeDocument/2006/relationships/hyperlink" Id="rId51" Target="https://doi.org/10.1016/S0304-3800(01)00327-1" TargetMode="External" /><Relationship Type="http://schemas.openxmlformats.org/officeDocument/2006/relationships/hyperlink" Id="rId59" Target="https://doi.org/10.1111/j.1365-2656.2005.00998.x" TargetMode="External" /><Relationship Type="http://schemas.openxmlformats.org/officeDocument/2006/relationships/hyperlink" Id="rId54" Target="https://doi.org/10.1371/journal.pone.0119139" TargetMode="External" /><Relationship Type="http://schemas.openxmlformats.org/officeDocument/2006/relationships/hyperlink" Id="rId24" Target="https://www.ssnhub.com/phd-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Beech forest dynamics</dc:title>
  <dc:creator>Anthony Davidson</dc:creator>
  <cp:keywords/>
  <dcterms:created xsi:type="dcterms:W3CDTF">2019-06-25T05:17:11Z</dcterms:created>
  <dcterms:modified xsi:type="dcterms:W3CDTF">2019-06-25T05:17:11Z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Beech-forests.bib</vt:lpwstr>
  </property>
  <property fmtid="{D5CDD505-2E9C-101B-9397-08002B2CF9AE}" pid="3" name="date">
    <vt:lpwstr>2019-05-16</vt:lpwstr>
  </property>
  <property fmtid="{D5CDD505-2E9C-101B-9397-08002B2CF9AE}" pid="4" name="subtitle">
    <vt:lpwstr>A simulation</vt:lpwstr>
  </property>
</Properties>
</file>