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72"/>
          <w:szCs w:val="72"/>
        </w:rPr>
        <w:t xml:space="preserve">LIVEBOOT SENTINEL</w:t>
      </w:r>
    </w:p>
    <w:p>
      <w:pPr>
        <w:spacing w:after="120"/>
        <w:jc w:val="center"/>
      </w:pPr>
      <w:r>
        <w:rPr>
          <w:rFonts w:ascii="Arial" w:cs="Arial" w:eastAsia="Arial" w:hAnsi="Arial"/>
          <w:color w:val="0077B6"/>
          <w:sz w:val="32"/>
          <w:szCs w:val="32"/>
        </w:rPr>
        <w:t xml:space="preserve">External OS Intrusion Detection System</w:t>
      </w:r>
    </w:p>
    <w:p>
      <w:pPr>
        <w:spacing w:after="800"/>
        <w:jc w:val="center"/>
      </w:pPr>
      <w:r>
        <w:rPr>
          <w:rFonts w:ascii="Arial" w:cs="Arial" w:eastAsia="Arial" w:hAnsi="Arial"/>
          <w:color w:val="666666"/>
          <w:sz w:val="24"/>
          <w:szCs w:val="24"/>
        </w:rPr>
        <w:t xml:space="preserve">Technical Reference &amp; Operations Manual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4"/>
              <w:left w:val="single" w:color="CBD5E1" w:sz="4"/>
              <w:bottom w:val="single" w:color="CBD5E1" w:sz="4"/>
              <w:right w:val="single" w:color="CBD5E1" w:sz="4"/>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3600"/>
            <w:tcBorders>
              <w:top w:val="single" w:color="CBD5E1" w:sz="4"/>
              <w:left w:val="single" w:color="CBD5E1" w:sz="4"/>
              <w:bottom w:val="single" w:color="CBD5E1" w:sz="4"/>
              <w:right w:val="single" w:color="CBD5E1" w:sz="4"/>
            </w:tcBorders>
            <w:tcMar>
              <w:top w:type="dxa" w:w="100"/>
              <w:left w:type="dxa" w:w="160"/>
              <w:bottom w:type="dxa" w:w="100"/>
              <w:right w:type="dxa" w:w="160"/>
            </w:tcMar>
          </w:tcPr>
          <w:p>
            <w:r>
              <w:rPr>
                <w:rFonts w:ascii="Arial" w:cs="Arial" w:eastAsia="Arial" w:hAnsi="Arial"/>
                <w:color w:val="0D0D0D"/>
                <w:sz w:val="20"/>
                <w:szCs w:val="20"/>
              </w:rPr>
              <w:t xml:space="preserve">1.0.0</w:t>
            </w:r>
          </w:p>
        </w:tc>
      </w:tr>
      <w:tr>
        <w:tc>
          <w:tcPr>
            <w:tcW w:type="dxa" w:w="2400"/>
            <w:tcBorders>
              <w:top w:val="single" w:color="CBD5E1" w:sz="4"/>
              <w:left w:val="single" w:color="CBD5E1" w:sz="4"/>
              <w:bottom w:val="single" w:color="CBD5E1" w:sz="4"/>
              <w:right w:val="single" w:color="CBD5E1" w:sz="4"/>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3600"/>
            <w:tcBorders>
              <w:top w:val="single" w:color="CBD5E1" w:sz="4"/>
              <w:left w:val="single" w:color="CBD5E1" w:sz="4"/>
              <w:bottom w:val="single" w:color="CBD5E1" w:sz="4"/>
              <w:right w:val="single" w:color="CBD5E1" w:sz="4"/>
            </w:tcBorders>
            <w:tcMar>
              <w:top w:type="dxa" w:w="100"/>
              <w:left w:type="dxa" w:w="160"/>
              <w:bottom w:type="dxa" w:w="100"/>
              <w:right w:type="dxa" w:w="160"/>
            </w:tcMar>
          </w:tcPr>
          <w:p>
            <w:r>
              <w:rPr>
                <w:rFonts w:ascii="Arial" w:cs="Arial" w:eastAsia="Arial" w:hAnsi="Arial"/>
                <w:color w:val="0D0D0D"/>
                <w:sz w:val="20"/>
                <w:szCs w:val="20"/>
              </w:rPr>
              <w:t xml:space="preserve">Windows / Linux</w:t>
            </w:r>
          </w:p>
        </w:tc>
      </w:tr>
      <w:tr>
        <w:tc>
          <w:tcPr>
            <w:tcW w:type="dxa" w:w="2400"/>
            <w:tcBorders>
              <w:top w:val="single" w:color="CBD5E1" w:sz="4"/>
              <w:left w:val="single" w:color="CBD5E1" w:sz="4"/>
              <w:bottom w:val="single" w:color="CBD5E1" w:sz="4"/>
              <w:right w:val="single" w:color="CBD5E1" w:sz="4"/>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Stack</w:t>
            </w:r>
          </w:p>
        </w:tc>
        <w:tc>
          <w:tcPr>
            <w:tcW w:type="dxa" w:w="3600"/>
            <w:tcBorders>
              <w:top w:val="single" w:color="CBD5E1" w:sz="4"/>
              <w:left w:val="single" w:color="CBD5E1" w:sz="4"/>
              <w:bottom w:val="single" w:color="CBD5E1" w:sz="4"/>
              <w:right w:val="single" w:color="CBD5E1" w:sz="4"/>
            </w:tcBorders>
            <w:tcMar>
              <w:top w:type="dxa" w:w="100"/>
              <w:left w:type="dxa" w:w="160"/>
              <w:bottom w:type="dxa" w:w="100"/>
              <w:right w:type="dxa" w:w="160"/>
            </w:tcMar>
          </w:tcPr>
          <w:p>
            <w:r>
              <w:rPr>
                <w:rFonts w:ascii="Arial" w:cs="Arial" w:eastAsia="Arial" w:hAnsi="Arial"/>
                <w:color w:val="0D0D0D"/>
                <w:sz w:val="20"/>
                <w:szCs w:val="20"/>
              </w:rPr>
              <w:t xml:space="preserve">Python · FastAPI · SQLAlchemy · WebSocket</w:t>
            </w:r>
          </w:p>
        </w:tc>
      </w:tr>
      <w:tr>
        <w:tc>
          <w:tcPr>
            <w:tcW w:type="dxa" w:w="2400"/>
            <w:tcBorders>
              <w:top w:val="single" w:color="CBD5E1" w:sz="4"/>
              <w:left w:val="single" w:color="CBD5E1" w:sz="4"/>
              <w:bottom w:val="single" w:color="CBD5E1" w:sz="4"/>
              <w:right w:val="single" w:color="CBD5E1" w:sz="4"/>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Classification</w:t>
            </w:r>
          </w:p>
        </w:tc>
        <w:tc>
          <w:tcPr>
            <w:tcW w:type="dxa" w:w="3600"/>
            <w:tcBorders>
              <w:top w:val="single" w:color="CBD5E1" w:sz="4"/>
              <w:left w:val="single" w:color="CBD5E1" w:sz="4"/>
              <w:bottom w:val="single" w:color="CBD5E1" w:sz="4"/>
              <w:right w:val="single" w:color="CBD5E1" w:sz="4"/>
            </w:tcBorders>
            <w:shd w:fill="FFF3F3" w:val="clear"/>
            <w:tcMar>
              <w:top w:type="dxa" w:w="100"/>
              <w:left w:type="dxa" w:w="160"/>
              <w:bottom w:type="dxa" w:w="100"/>
              <w:right w:type="dxa" w:w="160"/>
            </w:tcMar>
          </w:tcPr>
          <w:p>
            <w:r>
              <w:rPr>
                <w:rFonts w:ascii="Arial" w:cs="Arial" w:eastAsia="Arial" w:hAnsi="Arial"/>
                <w:b/>
                <w:bCs/>
                <w:color w:val="E63946"/>
                <w:sz w:val="20"/>
                <w:szCs w:val="20"/>
              </w:rPr>
              <w:t xml:space="preserve">CONFIDENTIAL</w:t>
            </w:r>
          </w:p>
        </w:tc>
      </w:tr>
    </w:tbl>
    <w:p>
      <w:pPr>
        <w:spacing w:before="400"/>
      </w:pPr>
      <w:r>
        <w:t xml:space="preserve"/>
      </w:r>
    </w:p>
    <w:p>
      <w:r>
        <w:br w:type="page"/>
      </w:r>
    </w:p>
    <w:p>
      <w:pPr>
        <w:pStyle w:val="Heading1"/>
        <w:pBdr>
          <w:bottom w:val="single" w:color="00B4D8" w:sz="8"/>
        </w:pBdr>
        <w:spacing w:before="400" w:after="160"/>
      </w:pPr>
      <w:r>
        <w:rPr>
          <w:rFonts w:ascii="Arial" w:cs="Arial" w:eastAsia="Arial" w:hAnsi="Arial"/>
          <w:b/>
          <w:bCs/>
          <w:color w:val="1A1A2E"/>
          <w:sz w:val="36"/>
          <w:szCs w:val="36"/>
        </w:rPr>
        <w:t xml:space="preserve">1. Overview</w:t>
      </w:r>
    </w:p>
    <w:p>
      <w:pPr>
        <w:spacing w:after="160"/>
      </w:pPr>
      <w:r>
        <w:rPr>
          <w:rFonts w:ascii="Arial" w:cs="Arial" w:eastAsia="Arial" w:hAnsi="Arial"/>
          <w:color w:val="0D0D0D"/>
          <w:sz w:val="20"/>
          <w:szCs w:val="20"/>
        </w:rPr>
        <w:t xml:space="preserve">LiveBoot Sentinel is a production-quality, multi-device security monitoring system designed to detect when any machine on a network boots from an external live operating system — such as Kali Linux, Tails, Parrot OS, or any other forensic or penetration testing environment. It operates continuously, collects forensic telemetry from endpoint agents, and streams real-time alerts to a central SOC dashboard.</w:t>
      </w:r>
    </w:p>
    <w:p>
      <w:pPr>
        <w:spacing w:after="200"/>
      </w:pPr>
      <w:r>
        <w:rPr>
          <w:rFonts w:ascii="Arial" w:cs="Arial" w:eastAsia="Arial" w:hAnsi="Arial"/>
          <w:color w:val="0D0D0D"/>
          <w:sz w:val="20"/>
          <w:szCs w:val="20"/>
        </w:rPr>
        <w:t xml:space="preserve">The system is designed around a three-tier architecture: an endpoint agent running on monitored machines, a central FastAPI alert server, and a real-time SOC dashboard. All communications use HTTPS/TLS with API key authentication, and all logs are tamper-evident using SHA256 hash chaining.</w:t>
      </w:r>
    </w:p>
    <w:p>
      <w:pPr>
        <w:pStyle w:val="Heading2"/>
        <w:spacing w:before="320" w:after="120"/>
      </w:pPr>
      <w:r>
        <w:rPr>
          <w:rFonts w:ascii="Arial" w:cs="Arial" w:eastAsia="Arial" w:hAnsi="Arial"/>
          <w:b/>
          <w:bCs/>
          <w:color w:val="0077B6"/>
          <w:sz w:val="26"/>
          <w:szCs w:val="26"/>
        </w:rPr>
        <w:t xml:space="preserve">1.1 Key Capabilities</w:t>
      </w:r>
    </w:p>
    <w:p>
      <w:pPr>
        <w:pStyle w:val="ListParagraph"/>
        <w:numPr>
          <w:ilvl w:val="0"/>
          <w:numId w:val="2"/>
        </w:numPr>
        <w:spacing w:before="60" w:after="60"/>
      </w:pPr>
      <w:r>
        <w:rPr>
          <w:rFonts w:ascii="Arial" w:cs="Arial" w:eastAsia="Arial" w:hAnsi="Arial"/>
          <w:color w:val="0D0D0D"/>
          <w:sz w:val="20"/>
          <w:szCs w:val="20"/>
        </w:rPr>
        <w:t xml:space="preserve">Detects USB and removable media boot sources using lsblk (Linux) and WMI (Windows)</w:t>
      </w:r>
    </w:p>
    <w:p>
      <w:pPr>
        <w:pStyle w:val="ListParagraph"/>
        <w:numPr>
          <w:ilvl w:val="0"/>
          <w:numId w:val="2"/>
        </w:numPr>
        <w:spacing w:before="60" w:after="60"/>
      </w:pPr>
      <w:r>
        <w:rPr>
          <w:rFonts w:ascii="Arial" w:cs="Arial" w:eastAsia="Arial" w:hAnsi="Arial"/>
          <w:color w:val="0D0D0D"/>
          <w:sz w:val="20"/>
          <w:szCs w:val="20"/>
        </w:rPr>
        <w:t xml:space="preserve">Identifies live OS kernel signatures: Kali, Tails, Parrot, BlackArch, Whonix, and 11 others</w:t>
      </w:r>
    </w:p>
    <w:p>
      <w:pPr>
        <w:pStyle w:val="ListParagraph"/>
        <w:numPr>
          <w:ilvl w:val="0"/>
          <w:numId w:val="2"/>
        </w:numPr>
        <w:spacing w:before="60" w:after="60"/>
      </w:pPr>
      <w:r>
        <w:rPr>
          <w:rFonts w:ascii="Arial" w:cs="Arial" w:eastAsia="Arial" w:hAnsi="Arial"/>
          <w:color w:val="0D0D0D"/>
          <w:sz w:val="20"/>
          <w:szCs w:val="20"/>
        </w:rPr>
        <w:t xml:space="preserve">Detects squashfs, overlayfs, aufs mounts characteristic of live OS environments</w:t>
      </w:r>
    </w:p>
    <w:p>
      <w:pPr>
        <w:pStyle w:val="ListParagraph"/>
        <w:numPr>
          <w:ilvl w:val="0"/>
          <w:numId w:val="2"/>
        </w:numPr>
        <w:spacing w:before="60" w:after="60"/>
      </w:pPr>
      <w:r>
        <w:rPr>
          <w:rFonts w:ascii="Arial" w:cs="Arial" w:eastAsia="Arial" w:hAnsi="Arial"/>
          <w:color w:val="0D0D0D"/>
          <w:sz w:val="20"/>
          <w:szCs w:val="20"/>
        </w:rPr>
        <w:t xml:space="preserve">Compares boot fingerprints against a stored baseline — flags any deviation</w:t>
      </w:r>
    </w:p>
    <w:p>
      <w:pPr>
        <w:pStyle w:val="ListParagraph"/>
        <w:numPr>
          <w:ilvl w:val="0"/>
          <w:numId w:val="2"/>
        </w:numPr>
        <w:spacing w:before="60" w:after="60"/>
      </w:pPr>
      <w:r>
        <w:rPr>
          <w:rFonts w:ascii="Arial" w:cs="Arial" w:eastAsia="Arial" w:hAnsi="Arial"/>
          <w:color w:val="0D0D0D"/>
          <w:sz w:val="20"/>
          <w:szCs w:val="20"/>
        </w:rPr>
        <w:t xml:space="preserve">Analyzes UEFI boot entries via efibootmgr (Linux) and bcdedit (Windows)</w:t>
      </w:r>
    </w:p>
    <w:p>
      <w:pPr>
        <w:pStyle w:val="ListParagraph"/>
        <w:numPr>
          <w:ilvl w:val="0"/>
          <w:numId w:val="2"/>
        </w:numPr>
        <w:spacing w:before="60" w:after="60"/>
      </w:pPr>
      <w:r>
        <w:rPr>
          <w:rFonts w:ascii="Arial" w:cs="Arial" w:eastAsia="Arial" w:hAnsi="Arial"/>
          <w:color w:val="0D0D0D"/>
          <w:sz w:val="20"/>
          <w:szCs w:val="20"/>
        </w:rPr>
        <w:t xml:space="preserve">Computes weighted risk scores across all indicators with NORMAL / WARNING / CRITICAL classification</w:t>
      </w:r>
    </w:p>
    <w:p>
      <w:pPr>
        <w:pStyle w:val="ListParagraph"/>
        <w:numPr>
          <w:ilvl w:val="0"/>
          <w:numId w:val="2"/>
        </w:numPr>
        <w:spacing w:before="60" w:after="60"/>
      </w:pPr>
      <w:r>
        <w:rPr>
          <w:rFonts w:ascii="Arial" w:cs="Arial" w:eastAsia="Arial" w:hAnsi="Arial"/>
          <w:color w:val="0D0D0D"/>
          <w:sz w:val="20"/>
          <w:szCs w:val="20"/>
        </w:rPr>
        <w:t xml:space="preserve">Sends cryptographically authenticated HTTPS alerts to a central server</w:t>
      </w:r>
    </w:p>
    <w:p>
      <w:pPr>
        <w:pStyle w:val="ListParagraph"/>
        <w:numPr>
          <w:ilvl w:val="0"/>
          <w:numId w:val="2"/>
        </w:numPr>
        <w:spacing w:before="60" w:after="60"/>
      </w:pPr>
      <w:r>
        <w:rPr>
          <w:rFonts w:ascii="Arial" w:cs="Arial" w:eastAsia="Arial" w:hAnsi="Arial"/>
          <w:color w:val="0D0D0D"/>
          <w:sz w:val="20"/>
          <w:szCs w:val="20"/>
        </w:rPr>
        <w:t xml:space="preserve">Broadcasts real-time events to connected dashboards via WebSocket</w:t>
      </w:r>
    </w:p>
    <w:p>
      <w:pPr>
        <w:pStyle w:val="ListParagraph"/>
        <w:numPr>
          <w:ilvl w:val="0"/>
          <w:numId w:val="2"/>
        </w:numPr>
        <w:spacing w:before="60" w:after="60"/>
      </w:pPr>
      <w:r>
        <w:rPr>
          <w:rFonts w:ascii="Arial" w:cs="Arial" w:eastAsia="Arial" w:hAnsi="Arial"/>
          <w:color w:val="0D0D0D"/>
          <w:sz w:val="20"/>
          <w:szCs w:val="20"/>
        </w:rPr>
        <w:t xml:space="preserve">Maintains tamper-evident append-only logs with SHA256 hash chaining</w:t>
      </w:r>
    </w:p>
    <w:p>
      <w:pPr>
        <w:pStyle w:val="ListParagraph"/>
        <w:numPr>
          <w:ilvl w:val="0"/>
          <w:numId w:val="2"/>
        </w:numPr>
        <w:spacing w:before="60" w:after="60"/>
      </w:pPr>
      <w:r>
        <w:rPr>
          <w:rFonts w:ascii="Arial" w:cs="Arial" w:eastAsia="Arial" w:hAnsi="Arial"/>
          <w:color w:val="0D0D0D"/>
          <w:sz w:val="20"/>
          <w:szCs w:val="20"/>
        </w:rPr>
        <w:t xml:space="preserve">Supports multiple simultaneous endpoint agents reporting to one server</w:t>
      </w:r>
    </w:p>
    <w:p>
      <w:pPr>
        <w:spacing w:before="200"/>
      </w:pPr>
      <w:r>
        <w:t xml:space="preserve"/>
      </w:r>
    </w:p>
    <w:p>
      <w:pPr>
        <w:pStyle w:val="Heading1"/>
        <w:pBdr>
          <w:bottom w:val="single" w:color="00B4D8" w:sz="8"/>
        </w:pBdr>
        <w:spacing w:before="400" w:after="160"/>
      </w:pPr>
      <w:r>
        <w:rPr>
          <w:rFonts w:ascii="Arial" w:cs="Arial" w:eastAsia="Arial" w:hAnsi="Arial"/>
          <w:b/>
          <w:bCs/>
          <w:color w:val="1A1A2E"/>
          <w:sz w:val="36"/>
          <w:szCs w:val="36"/>
        </w:rPr>
        <w:t xml:space="preserve">2. System Architecture</w:t>
      </w:r>
    </w:p>
    <w:p>
      <w:pPr>
        <w:spacing w:after="240"/>
      </w:pPr>
      <w:r>
        <w:rPr>
          <w:rFonts w:ascii="Arial" w:cs="Arial" w:eastAsia="Arial" w:hAnsi="Arial"/>
          <w:color w:val="0D0D0D"/>
          <w:sz w:val="20"/>
          <w:szCs w:val="20"/>
        </w:rPr>
        <w:t xml:space="preserve">The system follows a three-tier pipeline: endpoint agents collect telemetry and compute risk scores, the central FastAPI server ingests and stores alerts with full input validation, and the SOC dashboard presents live data via REST polling and WebSocket streaming.</w:t>
      </w:r>
    </w:p>
    <w:p>
      <w:pPr>
        <w:spacing w:before="160" w:after="160"/>
        <w:jc w:val="center"/>
      </w:pPr>
      <w:r>
        <w:drawing>
          <wp:inline distT="0" distB="0" distL="0" distR="0">
            <wp:extent cx="5715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486275"/>
                    </a:xfrm>
                    <a:prstGeom prst="rect">
                      <a:avLst/>
                    </a:prstGeom>
                  </pic:spPr>
                </pic:pic>
              </a:graphicData>
            </a:graphic>
          </wp:inline>
        </w:drawing>
      </w:r>
    </w:p>
    <w:p>
      <w:pPr>
        <w:spacing w:after="280"/>
        <w:jc w:val="center"/>
      </w:pPr>
      <w:r>
        <w:rPr>
          <w:rFonts w:ascii="Arial" w:cs="Arial" w:eastAsia="Arial" w:hAnsi="Arial"/>
          <w:color w:val="888888"/>
          <w:sz w:val="18"/>
          <w:szCs w:val="18"/>
        </w:rPr>
        <w:t xml:space="preserve">Figure 1 — LiveBoot Sentinel system architecture</w:t>
      </w:r>
    </w:p>
    <w:p>
      <w:pPr>
        <w:pStyle w:val="Heading2"/>
        <w:spacing w:before="320" w:after="120"/>
      </w:pPr>
      <w:r>
        <w:rPr>
          <w:rFonts w:ascii="Arial" w:cs="Arial" w:eastAsia="Arial" w:hAnsi="Arial"/>
          <w:b/>
          <w:bCs/>
          <w:color w:val="0077B6"/>
          <w:sz w:val="26"/>
          <w:szCs w:val="26"/>
        </w:rPr>
        <w:t xml:space="preserve">2.1 Data Flow</w:t>
      </w:r>
    </w:p>
    <w:p>
      <w:pPr>
        <w:pStyle w:val="ListParagraph"/>
        <w:numPr>
          <w:ilvl w:val="0"/>
          <w:numId w:val="2"/>
        </w:numPr>
        <w:spacing w:before="60" w:after="60"/>
      </w:pPr>
      <w:r>
        <w:rPr>
          <w:rFonts w:ascii="Arial" w:cs="Arial" w:eastAsia="Arial" w:hAnsi="Arial"/>
          <w:color w:val="0D0D0D"/>
          <w:sz w:val="20"/>
          <w:szCs w:val="20"/>
        </w:rPr>
        <w:t xml:space="preserve">Endpoint agent runs all detection modules every 10 seconds</w:t>
      </w:r>
    </w:p>
    <w:p>
      <w:pPr>
        <w:pStyle w:val="ListParagraph"/>
        <w:numPr>
          <w:ilvl w:val="0"/>
          <w:numId w:val="2"/>
        </w:numPr>
        <w:spacing w:before="60" w:after="60"/>
      </w:pPr>
      <w:r>
        <w:rPr>
          <w:rFonts w:ascii="Arial" w:cs="Arial" w:eastAsia="Arial" w:hAnsi="Arial"/>
          <w:color w:val="0D0D0D"/>
          <w:sz w:val="20"/>
          <w:szCs w:val="20"/>
        </w:rPr>
        <w:t xml:space="preserve">Risk engine aggregates indicators and computes a weighted score</w:t>
      </w:r>
    </w:p>
    <w:p>
      <w:pPr>
        <w:pStyle w:val="ListParagraph"/>
        <w:numPr>
          <w:ilvl w:val="0"/>
          <w:numId w:val="2"/>
        </w:numPr>
        <w:spacing w:before="60" w:after="60"/>
      </w:pPr>
      <w:r>
        <w:rPr>
          <w:rFonts w:ascii="Arial" w:cs="Arial" w:eastAsia="Arial" w:hAnsi="Arial"/>
          <w:color w:val="0D0D0D"/>
          <w:sz w:val="20"/>
          <w:szCs w:val="20"/>
        </w:rPr>
        <w:t xml:space="preserve">If score exceeds threshold (50), agent POSTs alert to server via HTTPS</w:t>
      </w:r>
    </w:p>
    <w:p>
      <w:pPr>
        <w:pStyle w:val="ListParagraph"/>
        <w:numPr>
          <w:ilvl w:val="0"/>
          <w:numId w:val="2"/>
        </w:numPr>
        <w:spacing w:before="60" w:after="60"/>
      </w:pPr>
      <w:r>
        <w:rPr>
          <w:rFonts w:ascii="Arial" w:cs="Arial" w:eastAsia="Arial" w:hAnsi="Arial"/>
          <w:color w:val="0D0D0D"/>
          <w:sz w:val="20"/>
          <w:szCs w:val="20"/>
        </w:rPr>
        <w:t xml:space="preserve">Server validates input with Pydantic, persists to SQLite/PostgreSQL via SQLAlchemy ORM</w:t>
      </w:r>
    </w:p>
    <w:p>
      <w:pPr>
        <w:pStyle w:val="ListParagraph"/>
        <w:numPr>
          <w:ilvl w:val="0"/>
          <w:numId w:val="2"/>
        </w:numPr>
        <w:spacing w:before="60" w:after="60"/>
      </w:pPr>
      <w:r>
        <w:rPr>
          <w:rFonts w:ascii="Arial" w:cs="Arial" w:eastAsia="Arial" w:hAnsi="Arial"/>
          <w:color w:val="0D0D0D"/>
          <w:sz w:val="20"/>
          <w:szCs w:val="20"/>
        </w:rPr>
        <w:t xml:space="preserve">Server broadcasts alert event to all connected WebSocket clients immediately</w:t>
      </w:r>
    </w:p>
    <w:p>
      <w:pPr>
        <w:pStyle w:val="ListParagraph"/>
        <w:numPr>
          <w:ilvl w:val="0"/>
          <w:numId w:val="2"/>
        </w:numPr>
        <w:spacing w:before="60" w:after="60"/>
      </w:pPr>
      <w:r>
        <w:rPr>
          <w:rFonts w:ascii="Arial" w:cs="Arial" w:eastAsia="Arial" w:hAnsi="Arial"/>
          <w:color w:val="0D0D0D"/>
          <w:sz w:val="20"/>
          <w:szCs w:val="20"/>
        </w:rPr>
        <w:t xml:space="preserve">Dashboard receives the push event and updates the feed without page refresh</w:t>
      </w:r>
    </w:p>
    <w:p>
      <w:pPr>
        <w:spacing w:before="200"/>
      </w:pPr>
      <w:r>
        <w:t xml:space="preserve"/>
      </w:r>
    </w:p>
    <w:p>
      <w:pPr>
        <w:pStyle w:val="Heading2"/>
        <w:spacing w:before="320" w:after="120"/>
      </w:pPr>
      <w:r>
        <w:rPr>
          <w:rFonts w:ascii="Arial" w:cs="Arial" w:eastAsia="Arial" w:hAnsi="Arial"/>
          <w:b/>
          <w:bCs/>
          <w:color w:val="0077B6"/>
          <w:sz w:val="26"/>
          <w:szCs w:val="26"/>
        </w:rPr>
        <w:t xml:space="preserve">2.2 Three-Device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8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runs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color w:val="0D0D0D"/>
                <w:sz w:val="20"/>
                <w:szCs w:val="20"/>
              </w:rPr>
              <w:t xml:space="preserve">Device 1</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0D0D0D"/>
                <w:sz w:val="20"/>
                <w:szCs w:val="20"/>
              </w:rPr>
              <w:t xml:space="preserve">Alert API Server</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uvicorn api:app --port 8443</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D0D0D"/>
                <w:sz w:val="20"/>
                <w:szCs w:val="20"/>
              </w:rPr>
              <w:t xml:space="preserve">Device 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SOC Dashboard (Antigravity)</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localhost:5173 (browser)</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color w:val="0D0D0D"/>
                <w:sz w:val="20"/>
                <w:szCs w:val="20"/>
              </w:rPr>
              <w:t xml:space="preserve">Device 3</w:t>
            </w:r>
          </w:p>
        </w:tc>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0D0D0D"/>
                <w:sz w:val="20"/>
                <w:szCs w:val="20"/>
              </w:rPr>
              <w:t xml:space="preserve">Target / Monitored Machine</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python main.py (agent)</w:t>
            </w:r>
          </w:p>
        </w:tc>
      </w:tr>
    </w:tbl>
    <w:p>
      <w:pPr>
        <w:spacing w:before="280"/>
      </w:pPr>
      <w:r>
        <w:t xml:space="preserve"/>
      </w:r>
    </w:p>
    <w:p>
      <w:r>
        <w:br w:type="page"/>
      </w:r>
    </w:p>
    <w:p>
      <w:pPr>
        <w:pStyle w:val="Heading1"/>
        <w:pBdr>
          <w:bottom w:val="single" w:color="00B4D8" w:sz="8"/>
        </w:pBdr>
        <w:spacing w:before="400" w:after="160"/>
      </w:pPr>
      <w:r>
        <w:rPr>
          <w:rFonts w:ascii="Arial" w:cs="Arial" w:eastAsia="Arial" w:hAnsi="Arial"/>
          <w:b/>
          <w:bCs/>
          <w:color w:val="1A1A2E"/>
          <w:sz w:val="36"/>
          <w:szCs w:val="36"/>
        </w:rPr>
        <w:t xml:space="preserve">3. Endpoint Agent Modules</w:t>
      </w:r>
    </w:p>
    <w:p>
      <w:pPr>
        <w:spacing w:after="200"/>
      </w:pPr>
      <w:r>
        <w:rPr>
          <w:rFonts w:ascii="Arial" w:cs="Arial" w:eastAsia="Arial" w:hAnsi="Arial"/>
          <w:color w:val="0D0D0D"/>
          <w:sz w:val="20"/>
          <w:szCs w:val="20"/>
        </w:rPr>
        <w:t xml:space="preserve">The agent is a pure Python application with zero third-party dependencies. All detection uses Python stdlib on both Windows and Linux. It runs a detection cycle every 10 seconds and sends alerts only when the risk score exceeds the configured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rPr>
          <w:tblHeader w:val="false"/>
        </w:trP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boot_detector.py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Detects USB/removable boot using lsblk (Linux) or WMI Win32_DiskDrive (Windows). Emits USB_BOOT_DETECTED.</w:t>
            </w:r>
          </w:p>
        </w:tc>
      </w:tr>
      <w:tr>
        <w:trPr>
          <w:tblHeader w:val="false"/>
        </w:trP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kernel_fingerprint.py</w:t>
            </w:r>
          </w:p>
        </w:tc>
        <w:tc>
          <w:tcPr>
            <w:tcW w:type="dxa" w:w="6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Reads uname -a (Linux) or platform module (Windows). Scans for 11 live OS keywords in kernel string, os-release, and /proc/cmdline.</w:t>
            </w:r>
          </w:p>
        </w:tc>
      </w:tr>
      <w:tr>
        <w:trPr>
          <w:tblHeader w:val="false"/>
        </w:trP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disk_monitor.py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Scans /proc/mounts (Linux) or Win32_LogicalDisk (Windows) for squashfs, overlayfs, tmpfs-as-root, and suspicious mount points.</w:t>
            </w:r>
          </w:p>
        </w:tc>
      </w:tr>
      <w:tr>
        <w:trPr>
          <w:tblHeader w:val="false"/>
        </w:trP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boot_fingerprint.py</w:t>
            </w:r>
          </w:p>
        </w:tc>
        <w:tc>
          <w:tcPr>
            <w:tcW w:type="dxa" w:w="6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Collects 5-field fingerprint (boot device, kernel, secure boot, root FS, disk UUID) and diffs against stored baseline.</w:t>
            </w:r>
          </w:p>
        </w:tc>
      </w:tr>
      <w:tr>
        <w:trPr>
          <w:tblHeader w:val="false"/>
        </w:trP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uefi_monitor.py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Parses efibootmgr (Linux) or bcdedit (Windows) for USB boot entries and boot order changes.</w:t>
            </w:r>
          </w:p>
        </w:tc>
      </w:tr>
      <w:tr>
        <w:trPr>
          <w:tblHeader w:val="false"/>
        </w:trP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signature_db.py</w:t>
            </w:r>
          </w:p>
        </w:tc>
        <w:tc>
          <w:tcPr>
            <w:tcW w:type="dxa" w:w="6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OS fingerprint database with 15 entries across penetration testing, anonymity, forensics, and live environment categories.</w:t>
            </w:r>
          </w:p>
        </w:tc>
      </w:tr>
      <w:tr>
        <w:trPr>
          <w:tblHeader w:val="false"/>
        </w:trP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risk_engine.py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Weighted scoring across all indicators. Caps at 200. Returns NORMAL (0-29), WARNING (30-49), or CRITICAL (50+).</w:t>
            </w:r>
          </w:p>
        </w:tc>
      </w:tr>
      <w:tr>
        <w:trPr>
          <w:tblHeader w:val="false"/>
        </w:trP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tamper_evident_logger.py</w:t>
            </w:r>
          </w:p>
        </w:tc>
        <w:tc>
          <w:tcPr>
            <w:tcW w:type="dxa" w:w="6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Append-only log at /var/log/liveboot_sentinel.log. Each entry: SHA256(prev_hash + entry_json). Chain breakage is detected by verify_log_integrity().</w:t>
            </w:r>
          </w:p>
        </w:tc>
      </w:tr>
      <w:tr>
        <w:trPr>
          <w:tblHeader w:val="false"/>
        </w:trP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alert_client.py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HTTPS-only sender with TLS 1.2 minimum, hmac-safe API key, input sanitization, and exponential retry backoff.</w:t>
            </w:r>
          </w:p>
        </w:tc>
      </w:tr>
      <w:tr>
        <w:trPr>
          <w:tblHeader w:val="false"/>
        </w:trP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baseline_generator.py</w:t>
            </w:r>
          </w:p>
        </w:tc>
        <w:tc>
          <w:tcPr>
            <w:tcW w:type="dxa" w:w="6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Run once on clean system. Stores boot fingerprint to /etc/liveboot_sentinel/baseline.json (Linux) or %USERPROFILE%\liveboot_sentinel (Windows).</w:t>
            </w:r>
          </w:p>
        </w:tc>
      </w:tr>
      <w:tr>
        <w:trPr>
          <w:tblHeader w:val="false"/>
        </w:trP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main.py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Main loop. Runs all modules every 10 seconds. Aggregates indicators, computes score, triggers alert if score &gt; 50.</w:t>
            </w:r>
          </w:p>
        </w:tc>
      </w:tr>
    </w:tbl>
    <w:p>
      <w:pPr>
        <w:spacing w:before="280"/>
      </w:pPr>
      <w:r>
        <w:t xml:space="preserve"/>
      </w:r>
    </w:p>
    <w:p>
      <w:pPr>
        <w:pStyle w:val="Heading1"/>
        <w:pBdr>
          <w:bottom w:val="single" w:color="00B4D8" w:sz="8"/>
        </w:pBdr>
        <w:spacing w:before="400" w:after="160"/>
      </w:pPr>
      <w:r>
        <w:rPr>
          <w:rFonts w:ascii="Arial" w:cs="Arial" w:eastAsia="Arial" w:hAnsi="Arial"/>
          <w:b/>
          <w:bCs/>
          <w:color w:val="1A1A2E"/>
          <w:sz w:val="36"/>
          <w:szCs w:val="36"/>
        </w:rPr>
        <w:t xml:space="preserve">4. Risk Scoring Engine</w:t>
      </w:r>
    </w:p>
    <w:p>
      <w:pPr>
        <w:spacing w:after="200"/>
      </w:pPr>
      <w:r>
        <w:rPr>
          <w:rFonts w:ascii="Arial" w:cs="Arial" w:eastAsia="Arial" w:hAnsi="Arial"/>
          <w:color w:val="0D0D0D"/>
          <w:sz w:val="20"/>
          <w:szCs w:val="20"/>
        </w:rPr>
        <w:t xml:space="preserve">Every detection cycle produces a set of indicator strings. The risk engine applies a weighted score to each indicator, sums them, and caps the total at 200. The final score maps to one of three risk levels.</w:t>
      </w:r>
    </w:p>
    <w:p>
      <w:pPr>
        <w:pStyle w:val="Heading2"/>
        <w:spacing w:before="320" w:after="120"/>
      </w:pPr>
      <w:r>
        <w:rPr>
          <w:rFonts w:ascii="Arial" w:cs="Arial" w:eastAsia="Arial" w:hAnsi="Arial"/>
          <w:b/>
          <w:bCs/>
          <w:color w:val="0077B6"/>
          <w:sz w:val="26"/>
          <w:szCs w:val="26"/>
        </w:rPr>
        <w:t xml:space="preserve">4.1 Risk Levels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tblGrid>
      <w:tr>
        <w:trPr>
          <w:tblHeader/>
        </w:trP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color w:val="2DC653"/>
                <w:sz w:val="20"/>
                <w:szCs w:val="20"/>
              </w:rPr>
              <w:t xml:space="preserve">0 – 29</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color w:val="2DC653"/>
                <w:sz w:val="20"/>
                <w:szCs w:val="20"/>
              </w:rPr>
              <w:t xml:space="preserve">NORMAL</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0D0D0D"/>
                <w:sz w:val="20"/>
                <w:szCs w:val="20"/>
              </w:rPr>
              <w:t xml:space="preserve">Log only</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F4A261"/>
                <w:sz w:val="20"/>
                <w:szCs w:val="20"/>
              </w:rPr>
              <w:t xml:space="preserve">30 – 49</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F4A261"/>
                <w:sz w:val="20"/>
                <w:szCs w:val="20"/>
              </w:rPr>
              <w:t xml:space="preserve">WARNING</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Log only</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color w:val="E63946"/>
                <w:sz w:val="20"/>
                <w:szCs w:val="20"/>
              </w:rPr>
              <w:t xml:space="preserve">50+</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color w:val="E63946"/>
                <w:sz w:val="20"/>
                <w:szCs w:val="20"/>
              </w:rPr>
              <w:t xml:space="preserve">CRITICAL</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color w:val="E63946"/>
                <w:sz w:val="20"/>
                <w:szCs w:val="20"/>
              </w:rPr>
              <w:t xml:space="preserve">Send alert</w:t>
            </w:r>
          </w:p>
        </w:tc>
      </w:tr>
    </w:tbl>
    <w:p>
      <w:pPr>
        <w:spacing w:before="240"/>
      </w:pPr>
      <w:r>
        <w:t xml:space="preserve"/>
      </w:r>
    </w:p>
    <w:p>
      <w:pPr>
        <w:pStyle w:val="Heading2"/>
        <w:spacing w:before="320" w:after="120"/>
      </w:pPr>
      <w:r>
        <w:rPr>
          <w:rFonts w:ascii="Arial" w:cs="Arial" w:eastAsia="Arial" w:hAnsi="Arial"/>
          <w:b/>
          <w:bCs/>
          <w:color w:val="0077B6"/>
          <w:sz w:val="26"/>
          <w:szCs w:val="26"/>
        </w:rPr>
        <w:t xml:space="preserve">4.2 Indicator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USB_BOOT_DETECTED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+40</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SQUASHFS_MOUNT_DETECTED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+30</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TMPFS_ROOT_DETECTED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+35</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LIVE_OS_KERNEL:* (any live OS match)</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+28</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FINGERPRINT_MISMATCH:DISK_UUID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+30</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FINGERPRINT_MISMATCH:BOOT_DEVICE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+30</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USB_UEFI_BOOT_ENTRY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+35</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USB_FIRST_IN_BOOT_ORDER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+35</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SECURE_BOOT_DISABLED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+20</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LOG_TAMPERING_DETECTED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+50</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LIVE_CMDLINE:BOOT=LIVE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+25</w:t>
            </w:r>
          </w:p>
        </w:tc>
      </w:tr>
      <w:tr>
        <w:trPr>
          <w:tblHeader w:val="false"/>
        </w:trP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OVERLAY_FS_DETECTED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+20</w:t>
            </w:r>
          </w:p>
        </w:tc>
      </w:tr>
    </w:tbl>
    <w:p>
      <w:pPr>
        <w:spacing w:before="280"/>
      </w:pPr>
      <w:r>
        <w:t xml:space="preserve"/>
      </w:r>
    </w:p>
    <w:p>
      <w:r>
        <w:br w:type="page"/>
      </w:r>
    </w:p>
    <w:p>
      <w:pPr>
        <w:pStyle w:val="Heading1"/>
        <w:pBdr>
          <w:bottom w:val="single" w:color="00B4D8" w:sz="8"/>
        </w:pBdr>
        <w:spacing w:before="400" w:after="160"/>
      </w:pPr>
      <w:r>
        <w:rPr>
          <w:rFonts w:ascii="Arial" w:cs="Arial" w:eastAsia="Arial" w:hAnsi="Arial"/>
          <w:b/>
          <w:bCs/>
          <w:color w:val="1A1A2E"/>
          <w:sz w:val="36"/>
          <w:szCs w:val="36"/>
        </w:rPr>
        <w:t xml:space="preserve">5. Alert Server API</w:t>
      </w:r>
    </w:p>
    <w:p>
      <w:pPr>
        <w:spacing w:after="200"/>
      </w:pPr>
      <w:r>
        <w:rPr>
          <w:rFonts w:ascii="Arial" w:cs="Arial" w:eastAsia="Arial" w:hAnsi="Arial"/>
          <w:color w:val="0D0D0D"/>
          <w:sz w:val="20"/>
          <w:szCs w:val="20"/>
        </w:rPr>
        <w:t xml:space="preserve">The FastAPI server exposes REST endpoints and a WebSocket endpoint. All REST endpoints require API key authentication via the X-API-Key header. Rate limiting is applied per IP (60 requests/minute by default).</w:t>
      </w:r>
    </w:p>
    <w:p>
      <w:pPr>
        <w:pStyle w:val="Heading2"/>
        <w:spacing w:before="320" w:after="120"/>
      </w:pPr>
      <w:r>
        <w:rPr>
          <w:rFonts w:ascii="Arial" w:cs="Arial" w:eastAsia="Arial" w:hAnsi="Arial"/>
          <w:b/>
          <w:bCs/>
          <w:color w:val="0077B6"/>
          <w:sz w:val="26"/>
          <w:szCs w:val="26"/>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/health</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DC653"/>
                <w:sz w:val="20"/>
                <w:szCs w:val="20"/>
              </w:rPr>
              <w:t xml:space="preserve">GET</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Health check — no auth required</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/alert</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F4A261"/>
                <w:sz w:val="20"/>
                <w:szCs w:val="20"/>
              </w:rPr>
              <w:t xml:space="preserve">POST</w:t>
            </w:r>
          </w:p>
        </w:tc>
        <w:tc>
          <w:tcPr>
            <w:tcW w:type="dxa" w:w="4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Ingest alert from endpoint agent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/alerts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DC653"/>
                <w:sz w:val="20"/>
                <w:szCs w:val="20"/>
              </w:rPr>
              <w:t xml:space="preserve">GET</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List all alerts, newest first (paginated)</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/alerts/critical</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2DC653"/>
                <w:sz w:val="20"/>
                <w:szCs w:val="20"/>
              </w:rPr>
              <w:t xml:space="preserve">GET</w:t>
            </w:r>
          </w:p>
        </w:tc>
        <w:tc>
          <w:tcPr>
            <w:tcW w:type="dxa" w:w="4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List alerts with risk_score &gt; 50</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/alerts/{id}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DC653"/>
                <w:sz w:val="20"/>
                <w:szCs w:val="20"/>
              </w:rPr>
              <w:t xml:space="preserve">GET</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Fetch single alert by ID</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/hosts</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2DC653"/>
                <w:sz w:val="20"/>
                <w:szCs w:val="20"/>
              </w:rPr>
              <w:t xml:space="preserve">GET</w:t>
            </w:r>
          </w:p>
        </w:tc>
        <w:tc>
          <w:tcPr>
            <w:tcW w:type="dxa" w:w="4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List all monitored hosts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0077B6"/>
                <w:sz w:val="18"/>
                <w:szCs w:val="18"/>
              </w:rPr>
              <w:t xml:space="preserve">/stats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DC653"/>
                <w:sz w:val="20"/>
                <w:szCs w:val="20"/>
              </w:rPr>
              <w:t xml:space="preserve">GET</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Aggregate dashboard statistics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Courier New" w:cs="Courier New" w:eastAsia="Courier New" w:hAnsi="Courier New"/>
                <w:color w:val="0077B6"/>
                <w:sz w:val="18"/>
                <w:szCs w:val="18"/>
              </w:rPr>
              <w:t xml:space="preserve">/ws/alerts</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077B6"/>
                <w:sz w:val="20"/>
                <w:szCs w:val="20"/>
              </w:rPr>
              <w:t xml:space="preserve">WebSocket</w:t>
            </w:r>
          </w:p>
        </w:tc>
        <w:tc>
          <w:tcPr>
            <w:tcW w:type="dxa" w:w="4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Real-time alert event stream</w:t>
            </w:r>
          </w:p>
        </w:tc>
      </w:tr>
    </w:tbl>
    <w:p>
      <w:pPr>
        <w:spacing w:before="240"/>
      </w:pPr>
      <w:r>
        <w:t xml:space="preserve"/>
      </w:r>
    </w:p>
    <w:p>
      <w:pPr>
        <w:pStyle w:val="Heading2"/>
        <w:spacing w:before="320" w:after="120"/>
      </w:pPr>
      <w:r>
        <w:rPr>
          <w:rFonts w:ascii="Arial" w:cs="Arial" w:eastAsia="Arial" w:hAnsi="Arial"/>
          <w:b/>
          <w:bCs/>
          <w:color w:val="0077B6"/>
          <w:sz w:val="26"/>
          <w:szCs w:val="26"/>
        </w:rPr>
        <w:t xml:space="preserve">5.2 WebSocket Event Types</w:t>
      </w:r>
    </w:p>
    <w:p>
      <w:pPr>
        <w:pBdr>
          <w:top w:val="single" w:color="00B4D8" w:sz="4"/>
          <w:left w:val="single" w:color="00B4D8" w:sz="12"/>
        </w:pBdr>
        <w:shd w:fill="EEF6FB" w:val="clear"/>
        <w:spacing w:before="80" w:after="0" w:line="240"/>
        <w:ind w:left="360"/>
      </w:pPr>
      <w:r>
        <w:rPr>
          <w:rFonts w:ascii="Courier New" w:cs="Courier New" w:eastAsia="Courier New" w:hAnsi="Courier New"/>
          <w:color w:val="1A6B8A"/>
          <w:sz w:val="18"/>
          <w:szCs w:val="18"/>
        </w:rPr>
        <w:t xml:space="preserve">// Alert event — fires on every new alert ingested</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"type": "alert",     "data": { "id": 1, "hostname": "...", "risk_score": 95, ... } }</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Stats update — fires after every alert ingestion</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"type": "stats",     "data": { "total_alerts": 5, "critical_alerts": 2, ... } }</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Connection confirmation — fires on WebSocket connect</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"type": "connected", "data": { "message": "...", "connections": 1 } }</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Keepalive — send "ping", receive:</w:t>
      </w:r>
    </w:p>
    <w:p>
      <w:pPr>
        <w:pBdr>
          <w:bottom w:val="single" w:color="00B4D8" w:sz="4"/>
          <w:left w:val="single" w:color="00B4D8" w:sz="12"/>
        </w:pBdr>
        <w:shd w:fill="EEF6FB" w:val="clear"/>
        <w:spacing w:before="0" w:after="80" w:line="240"/>
        <w:ind w:left="360"/>
      </w:pPr>
      <w:r>
        <w:rPr>
          <w:rFonts w:ascii="Courier New" w:cs="Courier New" w:eastAsia="Courier New" w:hAnsi="Courier New"/>
          <w:color w:val="1A6B8A"/>
          <w:sz w:val="18"/>
          <w:szCs w:val="18"/>
        </w:rPr>
        <w:t xml:space="preserve">{ "type": "pong" }</w:t>
      </w:r>
    </w:p>
    <w:p>
      <w:pPr>
        <w:spacing w:before="240"/>
      </w:pPr>
      <w:r>
        <w:t xml:space="preserve"/>
      </w:r>
    </w:p>
    <w:p>
      <w:pPr>
        <w:pStyle w:val="Heading2"/>
        <w:spacing w:before="320" w:after="120"/>
      </w:pPr>
      <w:r>
        <w:rPr>
          <w:rFonts w:ascii="Arial" w:cs="Arial" w:eastAsia="Arial" w:hAnsi="Arial"/>
          <w:b/>
          <w:bCs/>
          <w:color w:val="0077B6"/>
          <w:sz w:val="26"/>
          <w:szCs w:val="26"/>
        </w:rPr>
        <w:t xml:space="preserve">5.3 Alert Payload Schema</w:t>
      </w:r>
    </w:p>
    <w:p>
      <w:pPr>
        <w:pBdr>
          <w:top w:val="single" w:color="00B4D8" w:sz="4"/>
          <w:left w:val="single" w:color="00B4D8" w:sz="12"/>
        </w:pBdr>
        <w:shd w:fill="EEF6FB" w:val="clear"/>
        <w:spacing w:before="80" w:after="0" w:line="240"/>
        <w:ind w:left="360"/>
      </w:pPr>
      <w:r>
        <w:rPr>
          <w:rFonts w:ascii="Courier New" w:cs="Courier New" w:eastAsia="Courier New" w:hAnsi="Courier New"/>
          <w:color w:val="1A6B8A"/>
          <w:sz w:val="18"/>
          <w:szCs w:val="18"/>
        </w:rPr>
        <w:t xml:space="preserve">{</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"hostname":    "DESKTOP-F5NUAQ7",</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"timestamp":   "2026-03-16T10:30:00+00:00",</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"boot_source": "usb",</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"kernel":      "6.1.0-kali9-amd64",</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"detected_os": "Kali Linux",</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"risk_score":  95,</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"risk_level":  "CRITICAL",</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"indicators":  ["USB_BOOT_DETECTED", "LIVE_OS_KERNEL:KALI_LINUX", ...]</w:t>
      </w:r>
    </w:p>
    <w:p>
      <w:pPr>
        <w:pBdr>
          <w:bottom w:val="single" w:color="00B4D8" w:sz="4"/>
          <w:left w:val="single" w:color="00B4D8" w:sz="12"/>
        </w:pBdr>
        <w:shd w:fill="EEF6FB" w:val="clear"/>
        <w:spacing w:before="0" w:after="80" w:line="240"/>
        <w:ind w:left="360"/>
      </w:pPr>
      <w:r>
        <w:rPr>
          <w:rFonts w:ascii="Courier New" w:cs="Courier New" w:eastAsia="Courier New" w:hAnsi="Courier New"/>
          <w:color w:val="1A6B8A"/>
          <w:sz w:val="18"/>
          <w:szCs w:val="18"/>
        </w:rPr>
        <w:t xml:space="preserve">}</w:t>
      </w:r>
    </w:p>
    <w:p>
      <w:pPr>
        <w:spacing w:before="280"/>
      </w:pPr>
      <w:r>
        <w:t xml:space="preserve"/>
      </w:r>
    </w:p>
    <w:p>
      <w:r>
        <w:br w:type="page"/>
      </w:r>
    </w:p>
    <w:p>
      <w:pPr>
        <w:pStyle w:val="Heading1"/>
        <w:pBdr>
          <w:bottom w:val="single" w:color="00B4D8" w:sz="8"/>
        </w:pBdr>
        <w:spacing w:before="400" w:after="160"/>
      </w:pPr>
      <w:r>
        <w:rPr>
          <w:rFonts w:ascii="Arial" w:cs="Arial" w:eastAsia="Arial" w:hAnsi="Arial"/>
          <w:b/>
          <w:bCs/>
          <w:color w:val="1A1A2E"/>
          <w:sz w:val="36"/>
          <w:szCs w:val="36"/>
        </w:rPr>
        <w:t xml:space="preserve">6. OS Signature Database</w:t>
      </w:r>
    </w:p>
    <w:p>
      <w:pPr>
        <w:spacing w:after="200"/>
      </w:pPr>
      <w:r>
        <w:rPr>
          <w:rFonts w:ascii="Arial" w:cs="Arial" w:eastAsia="Arial" w:hAnsi="Arial"/>
          <w:color w:val="0D0D0D"/>
          <w:sz w:val="20"/>
          <w:szCs w:val="20"/>
        </w:rPr>
        <w:t xml:space="preserve">The agent maintains a local signature database of 15 known live/security operating systems. Each entry carries a threat level from 1 (benign) to 5 (high-risk offensive tool) used to boost the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4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 Level</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D0D0D"/>
                <w:sz w:val="20"/>
                <w:szCs w:val="20"/>
              </w:rPr>
              <w:t xml:space="preserve">Kali Linux</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Penetration Testing</w:t>
            </w:r>
          </w:p>
        </w:tc>
        <w:tc>
          <w:tcPr>
            <w:tcW w:type="dxa" w:w="2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5 / 5</w:t>
            </w:r>
          </w:p>
        </w:tc>
      </w:tr>
      <w:tr>
        <w:trPr>
          <w:tblHeader w:val="false"/>
        </w:trP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D0D0D"/>
                <w:sz w:val="20"/>
                <w:szCs w:val="20"/>
              </w:rPr>
              <w:t xml:space="preserve">BlackArch</w:t>
            </w:r>
          </w:p>
        </w:tc>
        <w:tc>
          <w:tcPr>
            <w:tcW w:type="dxa" w:w="4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Penetration Testing</w:t>
            </w:r>
          </w:p>
        </w:tc>
        <w:tc>
          <w:tcPr>
            <w:tcW w:type="dxa" w:w="2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5 / 5</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D0D0D"/>
                <w:sz w:val="20"/>
                <w:szCs w:val="20"/>
              </w:rPr>
              <w:t xml:space="preserve">BackTrack</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Penetration Testing</w:t>
            </w:r>
          </w:p>
        </w:tc>
        <w:tc>
          <w:tcPr>
            <w:tcW w:type="dxa" w:w="2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5 / 5</w:t>
            </w:r>
          </w:p>
        </w:tc>
      </w:tr>
      <w:tr>
        <w:trPr>
          <w:tblHeader w:val="false"/>
        </w:trP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D0D0D"/>
                <w:sz w:val="20"/>
                <w:szCs w:val="20"/>
              </w:rPr>
              <w:t xml:space="preserve">Parrot OS</w:t>
            </w:r>
          </w:p>
        </w:tc>
        <w:tc>
          <w:tcPr>
            <w:tcW w:type="dxa" w:w="4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Penetration Testing</w:t>
            </w:r>
          </w:p>
        </w:tc>
        <w:tc>
          <w:tcPr>
            <w:tcW w:type="dxa" w:w="2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F4A261"/>
                <w:sz w:val="20"/>
                <w:szCs w:val="20"/>
              </w:rPr>
              <w:t xml:space="preserve">4 / 5</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D0D0D"/>
                <w:sz w:val="20"/>
                <w:szCs w:val="20"/>
              </w:rPr>
              <w:t xml:space="preserve">Pentoo</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Penetration Testing</w:t>
            </w:r>
          </w:p>
        </w:tc>
        <w:tc>
          <w:tcPr>
            <w:tcW w:type="dxa" w:w="2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F4A261"/>
                <w:sz w:val="20"/>
                <w:szCs w:val="20"/>
              </w:rPr>
              <w:t xml:space="preserve">4 / 5</w:t>
            </w:r>
          </w:p>
        </w:tc>
      </w:tr>
      <w:tr>
        <w:trPr>
          <w:tblHeader w:val="false"/>
        </w:trP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D0D0D"/>
                <w:sz w:val="20"/>
                <w:szCs w:val="20"/>
              </w:rPr>
              <w:t xml:space="preserve">Tails OS</w:t>
            </w:r>
          </w:p>
        </w:tc>
        <w:tc>
          <w:tcPr>
            <w:tcW w:type="dxa" w:w="4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Anonymity / Privacy</w:t>
            </w:r>
          </w:p>
        </w:tc>
        <w:tc>
          <w:tcPr>
            <w:tcW w:type="dxa" w:w="2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F4A261"/>
                <w:sz w:val="20"/>
                <w:szCs w:val="20"/>
              </w:rPr>
              <w:t xml:space="preserve">4 / 5</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D0D0D"/>
                <w:sz w:val="20"/>
                <w:szCs w:val="20"/>
              </w:rPr>
              <w:t xml:space="preserve">Whonix</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Anonymity / Privacy</w:t>
            </w:r>
          </w:p>
        </w:tc>
        <w:tc>
          <w:tcPr>
            <w:tcW w:type="dxa" w:w="2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2DC653"/>
                <w:sz w:val="20"/>
                <w:szCs w:val="20"/>
              </w:rPr>
              <w:t xml:space="preserve">3 / 5</w:t>
            </w:r>
          </w:p>
        </w:tc>
      </w:tr>
      <w:tr>
        <w:trPr>
          <w:tblHeader w:val="false"/>
        </w:trP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D0D0D"/>
                <w:sz w:val="20"/>
                <w:szCs w:val="20"/>
              </w:rPr>
              <w:t xml:space="preserve">DEFT Linux</w:t>
            </w:r>
          </w:p>
        </w:tc>
        <w:tc>
          <w:tcPr>
            <w:tcW w:type="dxa" w:w="4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Digital Forensics</w:t>
            </w:r>
          </w:p>
        </w:tc>
        <w:tc>
          <w:tcPr>
            <w:tcW w:type="dxa" w:w="2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2DC653"/>
                <w:sz w:val="20"/>
                <w:szCs w:val="20"/>
              </w:rPr>
              <w:t xml:space="preserve">3 / 5</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D0D0D"/>
                <w:sz w:val="20"/>
                <w:szCs w:val="20"/>
              </w:rPr>
              <w:t xml:space="preserve">REMnux</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Malware Analysis</w:t>
            </w:r>
          </w:p>
        </w:tc>
        <w:tc>
          <w:tcPr>
            <w:tcW w:type="dxa" w:w="2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2DC653"/>
                <w:sz w:val="20"/>
                <w:szCs w:val="20"/>
              </w:rPr>
              <w:t xml:space="preserve">3 / 5</w:t>
            </w:r>
          </w:p>
        </w:tc>
      </w:tr>
      <w:tr>
        <w:trPr>
          <w:tblHeader w:val="false"/>
        </w:trP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D0D0D"/>
                <w:sz w:val="20"/>
                <w:szCs w:val="20"/>
              </w:rPr>
              <w:t xml:space="preserve">CAINE</w:t>
            </w:r>
          </w:p>
        </w:tc>
        <w:tc>
          <w:tcPr>
            <w:tcW w:type="dxa" w:w="4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Digital Forensics</w:t>
            </w:r>
          </w:p>
        </w:tc>
        <w:tc>
          <w:tcPr>
            <w:tcW w:type="dxa" w:w="2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2DC653"/>
                <w:sz w:val="20"/>
                <w:szCs w:val="20"/>
              </w:rPr>
              <w:t xml:space="preserve">3 / 5</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D0D0D"/>
                <w:sz w:val="20"/>
                <w:szCs w:val="20"/>
              </w:rPr>
              <w:t xml:space="preserve">Ubuntu Live</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Live Environment</w:t>
            </w:r>
          </w:p>
        </w:tc>
        <w:tc>
          <w:tcPr>
            <w:tcW w:type="dxa" w:w="2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2DC653"/>
                <w:sz w:val="20"/>
                <w:szCs w:val="20"/>
              </w:rPr>
              <w:t xml:space="preserve">2 / 5</w:t>
            </w:r>
          </w:p>
        </w:tc>
      </w:tr>
      <w:tr>
        <w:trPr>
          <w:tblHeader w:val="false"/>
        </w:trP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0D0D0D"/>
                <w:sz w:val="20"/>
                <w:szCs w:val="20"/>
              </w:rPr>
              <w:t xml:space="preserve">Debian Live</w:t>
            </w:r>
          </w:p>
        </w:tc>
        <w:tc>
          <w:tcPr>
            <w:tcW w:type="dxa" w:w="4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0D0D0D"/>
                <w:sz w:val="20"/>
                <w:szCs w:val="20"/>
              </w:rPr>
              <w:t xml:space="preserve">Live Environment</w:t>
            </w:r>
          </w:p>
        </w:tc>
        <w:tc>
          <w:tcPr>
            <w:tcW w:type="dxa" w:w="2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color w:val="2DC653"/>
                <w:sz w:val="20"/>
                <w:szCs w:val="20"/>
              </w:rPr>
              <w:t xml:space="preserve">2 / 5</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D0D0D"/>
                <w:sz w:val="20"/>
                <w:szCs w:val="20"/>
              </w:rPr>
              <w:t xml:space="preserve">Fedora Live</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0D0D0D"/>
                <w:sz w:val="20"/>
                <w:szCs w:val="20"/>
              </w:rPr>
              <w:t xml:space="preserve">Live Environment</w:t>
            </w:r>
          </w:p>
        </w:tc>
        <w:tc>
          <w:tcPr>
            <w:tcW w:type="dxa" w:w="2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2DC653"/>
                <w:sz w:val="20"/>
                <w:szCs w:val="20"/>
              </w:rPr>
              <w:t xml:space="preserve">2 / 5</w:t>
            </w:r>
          </w:p>
        </w:tc>
      </w:tr>
    </w:tbl>
    <w:p>
      <w:pPr>
        <w:spacing w:before="280"/>
      </w:pPr>
      <w:r>
        <w:t xml:space="preserve"/>
      </w:r>
    </w:p>
    <w:p>
      <w:pPr>
        <w:pStyle w:val="Heading1"/>
        <w:pBdr>
          <w:bottom w:val="single" w:color="00B4D8" w:sz="8"/>
        </w:pBdr>
        <w:spacing w:before="400" w:after="160"/>
      </w:pPr>
      <w:r>
        <w:rPr>
          <w:rFonts w:ascii="Arial" w:cs="Arial" w:eastAsia="Arial" w:hAnsi="Arial"/>
          <w:b/>
          <w:bCs/>
          <w:color w:val="1A1A2E"/>
          <w:sz w:val="36"/>
          <w:szCs w:val="36"/>
        </w:rPr>
        <w:t xml:space="preserve">7. Security Design</w:t>
      </w:r>
    </w:p>
    <w:p>
      <w:pPr>
        <w:pStyle w:val="Heading2"/>
        <w:spacing w:before="320" w:after="120"/>
      </w:pPr>
      <w:r>
        <w:rPr>
          <w:rFonts w:ascii="Arial" w:cs="Arial" w:eastAsia="Arial" w:hAnsi="Arial"/>
          <w:b/>
          <w:bCs/>
          <w:color w:val="0077B6"/>
          <w:sz w:val="26"/>
          <w:szCs w:val="26"/>
        </w:rPr>
        <w:t xml:space="preserve">7.1 Secure Coding Practices</w:t>
      </w:r>
    </w:p>
    <w:p>
      <w:pPr>
        <w:pStyle w:val="ListParagraph"/>
        <w:numPr>
          <w:ilvl w:val="0"/>
          <w:numId w:val="2"/>
        </w:numPr>
        <w:spacing w:before="60" w:after="60"/>
      </w:pPr>
      <w:r>
        <w:rPr>
          <w:rFonts w:ascii="Arial" w:cs="Arial" w:eastAsia="Arial" w:hAnsi="Arial"/>
          <w:color w:val="0D0D0D"/>
          <w:sz w:val="20"/>
          <w:szCs w:val="20"/>
        </w:rPr>
        <w:t xml:space="preserve">No shell=True anywhere — all subprocess calls use argument lists to prevent command injection</w:t>
      </w:r>
    </w:p>
    <w:p>
      <w:pPr>
        <w:pStyle w:val="ListParagraph"/>
        <w:numPr>
          <w:ilvl w:val="0"/>
          <w:numId w:val="2"/>
        </w:numPr>
        <w:spacing w:before="60" w:after="60"/>
      </w:pPr>
      <w:r>
        <w:rPr>
          <w:rFonts w:ascii="Arial" w:cs="Arial" w:eastAsia="Arial" w:hAnsi="Arial"/>
          <w:color w:val="0D0D0D"/>
          <w:sz w:val="20"/>
          <w:szCs w:val="20"/>
        </w:rPr>
        <w:t xml:space="preserve">Input validation via Pydantic v2 schemas with field-level validators and cross-field consistency checks</w:t>
      </w:r>
    </w:p>
    <w:p>
      <w:pPr>
        <w:pStyle w:val="ListParagraph"/>
        <w:numPr>
          <w:ilvl w:val="0"/>
          <w:numId w:val="2"/>
        </w:numPr>
        <w:spacing w:before="60" w:after="60"/>
      </w:pPr>
      <w:r>
        <w:rPr>
          <w:rFonts w:ascii="Arial" w:cs="Arial" w:eastAsia="Arial" w:hAnsi="Arial"/>
          <w:color w:val="0D0D0D"/>
          <w:sz w:val="20"/>
          <w:szCs w:val="20"/>
        </w:rPr>
        <w:t xml:space="preserve">SQL injection prevention via SQLAlchemy ORM — no raw SQL queries</w:t>
      </w:r>
    </w:p>
    <w:p>
      <w:pPr>
        <w:pStyle w:val="ListParagraph"/>
        <w:numPr>
          <w:ilvl w:val="0"/>
          <w:numId w:val="2"/>
        </w:numPr>
        <w:spacing w:before="60" w:after="60"/>
      </w:pPr>
      <w:r>
        <w:rPr>
          <w:rFonts w:ascii="Arial" w:cs="Arial" w:eastAsia="Arial" w:hAnsi="Arial"/>
          <w:color w:val="0D0D0D"/>
          <w:sz w:val="20"/>
          <w:szCs w:val="20"/>
        </w:rPr>
        <w:t xml:space="preserve">API key authentication using hmac.compare_digest for timing-attack-safe comparison</w:t>
      </w:r>
    </w:p>
    <w:p>
      <w:pPr>
        <w:pStyle w:val="ListParagraph"/>
        <w:numPr>
          <w:ilvl w:val="0"/>
          <w:numId w:val="2"/>
        </w:numPr>
        <w:spacing w:before="60" w:after="60"/>
      </w:pPr>
      <w:r>
        <w:rPr>
          <w:rFonts w:ascii="Arial" w:cs="Arial" w:eastAsia="Arial" w:hAnsi="Arial"/>
          <w:color w:val="0D0D0D"/>
          <w:sz w:val="20"/>
          <w:szCs w:val="20"/>
        </w:rPr>
        <w:t xml:space="preserve">Per-IP sliding window rate limiting (60 req/min) to prevent API abuse</w:t>
      </w:r>
    </w:p>
    <w:p>
      <w:pPr>
        <w:pStyle w:val="ListParagraph"/>
        <w:numPr>
          <w:ilvl w:val="0"/>
          <w:numId w:val="2"/>
        </w:numPr>
        <w:spacing w:before="60" w:after="60"/>
      </w:pPr>
      <w:r>
        <w:rPr>
          <w:rFonts w:ascii="Arial" w:cs="Arial" w:eastAsia="Arial" w:hAnsi="Arial"/>
          <w:color w:val="0D0D0D"/>
          <w:sz w:val="20"/>
          <w:szCs w:val="20"/>
        </w:rPr>
        <w:t xml:space="preserve">HTTPS-only enforcement — agent refuses to transmit over plain HTTP</w:t>
      </w:r>
    </w:p>
    <w:p>
      <w:pPr>
        <w:pStyle w:val="ListParagraph"/>
        <w:numPr>
          <w:ilvl w:val="0"/>
          <w:numId w:val="2"/>
        </w:numPr>
        <w:spacing w:before="60" w:after="60"/>
      </w:pPr>
      <w:r>
        <w:rPr>
          <w:rFonts w:ascii="Arial" w:cs="Arial" w:eastAsia="Arial" w:hAnsi="Arial"/>
          <w:color w:val="0D0D0D"/>
          <w:sz w:val="20"/>
          <w:szCs w:val="20"/>
        </w:rPr>
        <w:t xml:space="preserve">TLS 1.2 minimum on all connections</w:t>
      </w:r>
    </w:p>
    <w:p>
      <w:pPr>
        <w:pStyle w:val="ListParagraph"/>
        <w:numPr>
          <w:ilvl w:val="0"/>
          <w:numId w:val="2"/>
        </w:numPr>
        <w:spacing w:before="60" w:after="60"/>
      </w:pPr>
      <w:r>
        <w:rPr>
          <w:rFonts w:ascii="Arial" w:cs="Arial" w:eastAsia="Arial" w:hAnsi="Arial"/>
          <w:color w:val="0D0D0D"/>
          <w:sz w:val="20"/>
          <w:szCs w:val="20"/>
        </w:rPr>
        <w:t xml:space="preserve">Error sanitization — internal details never exposed in API error responses</w:t>
      </w:r>
    </w:p>
    <w:p>
      <w:pPr>
        <w:pStyle w:val="ListParagraph"/>
        <w:numPr>
          <w:ilvl w:val="0"/>
          <w:numId w:val="2"/>
        </w:numPr>
        <w:spacing w:before="60" w:after="60"/>
      </w:pPr>
      <w:r>
        <w:rPr>
          <w:rFonts w:ascii="Arial" w:cs="Arial" w:eastAsia="Arial" w:hAnsi="Arial"/>
          <w:color w:val="0D0D0D"/>
          <w:sz w:val="20"/>
          <w:szCs w:val="20"/>
        </w:rPr>
        <w:t xml:space="preserve">Secrets only via environment variables — never hardcoded</w:t>
      </w:r>
    </w:p>
    <w:p>
      <w:pPr>
        <w:pStyle w:val="ListParagraph"/>
        <w:numPr>
          <w:ilvl w:val="0"/>
          <w:numId w:val="2"/>
        </w:numPr>
        <w:spacing w:before="60" w:after="60"/>
      </w:pPr>
      <w:r>
        <w:rPr>
          <w:rFonts w:ascii="Arial" w:cs="Arial" w:eastAsia="Arial" w:hAnsi="Arial"/>
          <w:color w:val="0D0D0D"/>
          <w:sz w:val="20"/>
          <w:szCs w:val="20"/>
        </w:rPr>
        <w:t xml:space="preserve">Server runs as non-root user in Docker</w:t>
      </w:r>
    </w:p>
    <w:p>
      <w:pPr>
        <w:spacing w:before="160"/>
      </w:pPr>
      <w:r>
        <w:t xml:space="preserve"/>
      </w:r>
    </w:p>
    <w:p>
      <w:pPr>
        <w:pStyle w:val="Heading2"/>
        <w:spacing w:before="320" w:after="120"/>
      </w:pPr>
      <w:r>
        <w:rPr>
          <w:rFonts w:ascii="Arial" w:cs="Arial" w:eastAsia="Arial" w:hAnsi="Arial"/>
          <w:b/>
          <w:bCs/>
          <w:color w:val="0077B6"/>
          <w:sz w:val="26"/>
          <w:szCs w:val="26"/>
        </w:rPr>
        <w:t xml:space="preserve">7.2 Tamper-Evident Logging</w:t>
      </w:r>
    </w:p>
    <w:p>
      <w:pPr>
        <w:spacing w:after="120"/>
      </w:pPr>
      <w:r>
        <w:rPr>
          <w:rFonts w:ascii="Arial" w:cs="Arial" w:eastAsia="Arial" w:hAnsi="Arial"/>
          <w:color w:val="0D0D0D"/>
          <w:sz w:val="20"/>
          <w:szCs w:val="20"/>
        </w:rPr>
        <w:t xml:space="preserve">Every log entry is SHA256 hash-chained to the previous entry. Modifying any historical entry breaks the chain and is immediately detected.</w:t>
      </w:r>
    </w:p>
    <w:p>
      <w:pPr>
        <w:pBdr>
          <w:top w:val="single" w:color="00B4D8" w:sz="4"/>
          <w:left w:val="single" w:color="00B4D8" w:sz="12"/>
        </w:pBdr>
        <w:shd w:fill="EEF6FB" w:val="clear"/>
        <w:spacing w:before="80" w:after="0" w:line="240"/>
        <w:ind w:left="360"/>
      </w:pPr>
      <w:r>
        <w:rPr>
          <w:rFonts w:ascii="Courier New" w:cs="Courier New" w:eastAsia="Courier New" w:hAnsi="Courier New"/>
          <w:color w:val="1A6B8A"/>
          <w:sz w:val="18"/>
          <w:szCs w:val="18"/>
        </w:rPr>
        <w:t xml:space="preserve">current_hash = SHA256(previous_hash + entry_json)</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Entry format:</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"timestamp":     "2026-03-16T10:30:00+00:00",</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"event":         "Detection cycle 5: level=CRITICAL score=95",</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"risk_score":    95,</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"previous_hash": "a3f1...",</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"current_hash":  "9b2c..."</w:t>
      </w:r>
    </w:p>
    <w:p>
      <w:pPr>
        <w:pBdr>
          <w:bottom w:val="single" w:color="00B4D8" w:sz="4"/>
          <w:left w:val="single" w:color="00B4D8" w:sz="12"/>
        </w:pBdr>
        <w:shd w:fill="EEF6FB" w:val="clear"/>
        <w:spacing w:before="0" w:after="80" w:line="240"/>
        <w:ind w:left="360"/>
      </w:pPr>
      <w:r>
        <w:rPr>
          <w:rFonts w:ascii="Courier New" w:cs="Courier New" w:eastAsia="Courier New" w:hAnsi="Courier New"/>
          <w:color w:val="1A6B8A"/>
          <w:sz w:val="18"/>
          <w:szCs w:val="18"/>
        </w:rPr>
        <w:t xml:space="preserve">}</w:t>
      </w:r>
    </w:p>
    <w:p>
      <w:pPr>
        <w:spacing w:before="280"/>
      </w:pPr>
      <w:r>
        <w:t xml:space="preserve"/>
      </w:r>
    </w:p>
    <w:p>
      <w:r>
        <w:br w:type="page"/>
      </w:r>
    </w:p>
    <w:p>
      <w:pPr>
        <w:pStyle w:val="Heading1"/>
        <w:pBdr>
          <w:bottom w:val="single" w:color="00B4D8" w:sz="8"/>
        </w:pBdr>
        <w:spacing w:before="400" w:after="160"/>
      </w:pPr>
      <w:r>
        <w:rPr>
          <w:rFonts w:ascii="Arial" w:cs="Arial" w:eastAsia="Arial" w:hAnsi="Arial"/>
          <w:b/>
          <w:bCs/>
          <w:color w:val="1A1A2E"/>
          <w:sz w:val="36"/>
          <w:szCs w:val="36"/>
        </w:rPr>
        <w:t xml:space="preserve">8. Deployment Reference</w:t>
      </w:r>
    </w:p>
    <w:p>
      <w:pPr>
        <w:pStyle w:val="Heading2"/>
        <w:spacing w:before="320" w:after="120"/>
      </w:pPr>
      <w:r>
        <w:rPr>
          <w:rFonts w:ascii="Arial" w:cs="Arial" w:eastAsia="Arial" w:hAnsi="Arial"/>
          <w:b/>
          <w:bCs/>
          <w:color w:val="0077B6"/>
          <w:sz w:val="26"/>
          <w:szCs w:val="26"/>
        </w:rPr>
        <w:t xml:space="preserve">8.1 Environment Variables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LIVEBOOT_API_KEYS</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Comma-separated valid API keys (required)</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LIVEBOOT_DB_URL</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SQLAlchemy async DB URL (default: SQLite)</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LIVEBOOT_CORS_ORIGINS</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Comma-separated allowed dashboard origins</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LIVEBOOT_RATE_LIMIT_MAX</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Max requests per window (default: 60)</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LIVEBOOT_ENABLE_DOCS</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Set 'true' to enable /docs Swagger UI</w:t>
            </w:r>
          </w:p>
        </w:tc>
      </w:tr>
    </w:tbl>
    <w:p>
      <w:pPr>
        <w:spacing w:before="200"/>
      </w:pPr>
      <w:r>
        <w:t xml:space="preserve"/>
      </w:r>
    </w:p>
    <w:p>
      <w:pPr>
        <w:pStyle w:val="Heading2"/>
        <w:spacing w:before="320" w:after="120"/>
      </w:pPr>
      <w:r>
        <w:rPr>
          <w:rFonts w:ascii="Arial" w:cs="Arial" w:eastAsia="Arial" w:hAnsi="Arial"/>
          <w:b/>
          <w:bCs/>
          <w:color w:val="0077B6"/>
          <w:sz w:val="26"/>
          <w:szCs w:val="26"/>
        </w:rPr>
        <w:t xml:space="preserve">8.2 Environment Variables —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LIVEBOOT_ALERT_URL</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HTTPS URL of server /alert endpoint (required)</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LIVEBOOT_API_KEY</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API key matching one in server LIVEBOOT_API_KEYS</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LIVEBOOT_VERIFY_SSL</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Set 'false' for self-signed certs (dev only)</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LIVEBOOT_CA_BUNDLE</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urier New" w:cs="Courier New" w:eastAsia="Courier New" w:hAnsi="Courier New"/>
                <w:color w:val="0077B6"/>
                <w:sz w:val="18"/>
                <w:szCs w:val="18"/>
              </w:rPr>
              <w:t xml:space="preserve">Path to custom CA cert bundle (optional)</w:t>
            </w:r>
          </w:p>
        </w:tc>
      </w:tr>
    </w:tbl>
    <w:p>
      <w:pPr>
        <w:spacing w:before="200"/>
      </w:pPr>
      <w:r>
        <w:t xml:space="preserve"/>
      </w:r>
    </w:p>
    <w:p>
      <w:pPr>
        <w:pStyle w:val="Heading2"/>
        <w:spacing w:before="320" w:after="120"/>
      </w:pPr>
      <w:r>
        <w:rPr>
          <w:rFonts w:ascii="Arial" w:cs="Arial" w:eastAsia="Arial" w:hAnsi="Arial"/>
          <w:b/>
          <w:bCs/>
          <w:color w:val="0077B6"/>
          <w:sz w:val="26"/>
          <w:szCs w:val="26"/>
        </w:rPr>
        <w:t xml:space="preserve">8.3 Quick Start Commands</w:t>
      </w:r>
    </w:p>
    <w:p>
      <w:pPr>
        <w:pStyle w:val="Heading3"/>
        <w:spacing w:before="240" w:after="80"/>
      </w:pPr>
      <w:r>
        <w:rPr>
          <w:rFonts w:ascii="Arial" w:cs="Arial" w:eastAsia="Arial" w:hAnsi="Arial"/>
          <w:b/>
          <w:bCs/>
          <w:color w:val="2D2D44"/>
          <w:sz w:val="22"/>
          <w:szCs w:val="22"/>
        </w:rPr>
        <w:t xml:space="preserve">Server (Device 1)</w:t>
      </w:r>
    </w:p>
    <w:p>
      <w:pPr>
        <w:pBdr>
          <w:top w:val="single" w:color="00B4D8" w:sz="4"/>
          <w:left w:val="single" w:color="00B4D8" w:sz="12"/>
        </w:pBdr>
        <w:shd w:fill="EEF6FB" w:val="clear"/>
        <w:spacing w:before="80" w:after="0" w:line="240"/>
        <w:ind w:left="360"/>
      </w:pPr>
      <w:r>
        <w:rPr>
          <w:rFonts w:ascii="Courier New" w:cs="Courier New" w:eastAsia="Courier New" w:hAnsi="Courier New"/>
          <w:color w:val="1A6B8A"/>
          <w:sz w:val="18"/>
          <w:szCs w:val="18"/>
        </w:rPr>
        <w:t xml:space="preserve">cd liveboot_sentinel/server</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$env:LIVEBOOT_API_KEYS = 'sentinel-dev-key-2026'</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$env:LIVEBOOT_CORS_ORIGINS = '*'</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$env:LIVEBOOT_DB_DIR = '$HOME\liveboot_data'</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uvicorn api:app --host 0.0.0.0 --port 8443 \</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--ssl-keyfile ..\certs\server.key \</w:t>
      </w:r>
    </w:p>
    <w:p>
      <w:pPr>
        <w:pBdr>
          <w:bottom w:val="single" w:color="00B4D8" w:sz="4"/>
          <w:left w:val="single" w:color="00B4D8" w:sz="12"/>
        </w:pBdr>
        <w:shd w:fill="EEF6FB" w:val="clear"/>
        <w:spacing w:before="0" w:after="80" w:line="240"/>
        <w:ind w:left="360"/>
      </w:pPr>
      <w:r>
        <w:rPr>
          <w:rFonts w:ascii="Courier New" w:cs="Courier New" w:eastAsia="Courier New" w:hAnsi="Courier New"/>
          <w:color w:val="1A6B8A"/>
          <w:sz w:val="18"/>
          <w:szCs w:val="18"/>
        </w:rPr>
        <w:t xml:space="preserve">  --ssl-certfile ..\certs\server.crt</w:t>
      </w:r>
    </w:p>
    <w:p>
      <w:pPr>
        <w:spacing w:before="120"/>
      </w:pPr>
      <w:r>
        <w:t xml:space="preserve"/>
      </w:r>
    </w:p>
    <w:p>
      <w:pPr>
        <w:pStyle w:val="Heading3"/>
        <w:spacing w:before="240" w:after="80"/>
      </w:pPr>
      <w:r>
        <w:rPr>
          <w:rFonts w:ascii="Arial" w:cs="Arial" w:eastAsia="Arial" w:hAnsi="Arial"/>
          <w:b/>
          <w:bCs/>
          <w:color w:val="2D2D44"/>
          <w:sz w:val="22"/>
          <w:szCs w:val="22"/>
        </w:rPr>
        <w:t xml:space="preserve">Agent (Device 3)</w:t>
      </w:r>
    </w:p>
    <w:p>
      <w:pPr>
        <w:pBdr>
          <w:top w:val="single" w:color="00B4D8" w:sz="4"/>
          <w:left w:val="single" w:color="00B4D8" w:sz="12"/>
        </w:pBdr>
        <w:shd w:fill="EEF6FB" w:val="clear"/>
        <w:spacing w:before="80" w:after="0" w:line="240"/>
        <w:ind w:left="360"/>
      </w:pPr>
      <w:r>
        <w:rPr>
          <w:rFonts w:ascii="Courier New" w:cs="Courier New" w:eastAsia="Courier New" w:hAnsi="Courier New"/>
          <w:color w:val="1A6B8A"/>
          <w:sz w:val="18"/>
          <w:szCs w:val="18"/>
        </w:rPr>
        <w:t xml:space="preserve">cd agent</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$env:LIVEBOOT_ALERT_URL = 'https://10.119.80.246:8443/alert'</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$env:LIVEBOOT_API_KEY   = 'sentinel-dev-key-2026'</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$env:LIVEBOOT_VERIFY_SSL = 'false'</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python baseline_generator.py   # run once on clean boot</w:t>
      </w:r>
    </w:p>
    <w:p>
      <w:pPr>
        <w:pBdr>
          <w:bottom w:val="single" w:color="00B4D8" w:sz="4"/>
          <w:left w:val="single" w:color="00B4D8" w:sz="12"/>
        </w:pBdr>
        <w:shd w:fill="EEF6FB" w:val="clear"/>
        <w:spacing w:before="0" w:after="80" w:line="240"/>
        <w:ind w:left="360"/>
      </w:pPr>
      <w:r>
        <w:rPr>
          <w:rFonts w:ascii="Courier New" w:cs="Courier New" w:eastAsia="Courier New" w:hAnsi="Courier New"/>
          <w:color w:val="1A6B8A"/>
          <w:sz w:val="18"/>
          <w:szCs w:val="18"/>
        </w:rPr>
        <w:t xml:space="preserve">python main.py</w:t>
      </w:r>
    </w:p>
    <w:p>
      <w:pPr>
        <w:spacing w:before="280"/>
      </w:pPr>
      <w:r>
        <w:t xml:space="preserve"/>
      </w:r>
    </w:p>
    <w:p>
      <w:pPr>
        <w:pStyle w:val="Heading1"/>
        <w:pBdr>
          <w:bottom w:val="single" w:color="00B4D8" w:sz="8"/>
        </w:pBdr>
        <w:spacing w:before="400" w:after="160"/>
      </w:pPr>
      <w:r>
        <w:rPr>
          <w:rFonts w:ascii="Arial" w:cs="Arial" w:eastAsia="Arial" w:hAnsi="Arial"/>
          <w:b/>
          <w:bCs/>
          <w:color w:val="1A1A2E"/>
          <w:sz w:val="36"/>
          <w:szCs w:val="36"/>
        </w:rPr>
        <w:t xml:space="preserve">9. Project Structure</w:t>
      </w:r>
    </w:p>
    <w:p>
      <w:pPr>
        <w:pBdr>
          <w:top w:val="single" w:color="00B4D8" w:sz="4"/>
          <w:left w:val="single" w:color="00B4D8" w:sz="12"/>
        </w:pBdr>
        <w:shd w:fill="EEF6FB" w:val="clear"/>
        <w:spacing w:before="80" w:after="0" w:line="240"/>
        <w:ind w:left="360"/>
      </w:pPr>
      <w:r>
        <w:rPr>
          <w:rFonts w:ascii="Courier New" w:cs="Courier New" w:eastAsia="Courier New" w:hAnsi="Courier New"/>
          <w:color w:val="1A6B8A"/>
          <w:sz w:val="18"/>
          <w:szCs w:val="18"/>
        </w:rPr>
        <w:t xml:space="preserve">liveboot_sentinel/</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agent/</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boot_detector.py         # USB/removable boot detection</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kernel_fingerprint.py    # Live OS kernel indicators</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disk_monitor.py          # Abnormal mount detection</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boot_fingerprint.py      # Baseline comparison</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uefi_monitor.py          # UEFI boot entry analysis</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signature_db.py          # OS fingerprint database</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risk_engine.py           # Weighted risk score</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alert_client.py          # Secure HTTPS sender</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tamper_evident_logger.py # SHA256 hash-chained log</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baseline_generator.py    # One-time baseline creator</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main.py                  # Main detection loop</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server/</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api.py                   # FastAPI endpoints + WebSocket</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database.py              # Async SQLAlchemy engine</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models.py                # ORM models + Pydantic schemas</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alert_handler.py         # Alert processing logic</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websocket.py             # WebSocket connection manager</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requirements.txt</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 Dockerfile</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certs/                       # TLS certificates</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docker-compose.yml</w:t>
      </w:r>
    </w:p>
    <w:p>
      <w:pPr>
        <w:pBdr>
          <w:left w:val="single" w:color="00B4D8" w:sz="12"/>
        </w:pBdr>
        <w:shd w:fill="EEF6FB" w:val="clear"/>
        <w:spacing w:before="0" w:after="0" w:line="240"/>
        <w:ind w:left="360"/>
      </w:pPr>
      <w:r>
        <w:rPr>
          <w:rFonts w:ascii="Courier New" w:cs="Courier New" w:eastAsia="Courier New" w:hAnsi="Courier New"/>
          <w:color w:val="1A6B8A"/>
          <w:sz w:val="18"/>
          <w:szCs w:val="18"/>
        </w:rPr>
        <w:t xml:space="preserve">├── liveboot-sentinel.service    # systemd unit</w:t>
      </w:r>
    </w:p>
    <w:p>
      <w:pPr>
        <w:pBdr>
          <w:bottom w:val="single" w:color="00B4D8" w:sz="4"/>
          <w:left w:val="single" w:color="00B4D8" w:sz="12"/>
        </w:pBdr>
        <w:shd w:fill="EEF6FB" w:val="clear"/>
        <w:spacing w:before="0" w:after="80" w:line="240"/>
        <w:ind w:left="360"/>
      </w:pPr>
      <w:r>
        <w:rPr>
          <w:rFonts w:ascii="Courier New" w:cs="Courier New" w:eastAsia="Courier New" w:hAnsi="Courier New"/>
          <w:color w:val="1A6B8A"/>
          <w:sz w:val="18"/>
          <w:szCs w:val="18"/>
        </w:rPr>
        <w:t xml:space="preserve">└── gen_certs.sh                 # Certificate generator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right"/>
    </w:pPr>
    <w:r>
      <w:rPr>
        <w:rFonts w:ascii="Arial" w:cs="Arial" w:eastAsia="Arial" w:hAnsi="Arial"/>
        <w:color w:val="888888"/>
        <w:sz w:val="16"/>
        <w:szCs w:val="16"/>
      </w:rPr>
      <w:t xml:space="preserve">Confidential — Security Documentation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6"/>
      </w:pBdr>
      <w:spacing w:after="0"/>
    </w:pPr>
    <w:r>
      <w:rPr>
        <w:rFonts w:ascii="Arial" w:cs="Arial" w:eastAsia="Arial" w:hAnsi="Arial"/>
        <w:b/>
        <w:bCs/>
        <w:color w:val="0077B6"/>
        <w:sz w:val="18"/>
        <w:szCs w:val="18"/>
      </w:rPr>
      <w:t xml:space="preserve">LiveBoot Sentinel</w:t>
    </w:r>
    <w:r>
      <w:rPr>
        <w:rFonts w:ascii="Arial" w:cs="Arial" w:eastAsia="Arial" w:hAnsi="Arial"/>
        <w:color w:val="888888"/>
        <w:sz w:val="18"/>
        <w:szCs w:val="18"/>
      </w:rPr>
      <w:t xml:space="preserve">  |  External OS Intrusion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77B6"/>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D2D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313a0475ccc9854e2ad029af8207bc7246b790b.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2026-03-16T08:41:27.943Z</dcterms:created>
  <dcterms:modified xsi:type="dcterms:W3CDTF">2026-03-16T08:41:27.944Z</dcterms:modified>
</cp:coreProperties>
</file>

<file path=docProps/custom.xml><?xml version="1.0" encoding="utf-8"?>
<Properties xmlns="http://schemas.openxmlformats.org/officeDocument/2006/custom-properties" xmlns:vt="http://schemas.openxmlformats.org/officeDocument/2006/docPropsVTypes"/>
</file>