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5B9BD5" w:themeColor="accent1"/>
          <w:sz w:val="22"/>
          <w:szCs w:val="22"/>
        </w:rPr>
        <w:id w:val="-13794701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F42347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A71E35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Tshishonga Thuso</w:t>
          </w:r>
        </w:p>
        <w:p w:rsidR="00F57D88" w:rsidRPr="00A71E35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Student N.O: 13093802</w:t>
          </w:r>
        </w:p>
        <w:p w:rsidR="00F57D88" w:rsidRPr="00A71E35" w:rsidRDefault="00F57D88" w:rsidP="00F57D88">
          <w:pPr>
            <w:pStyle w:val="Title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Electromag</w:t>
          </w:r>
          <w:r w:rsidR="00AE3188">
            <w:rPr>
              <w:sz w:val="22"/>
              <w:szCs w:val="22"/>
            </w:rPr>
            <w:t>netic Theory EMM780 Assignment#2</w:t>
          </w:r>
          <w:r w:rsidRPr="00A71E35">
            <w:rPr>
              <w:sz w:val="22"/>
              <w:szCs w:val="22"/>
            </w:rPr>
            <w:t xml:space="preserve"> Report</w:t>
          </w:r>
        </w:p>
        <w:p w:rsidR="00F57D88" w:rsidRPr="00A71E35" w:rsidRDefault="00F57D88" w:rsidP="00F57D88">
          <w:pPr>
            <w:pStyle w:val="affiliation"/>
            <w:jc w:val="center"/>
            <w:rPr>
              <w:sz w:val="22"/>
              <w:szCs w:val="22"/>
            </w:rPr>
          </w:pPr>
          <w:r w:rsidRPr="00A71E35">
            <w:rPr>
              <w:sz w:val="22"/>
              <w:szCs w:val="22"/>
            </w:rPr>
            <w:t>School of Electrical, Electronic and Computer Engineering, University of Pretoria</w:t>
          </w:r>
        </w:p>
        <w:p w:rsidR="00F57D88" w:rsidRPr="00A71E35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Pr="00A71E35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Default="00F57D88" w:rsidP="00F57D88">
          <w:pPr>
            <w:pStyle w:val="Abstract"/>
            <w:rPr>
              <w:b/>
              <w:sz w:val="22"/>
              <w:szCs w:val="22"/>
            </w:rPr>
          </w:pPr>
          <w:r w:rsidRPr="00A71E35">
            <w:rPr>
              <w:b/>
              <w:sz w:val="22"/>
              <w:szCs w:val="22"/>
            </w:rPr>
            <w:t>Abstract</w:t>
          </w:r>
        </w:p>
        <w:p w:rsidR="00F57D88" w:rsidRPr="00F42347" w:rsidRDefault="00F57D88" w:rsidP="00F57D8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F57D88" w:rsidRPr="00F42347" w:rsidRDefault="00F57D88" w:rsidP="00F57D88">
          <w:pPr>
            <w:rPr>
              <w:b/>
              <w:caps/>
              <w:kern w:val="28"/>
              <w:sz w:val="22"/>
              <w:szCs w:val="22"/>
            </w:rPr>
          </w:pPr>
          <w:r w:rsidRPr="00F42347">
            <w:rPr>
              <w:sz w:val="22"/>
              <w:szCs w:val="22"/>
            </w:rPr>
            <w:br w:type="page"/>
          </w:r>
        </w:p>
      </w:sdtContent>
    </w:sdt>
    <w:p w:rsidR="00F57D88" w:rsidRDefault="00F57D88" w:rsidP="00F57D88">
      <w:pPr>
        <w:pStyle w:val="Heading1"/>
        <w:rPr>
          <w:sz w:val="22"/>
          <w:szCs w:val="22"/>
        </w:rPr>
      </w:pPr>
      <w:r w:rsidRPr="00F42347">
        <w:rPr>
          <w:sz w:val="22"/>
          <w:szCs w:val="22"/>
        </w:rPr>
        <w:lastRenderedPageBreak/>
        <w:t>Introduction</w:t>
      </w:r>
    </w:p>
    <w:p w:rsidR="00F908B5" w:rsidRPr="00F908B5" w:rsidRDefault="00F908B5" w:rsidP="00F908B5">
      <w:pPr>
        <w:pStyle w:val="Text"/>
        <w:rPr>
          <w:sz w:val="22"/>
        </w:rPr>
      </w:pPr>
      <w:r w:rsidRPr="00F42347">
        <w:rPr>
          <w:sz w:val="22"/>
          <w:szCs w:val="22"/>
        </w:rPr>
        <w:t>This document provides a report on</w:t>
      </w:r>
      <w:r>
        <w:rPr>
          <w:sz w:val="22"/>
          <w:szCs w:val="22"/>
        </w:rPr>
        <w:t xml:space="preserve"> the EMM</w:t>
      </w:r>
      <w:r w:rsidRPr="00F42347">
        <w:rPr>
          <w:sz w:val="22"/>
          <w:szCs w:val="22"/>
        </w:rPr>
        <w:t>780</w:t>
      </w:r>
      <w:r w:rsidR="00E86961">
        <w:rPr>
          <w:sz w:val="22"/>
          <w:szCs w:val="22"/>
        </w:rPr>
        <w:t xml:space="preserve"> assignment. </w:t>
      </w:r>
      <w:r w:rsidR="00AB1B0F">
        <w:rPr>
          <w:sz w:val="22"/>
          <w:szCs w:val="22"/>
        </w:rPr>
        <w:t>Modal analysis</w:t>
      </w:r>
      <w:r w:rsidR="000C07F8">
        <w:rPr>
          <w:sz w:val="22"/>
          <w:szCs w:val="22"/>
        </w:rPr>
        <w:t xml:space="preserve"> technique</w:t>
      </w:r>
      <w:r w:rsidR="00AB1B0F">
        <w:rPr>
          <w:sz w:val="22"/>
          <w:szCs w:val="22"/>
        </w:rPr>
        <w:t xml:space="preserve"> was to </w:t>
      </w:r>
      <w:proofErr w:type="spellStart"/>
      <w:r w:rsidR="00AB1B0F">
        <w:rPr>
          <w:sz w:val="22"/>
          <w:szCs w:val="22"/>
        </w:rPr>
        <w:t>used</w:t>
      </w:r>
      <w:proofErr w:type="spellEnd"/>
      <w:r w:rsidR="00AB1B0F">
        <w:rPr>
          <w:sz w:val="22"/>
          <w:szCs w:val="22"/>
        </w:rPr>
        <w:t xml:space="preserve"> to analyse an H-Step </w:t>
      </w:r>
      <w:r w:rsidR="00F17960">
        <w:rPr>
          <w:sz w:val="22"/>
          <w:szCs w:val="22"/>
        </w:rPr>
        <w:t>discontinuity of a rectangular waveguide. Modal analysis technique was used to implement a</w:t>
      </w:r>
      <w:r w:rsidR="002222E6">
        <w:rPr>
          <w:sz w:val="22"/>
          <w:szCs w:val="22"/>
        </w:rPr>
        <w:t>n</w:t>
      </w:r>
      <w:r w:rsidR="00F17960">
        <w:rPr>
          <w:sz w:val="22"/>
          <w:szCs w:val="22"/>
        </w:rPr>
        <w:t xml:space="preserve"> </w:t>
      </w:r>
      <w:r w:rsidR="002222E6">
        <w:rPr>
          <w:sz w:val="22"/>
          <w:szCs w:val="22"/>
        </w:rPr>
        <w:t>Octave</w:t>
      </w:r>
      <w:r w:rsidR="00F17960">
        <w:rPr>
          <w:sz w:val="22"/>
          <w:szCs w:val="22"/>
        </w:rPr>
        <w:t xml:space="preserve"> program that</w:t>
      </w:r>
      <w:r w:rsidR="002222E6">
        <w:rPr>
          <w:sz w:val="22"/>
          <w:szCs w:val="22"/>
        </w:rPr>
        <w:t xml:space="preserve"> analyses the H-Step waveguide discontinuity and </w:t>
      </w:r>
      <w:r w:rsidR="000C07F8">
        <w:rPr>
          <w:sz w:val="22"/>
          <w:szCs w:val="22"/>
        </w:rPr>
        <w:t xml:space="preserve">produce a plot of the </w:t>
      </w:r>
      <w:r w:rsidR="00E151CE">
        <w:rPr>
          <w:sz w:val="22"/>
          <w:szCs w:val="22"/>
        </w:rPr>
        <w:t xml:space="preserve">magnitude of the </w:t>
      </w:r>
      <w:r w:rsidR="000C07F8">
        <w:rPr>
          <w:sz w:val="22"/>
          <w:szCs w:val="22"/>
        </w:rPr>
        <w:t>dominant mode</w:t>
      </w:r>
      <w:r w:rsidR="005D73AA">
        <w:rPr>
          <w:sz w:val="22"/>
          <w:szCs w:val="22"/>
        </w:rPr>
        <w:t xml:space="preserve">. </w:t>
      </w:r>
      <w:r w:rsidR="00EE430B">
        <w:rPr>
          <w:sz w:val="22"/>
          <w:szCs w:val="22"/>
        </w:rPr>
        <w:t xml:space="preserve">Section 2 provides the mathematical model of </w:t>
      </w:r>
      <w:r w:rsidR="00461E32">
        <w:rPr>
          <w:sz w:val="22"/>
          <w:szCs w:val="22"/>
        </w:rPr>
        <w:t>modal</w:t>
      </w:r>
      <w:r w:rsidR="00EE430B">
        <w:rPr>
          <w:sz w:val="22"/>
          <w:szCs w:val="22"/>
        </w:rPr>
        <w:t xml:space="preserve"> analysis of the </w:t>
      </w:r>
      <w:r w:rsidR="00461E32">
        <w:rPr>
          <w:sz w:val="22"/>
          <w:szCs w:val="22"/>
        </w:rPr>
        <w:t xml:space="preserve">discontinuity, section 3 provides details of the implemented Octave software program, section 4 provides the </w:t>
      </w:r>
      <w:r w:rsidR="00796C0A">
        <w:rPr>
          <w:sz w:val="22"/>
          <w:szCs w:val="22"/>
        </w:rPr>
        <w:t xml:space="preserve">Octave software program and CST studio </w:t>
      </w:r>
      <w:r w:rsidR="00461E32">
        <w:rPr>
          <w:sz w:val="22"/>
          <w:szCs w:val="22"/>
        </w:rPr>
        <w:t>analysis results of the discontinuity</w:t>
      </w:r>
      <w:r w:rsidR="00796C0A">
        <w:rPr>
          <w:sz w:val="22"/>
          <w:szCs w:val="22"/>
        </w:rPr>
        <w:t>.</w:t>
      </w:r>
      <w:r w:rsidR="00461E32">
        <w:rPr>
          <w:sz w:val="22"/>
          <w:szCs w:val="22"/>
        </w:rPr>
        <w:t xml:space="preserve"> </w:t>
      </w:r>
    </w:p>
    <w:p w:rsidR="00F57D88" w:rsidRDefault="00A20B0A" w:rsidP="00F57D8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Ma</w:t>
      </w:r>
      <w:r w:rsidR="00F201AA">
        <w:rPr>
          <w:sz w:val="22"/>
          <w:szCs w:val="22"/>
        </w:rPr>
        <w:t>the</w:t>
      </w:r>
      <w:r>
        <w:rPr>
          <w:sz w:val="22"/>
          <w:szCs w:val="22"/>
        </w:rPr>
        <w:t>m</w:t>
      </w:r>
      <w:r w:rsidR="00F201AA">
        <w:rPr>
          <w:sz w:val="22"/>
          <w:szCs w:val="22"/>
        </w:rPr>
        <w:t>atical Modelling</w:t>
      </w:r>
    </w:p>
    <w:p w:rsidR="00796C0A" w:rsidRDefault="00796C0A" w:rsidP="00796C0A">
      <w:pPr>
        <w:pStyle w:val="Text"/>
        <w:rPr>
          <w:sz w:val="22"/>
        </w:rPr>
      </w:pPr>
      <w:r>
        <w:rPr>
          <w:sz w:val="22"/>
        </w:rPr>
        <w:t xml:space="preserve">Figure 1 demonstrates the cross-section plot </w:t>
      </w:r>
      <w:r w:rsidR="00984D01">
        <w:rPr>
          <w:sz w:val="22"/>
        </w:rPr>
        <w:t>of the discontinuity in the x-y axis. The discontinuity has a change only in the</w:t>
      </w:r>
      <w:r w:rsidR="0004256B">
        <w:rPr>
          <w:sz w:val="22"/>
        </w:rPr>
        <w:t xml:space="preserve"> x-direction (width), only the </w:t>
      </w:r>
      <w:proofErr w:type="spellStart"/>
      <w:r w:rsidR="0004256B" w:rsidRPr="0004256B">
        <w:rPr>
          <w:color w:val="FF0000"/>
          <w:sz w:val="22"/>
        </w:rPr>
        <w:t>Ey</w:t>
      </w:r>
      <w:proofErr w:type="spellEnd"/>
      <w:r w:rsidR="0004256B">
        <w:rPr>
          <w:color w:val="FF0000"/>
          <w:sz w:val="22"/>
        </w:rPr>
        <w:t xml:space="preserve"> is affected by the </w:t>
      </w:r>
      <w:r w:rsidR="00974787">
        <w:rPr>
          <w:sz w:val="22"/>
        </w:rPr>
        <w:t>discontinuity. Modal analysis example in section 4.4 in [1] was modified to develop equation</w:t>
      </w:r>
      <w:r w:rsidR="002C769C">
        <w:rPr>
          <w:sz w:val="22"/>
        </w:rPr>
        <w:t>s</w:t>
      </w:r>
      <w:r w:rsidR="00CD4BE2">
        <w:rPr>
          <w:sz w:val="22"/>
        </w:rPr>
        <w:t xml:space="preserve"> of this assignment. It was assumed that the dimension of both sections of the waveguide allow only for the </w:t>
      </w:r>
      <w:r w:rsidR="00A24ACA">
        <w:rPr>
          <w:sz w:val="22"/>
        </w:rPr>
        <w:t>dominant</w:t>
      </w:r>
      <w:r w:rsidR="00CD4BE2">
        <w:rPr>
          <w:sz w:val="22"/>
        </w:rPr>
        <w:t xml:space="preserve"> mode TE</w:t>
      </w:r>
      <w:r w:rsidR="00B32A3B">
        <w:rPr>
          <w:sz w:val="22"/>
          <w:vertAlign w:val="subscript"/>
        </w:rPr>
        <w:t>10</w:t>
      </w:r>
      <w:r w:rsidR="00974787">
        <w:rPr>
          <w:sz w:val="22"/>
        </w:rPr>
        <w:t xml:space="preserve"> </w:t>
      </w:r>
      <w:r w:rsidR="00B32A3B">
        <w:rPr>
          <w:sz w:val="22"/>
        </w:rPr>
        <w:t xml:space="preserve">to propagate. The electric and magnetic fields </w:t>
      </w:r>
      <w:r w:rsidR="0032668F">
        <w:rPr>
          <w:sz w:val="22"/>
        </w:rPr>
        <w:t xml:space="preserve">that </w:t>
      </w:r>
      <w:proofErr w:type="spellStart"/>
      <w:r w:rsidR="0032668F">
        <w:rPr>
          <w:sz w:val="22"/>
        </w:rPr>
        <w:t>insident</w:t>
      </w:r>
      <w:proofErr w:type="spellEnd"/>
      <w:r w:rsidR="0032668F">
        <w:rPr>
          <w:sz w:val="22"/>
        </w:rPr>
        <w:t xml:space="preserve"> on the discontinuity are represented by equation 1 and 2.</w:t>
      </w:r>
    </w:p>
    <w:p w:rsidR="0032668F" w:rsidRDefault="006E60A4" w:rsidP="002B54F3">
      <w:pPr>
        <w:pStyle w:val="Caption"/>
        <w:jc w:val="center"/>
        <w:rPr>
          <w:sz w:val="22"/>
        </w:rPr>
      </w:pPr>
      <m:oMath>
        <m:sSubSup>
          <m:sSubSupPr>
            <m:ctrlPr>
              <w:rPr>
                <w:rFonts w:ascii="Cambria Math" w:hAnsi="Cambria Math"/>
                <w:bCs w:val="0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</w:rPr>
              <m:t>i</m:t>
            </m:r>
          </m:sup>
        </m:sSubSup>
        <m:r>
          <w:rPr>
            <w:rFonts w:ascii="Cambria Math" w:hAnsi="Cambria Math"/>
            <w:sz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m=1</m:t>
            </m:r>
          </m:sub>
          <m:sup>
            <m:r>
              <m:rPr>
                <m:nor/>
              </m:rPr>
              <w:rPr>
                <w:rFonts w:ascii="Cambria Math" w:hAnsi="Cambria Math"/>
                <w:sz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/>
                    <w:sz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p>
              </m:e>
            </m:func>
          </m:e>
        </m:nary>
      </m:oMath>
      <w:r w:rsidR="008E6DAF">
        <w:rPr>
          <w:sz w:val="22"/>
        </w:rPr>
        <w:t xml:space="preserve">            </w:t>
      </w:r>
      <w:r w:rsidR="009723A3">
        <w:rPr>
          <w:sz w:val="22"/>
        </w:rPr>
        <w:t>(</w:t>
      </w:r>
      <w:r w:rsidR="009723A3">
        <w:rPr>
          <w:sz w:val="22"/>
        </w:rPr>
        <w:fldChar w:fldCharType="begin"/>
      </w:r>
      <w:r w:rsidR="009723A3">
        <w:rPr>
          <w:sz w:val="22"/>
        </w:rPr>
        <w:instrText xml:space="preserve"> SEQ Equation \* ARABIC </w:instrText>
      </w:r>
      <w:r w:rsidR="009723A3">
        <w:rPr>
          <w:sz w:val="22"/>
        </w:rPr>
        <w:fldChar w:fldCharType="separate"/>
      </w:r>
      <w:r w:rsidR="009723A3">
        <w:rPr>
          <w:noProof/>
          <w:sz w:val="22"/>
        </w:rPr>
        <w:t>1</w:t>
      </w:r>
      <w:r w:rsidR="009723A3">
        <w:rPr>
          <w:sz w:val="22"/>
        </w:rPr>
        <w:fldChar w:fldCharType="end"/>
      </w:r>
      <w:r w:rsidR="009723A3">
        <w:rPr>
          <w:sz w:val="22"/>
        </w:rPr>
        <w:t>)</w:t>
      </w:r>
    </w:p>
    <w:p w:rsidR="002B54F3" w:rsidRDefault="002B54F3" w:rsidP="002B54F3">
      <w:pPr>
        <w:pStyle w:val="Caption"/>
        <w:jc w:val="center"/>
        <w:rPr>
          <w:sz w:val="22"/>
        </w:rPr>
      </w:pPr>
      <m:oMath>
        <m:sSubSup>
          <m:sSubSupPr>
            <m:ctrlPr>
              <w:rPr>
                <w:rFonts w:ascii="Cambria Math" w:hAnsi="Cambria Math"/>
                <w:bCs w:val="0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</w:rPr>
              <m:t>i</m:t>
            </m:r>
          </m:sup>
        </m:sSubSup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w:bookmarkStart w:id="0" w:name="_GoBack"/>
                <w:bookmarkEnd w:id="0"/>
              </m:sub>
              <m:sup>
                <m:r>
                  <w:rPr>
                    <w:rFonts w:ascii="Cambria Math" w:hAnsi="Cambria Math"/>
                    <w:sz w:val="22"/>
                  </w:rPr>
                  <m:t>a</m:t>
                </m:r>
              </m:sup>
            </m:sSubSup>
          </m:den>
        </m:f>
        <m:r>
          <w:rPr>
            <w:rFonts w:ascii="Cambria Math" w:hAnsi="Cambria Math"/>
            <w:sz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m=1</m:t>
            </m:r>
          </m:sub>
          <m:sup>
            <m:r>
              <m:rPr>
                <m:nor/>
              </m:rPr>
              <w:rPr>
                <w:rFonts w:ascii="Cambria Math" w:hAnsi="Cambria Math"/>
                <w:sz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/>
                    <w:sz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p>
              </m:e>
            </m:func>
          </m:e>
        </m:nary>
      </m:oMath>
      <w:r>
        <w:rPr>
          <w:sz w:val="22"/>
        </w:rPr>
        <w:t xml:space="preserve">            (</w:t>
      </w:r>
      <w:r>
        <w:rPr>
          <w:sz w:val="22"/>
        </w:rPr>
        <w:t>2</w:t>
      </w:r>
      <w:r>
        <w:rPr>
          <w:sz w:val="22"/>
        </w:rPr>
        <w:t>)</w:t>
      </w:r>
    </w:p>
    <w:p w:rsidR="002B54F3" w:rsidRPr="002B54F3" w:rsidRDefault="002B54F3" w:rsidP="002B54F3"/>
    <w:p w:rsidR="002B54F3" w:rsidRPr="002B54F3" w:rsidRDefault="002B54F3" w:rsidP="002B54F3"/>
    <w:p w:rsidR="00F201AA" w:rsidRDefault="00F201AA" w:rsidP="00F201AA">
      <w:pPr>
        <w:pStyle w:val="Heading1"/>
      </w:pPr>
      <w:r>
        <w:t>octave Software Program</w:t>
      </w:r>
    </w:p>
    <w:p w:rsidR="00A20B0A" w:rsidRDefault="00A20B0A" w:rsidP="00A20B0A">
      <w:pPr>
        <w:pStyle w:val="Heading1"/>
      </w:pPr>
      <w:r>
        <w:t>Analysis Results</w:t>
      </w:r>
    </w:p>
    <w:p w:rsidR="00A20B0A" w:rsidRPr="00A20B0A" w:rsidRDefault="00A20B0A" w:rsidP="00A20B0A">
      <w:pPr>
        <w:pStyle w:val="Heading1"/>
      </w:pPr>
      <w:r>
        <w:t xml:space="preserve">CoNCLUSION </w:t>
      </w:r>
    </w:p>
    <w:p w:rsidR="00F57D88" w:rsidRPr="000E131D" w:rsidRDefault="00F57D88" w:rsidP="00F57D88">
      <w:pPr>
        <w:pStyle w:val="ReferenceHead"/>
        <w:rPr>
          <w:sz w:val="22"/>
          <w:szCs w:val="22"/>
        </w:rPr>
      </w:pPr>
      <w:r w:rsidRPr="000E131D">
        <w:rPr>
          <w:sz w:val="22"/>
          <w:szCs w:val="22"/>
        </w:rPr>
        <w:t>References</w:t>
      </w:r>
    </w:p>
    <w:p w:rsidR="00F57D88" w:rsidRPr="000E131D" w:rsidRDefault="00F57D88" w:rsidP="00F57D88">
      <w:pPr>
        <w:pStyle w:val="References"/>
        <w:rPr>
          <w:sz w:val="22"/>
          <w:szCs w:val="22"/>
        </w:rPr>
      </w:pPr>
      <w:r w:rsidRPr="000E131D">
        <w:rPr>
          <w:sz w:val="22"/>
          <w:szCs w:val="22"/>
          <w:shd w:val="clear" w:color="auto" w:fill="FFFFFF"/>
        </w:rPr>
        <w:t xml:space="preserve">D.M. </w:t>
      </w:r>
      <w:proofErr w:type="spellStart"/>
      <w:r w:rsidRPr="000E131D">
        <w:rPr>
          <w:sz w:val="22"/>
          <w:szCs w:val="22"/>
          <w:shd w:val="clear" w:color="auto" w:fill="FFFFFF"/>
        </w:rPr>
        <w:t>Pozar</w:t>
      </w:r>
      <w:proofErr w:type="spellEnd"/>
      <w:r w:rsidRPr="000E131D">
        <w:rPr>
          <w:sz w:val="22"/>
          <w:szCs w:val="22"/>
          <w:shd w:val="clear" w:color="auto" w:fill="FFFFFF"/>
        </w:rPr>
        <w:t>, </w:t>
      </w:r>
      <w:r w:rsidRPr="000E131D">
        <w:rPr>
          <w:rStyle w:val="Emphasis"/>
          <w:sz w:val="22"/>
          <w:szCs w:val="22"/>
          <w:shd w:val="clear" w:color="auto" w:fill="FFFFFF"/>
        </w:rPr>
        <w:t>Microwave Engineering, 4th Edition</w:t>
      </w:r>
      <w:r>
        <w:rPr>
          <w:sz w:val="22"/>
          <w:szCs w:val="22"/>
          <w:shd w:val="clear" w:color="auto" w:fill="FFFFFF"/>
        </w:rPr>
        <w:t>, John Wiley &amp; Sons</w:t>
      </w:r>
    </w:p>
    <w:sectPr w:rsidR="00F57D88" w:rsidRPr="000E131D" w:rsidSect="00F57D88">
      <w:footerReference w:type="default" r:id="rId8"/>
      <w:pgSz w:w="11907" w:h="16840" w:code="9"/>
      <w:pgMar w:top="1418" w:right="1134" w:bottom="1814" w:left="1134" w:header="431" w:footer="431" w:gutter="0"/>
      <w:pgNumType w:start="0"/>
      <w:cols w:space="28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43B" w:rsidRDefault="004D243B">
      <w:r>
        <w:separator/>
      </w:r>
    </w:p>
  </w:endnote>
  <w:endnote w:type="continuationSeparator" w:id="0">
    <w:p w:rsidR="004D243B" w:rsidRDefault="004D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004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5AE" w:rsidRDefault="00A20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B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15AE" w:rsidRDefault="004D2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43B" w:rsidRDefault="004D243B">
      <w:r>
        <w:separator/>
      </w:r>
    </w:p>
  </w:footnote>
  <w:footnote w:type="continuationSeparator" w:id="0">
    <w:p w:rsidR="004D243B" w:rsidRDefault="004D2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5"/>
    <w:rsid w:val="0004256B"/>
    <w:rsid w:val="000C07F8"/>
    <w:rsid w:val="002222E6"/>
    <w:rsid w:val="002B54F3"/>
    <w:rsid w:val="002C769C"/>
    <w:rsid w:val="0032668F"/>
    <w:rsid w:val="003A7DF2"/>
    <w:rsid w:val="003E3818"/>
    <w:rsid w:val="00461E32"/>
    <w:rsid w:val="004B6F46"/>
    <w:rsid w:val="004D243B"/>
    <w:rsid w:val="0051140D"/>
    <w:rsid w:val="005257D5"/>
    <w:rsid w:val="005D73AA"/>
    <w:rsid w:val="006B13D9"/>
    <w:rsid w:val="006E60A4"/>
    <w:rsid w:val="00752C5D"/>
    <w:rsid w:val="00796C0A"/>
    <w:rsid w:val="00826D86"/>
    <w:rsid w:val="00886AA8"/>
    <w:rsid w:val="008E6DAF"/>
    <w:rsid w:val="009723A3"/>
    <w:rsid w:val="00974787"/>
    <w:rsid w:val="00984D01"/>
    <w:rsid w:val="00995B73"/>
    <w:rsid w:val="00A20B0A"/>
    <w:rsid w:val="00A24ACA"/>
    <w:rsid w:val="00A71776"/>
    <w:rsid w:val="00AB1B0F"/>
    <w:rsid w:val="00AE3188"/>
    <w:rsid w:val="00AE58AA"/>
    <w:rsid w:val="00B269A5"/>
    <w:rsid w:val="00B32A3B"/>
    <w:rsid w:val="00CD4BE2"/>
    <w:rsid w:val="00D36A42"/>
    <w:rsid w:val="00D81F5C"/>
    <w:rsid w:val="00D96500"/>
    <w:rsid w:val="00DE33D7"/>
    <w:rsid w:val="00E151CE"/>
    <w:rsid w:val="00E86961"/>
    <w:rsid w:val="00EE430B"/>
    <w:rsid w:val="00F17960"/>
    <w:rsid w:val="00F201AA"/>
    <w:rsid w:val="00F57D88"/>
    <w:rsid w:val="00F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FC55C"/>
  <w15:chartTrackingRefBased/>
  <w15:docId w15:val="{BAAD76FB-8BCC-425F-A270-EB96D56F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Text"/>
    <w:link w:val="Heading1Char"/>
    <w:qFormat/>
    <w:rsid w:val="00F57D88"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rsid w:val="00F57D88"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F57D88"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F57D8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57D8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7D8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7D88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57D88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57D8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D88"/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57D88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57D88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F57D8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F57D8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57D8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F57D88"/>
    <w:rPr>
      <w:rFonts w:ascii="Arial" w:eastAsia="Times New Roman" w:hAnsi="Arial" w:cs="Arial"/>
      <w:lang w:val="en-GB"/>
    </w:rPr>
  </w:style>
  <w:style w:type="paragraph" w:customStyle="1" w:styleId="Abstract">
    <w:name w:val="Abstract"/>
    <w:basedOn w:val="Normal"/>
    <w:next w:val="Normal"/>
    <w:rsid w:val="00F57D88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F57D88"/>
    <w:pPr>
      <w:autoSpaceDE w:val="0"/>
      <w:autoSpaceDN w:val="0"/>
      <w:spacing w:after="240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F57D88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References">
    <w:name w:val="References"/>
    <w:basedOn w:val="Normal"/>
    <w:rsid w:val="00F57D88"/>
    <w:pPr>
      <w:numPr>
        <w:numId w:val="1"/>
      </w:numPr>
      <w:autoSpaceDE w:val="0"/>
      <w:autoSpaceDN w:val="0"/>
      <w:jc w:val="both"/>
    </w:pPr>
  </w:style>
  <w:style w:type="paragraph" w:customStyle="1" w:styleId="Text">
    <w:name w:val="Text"/>
    <w:basedOn w:val="Normal"/>
    <w:rsid w:val="00F57D88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  <w:rsid w:val="00F57D88"/>
    <w:pPr>
      <w:numPr>
        <w:numId w:val="0"/>
      </w:numPr>
    </w:pPr>
  </w:style>
  <w:style w:type="paragraph" w:customStyle="1" w:styleId="Author">
    <w:name w:val="Author"/>
    <w:basedOn w:val="Normal"/>
    <w:rsid w:val="00F57D88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rsid w:val="00F57D88"/>
    <w:pPr>
      <w:autoSpaceDE w:val="0"/>
      <w:autoSpaceDN w:val="0"/>
      <w:spacing w:after="540"/>
    </w:pPr>
    <w:rPr>
      <w:i/>
      <w:iCs/>
      <w:sz w:val="18"/>
    </w:rPr>
  </w:style>
  <w:style w:type="paragraph" w:styleId="Caption">
    <w:name w:val="caption"/>
    <w:basedOn w:val="Normal"/>
    <w:next w:val="Normal"/>
    <w:qFormat/>
    <w:rsid w:val="00F57D88"/>
    <w:pPr>
      <w:spacing w:before="120" w:after="360"/>
      <w:jc w:val="both"/>
    </w:pPr>
    <w:rPr>
      <w:bCs/>
    </w:rPr>
  </w:style>
  <w:style w:type="table" w:styleId="GridTable1Light-Accent1">
    <w:name w:val="Grid Table 1 Light Accent 1"/>
    <w:basedOn w:val="TableNormal"/>
    <w:uiPriority w:val="46"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F57D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7D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rsid w:val="00F57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D88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57D8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E3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F2"/>
    <w:rsid w:val="001201F2"/>
    <w:rsid w:val="00F6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1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BB5C-1C2D-4B6F-9D2B-133929BF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Thuso Tshishonga</dc:creator>
  <cp:keywords/>
  <dc:description/>
  <cp:lastModifiedBy>Thuso Tshishonga</cp:lastModifiedBy>
  <cp:revision>9</cp:revision>
  <dcterms:created xsi:type="dcterms:W3CDTF">2021-05-08T10:57:00Z</dcterms:created>
  <dcterms:modified xsi:type="dcterms:W3CDTF">2021-05-08T19:43:00Z</dcterms:modified>
</cp:coreProperties>
</file>