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D88C" w14:textId="3D3D48E3" w:rsidR="00975717" w:rsidRDefault="009F00AD">
      <w:pPr>
        <w:rPr>
          <w:rFonts w:ascii="MS Gothic" w:eastAsia="MS Gothic" w:hAnsi="MS Gothic" w:cs="MS Gothic"/>
        </w:rPr>
      </w:pPr>
      <w:proofErr w:type="spellStart"/>
      <w:r w:rsidRPr="009F00AD">
        <w:rPr>
          <w:rFonts w:ascii="MS Gothic" w:eastAsia="MS Gothic" w:hAnsi="MS Gothic" w:cs="MS Gothic" w:hint="eastAsia"/>
        </w:rPr>
        <w:t>今日の授業について</w:t>
      </w:r>
      <w:proofErr w:type="spellEnd"/>
      <w:r w:rsidRPr="009F00AD">
        <w:rPr>
          <w:rFonts w:ascii="MS Gothic" w:eastAsia="MS Gothic" w:hAnsi="MS Gothic" w:cs="MS Gothic" w:hint="eastAsia"/>
        </w:rPr>
        <w:t>、</w:t>
      </w:r>
      <w:r w:rsidRPr="009F00AD">
        <w:br/>
        <w:t>①</w:t>
      </w:r>
      <w:proofErr w:type="spellStart"/>
      <w:r w:rsidRPr="009F00AD">
        <w:rPr>
          <w:rFonts w:ascii="MS Gothic" w:eastAsia="MS Gothic" w:hAnsi="MS Gothic" w:cs="MS Gothic" w:hint="eastAsia"/>
        </w:rPr>
        <w:t>授業の概要と興味をもったところ、感想</w:t>
      </w:r>
      <w:proofErr w:type="spellEnd"/>
      <w:r w:rsidRPr="009F00AD">
        <w:br/>
        <w:t>②</w:t>
      </w:r>
      <w:proofErr w:type="spellStart"/>
      <w:r w:rsidRPr="009F00AD">
        <w:rPr>
          <w:rFonts w:ascii="MS Gothic" w:eastAsia="MS Gothic" w:hAnsi="MS Gothic" w:cs="MS Gothic" w:hint="eastAsia"/>
        </w:rPr>
        <w:t>疑問に思ったところ</w:t>
      </w:r>
      <w:proofErr w:type="spellEnd"/>
      <w:r w:rsidRPr="009F00AD">
        <w:br/>
        <w:t>③</w:t>
      </w:r>
      <w:proofErr w:type="spellStart"/>
      <w:r w:rsidRPr="009F00AD">
        <w:rPr>
          <w:rFonts w:ascii="MS Gothic" w:eastAsia="MS Gothic" w:hAnsi="MS Gothic" w:cs="MS Gothic" w:hint="eastAsia"/>
        </w:rPr>
        <w:t>他に質問があればどうぞ</w:t>
      </w:r>
      <w:proofErr w:type="spellEnd"/>
      <w:r w:rsidRPr="009F00AD">
        <w:br/>
        <w:t>500</w:t>
      </w:r>
      <w:r w:rsidRPr="009F00AD">
        <w:rPr>
          <w:rFonts w:ascii="MS Gothic" w:eastAsia="MS Gothic" w:hAnsi="MS Gothic" w:cs="MS Gothic" w:hint="eastAsia"/>
        </w:rPr>
        <w:t>字以内で書いて提出してください。</w:t>
      </w:r>
    </w:p>
    <w:p w14:paraId="5C531E7E" w14:textId="77777777" w:rsidR="002B25EE" w:rsidRDefault="002B25EE">
      <w:pPr>
        <w:rPr>
          <w:rFonts w:ascii="MS Gothic" w:eastAsia="MS Gothic" w:hAnsi="MS Gothic" w:cs="MS Gothic"/>
        </w:rPr>
      </w:pPr>
    </w:p>
    <w:p w14:paraId="2FAED8B4" w14:textId="0CB9A090" w:rsidR="002B25EE" w:rsidRDefault="002B25EE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Answer</w:t>
      </w:r>
    </w:p>
    <w:p w14:paraId="185ABC48" w14:textId="77777777" w:rsidR="00F556C1" w:rsidRPr="00F556C1" w:rsidRDefault="00F556C1" w:rsidP="00F556C1">
      <w:pPr>
        <w:rPr>
          <w:rFonts w:ascii="MS Gothic" w:eastAsia="MS Gothic" w:hAnsi="MS Gothic" w:cs="MS Gothic"/>
        </w:rPr>
      </w:pPr>
      <w:r w:rsidRPr="00F556C1">
        <w:rPr>
          <w:rFonts w:ascii="MS Gothic" w:eastAsia="MS Gothic" w:hAnsi="MS Gothic" w:cs="MS Gothic"/>
        </w:rPr>
        <w:t xml:space="preserve">In today’s class, we learned about human and social challenges in the field of economics through the lecturer’s personal experience of completing a master’s thesis. The lecture showed that research in economics is not a simple or linear process. </w:t>
      </w:r>
      <w:proofErr w:type="gramStart"/>
      <w:r w:rsidRPr="00F556C1">
        <w:rPr>
          <w:rFonts w:ascii="MS Gothic" w:eastAsia="MS Gothic" w:hAnsi="MS Gothic" w:cs="MS Gothic"/>
        </w:rPr>
        <w:t>A research</w:t>
      </w:r>
      <w:proofErr w:type="gramEnd"/>
      <w:r w:rsidRPr="00F556C1">
        <w:rPr>
          <w:rFonts w:ascii="MS Gothic" w:eastAsia="MS Gothic" w:hAnsi="MS Gothic" w:cs="MS Gothic"/>
        </w:rPr>
        <w:t xml:space="preserve"> topic does not need to be fully clear at the beginning; instead, it is gradually shaped through reading previous studies, conducting fieldwork, and receiving guidance from supervisors. I found this point very reassuring, especially for students who feel uncertain about their research direction. I was particularly interested in the lecturer’s realization that economic phenomena such as war and immigration cannot be explained only by economic theories. These phenomena are also strongly influenced by non-economic factors such as history, social structures, inequality, and human experiences. This made me feel that economics is closely connected to real human lives, not just abstract models or numbers.</w:t>
      </w:r>
    </w:p>
    <w:p w14:paraId="6BF5C3A3" w14:textId="77777777" w:rsidR="00F556C1" w:rsidRPr="00F556C1" w:rsidRDefault="00F556C1" w:rsidP="00F556C1">
      <w:pPr>
        <w:rPr>
          <w:rFonts w:ascii="MS Gothic" w:eastAsia="MS Gothic" w:hAnsi="MS Gothic" w:cs="MS Gothic"/>
        </w:rPr>
      </w:pPr>
      <w:r w:rsidRPr="00F556C1">
        <w:rPr>
          <w:rFonts w:ascii="MS Gothic" w:eastAsia="MS Gothic" w:hAnsi="MS Gothic" w:cs="MS Gothic"/>
        </w:rPr>
        <w:t>Another part that left a strong impression on me was the discussion about the difficulties faced during the research process, such as the sudden loss of a supervisor and the need to change research themes. This showed that research is influenced not only by academic ability but also by personal and social circumstances. I also learned the importance of primary sources, field surveys, and interviews in understanding social and economic issues more deeply. The lecturer’s experience taught me that flexibility, patience, and a broad perspective are essential qualities for researchers.</w:t>
      </w:r>
    </w:p>
    <w:p w14:paraId="4E5F27DE" w14:textId="77777777" w:rsidR="00F556C1" w:rsidRPr="00F556C1" w:rsidRDefault="00F556C1" w:rsidP="00F556C1">
      <w:pPr>
        <w:rPr>
          <w:rFonts w:ascii="MS Gothic" w:eastAsia="MS Gothic" w:hAnsi="MS Gothic" w:cs="MS Gothic"/>
        </w:rPr>
      </w:pPr>
      <w:r w:rsidRPr="00F556C1">
        <w:rPr>
          <w:rFonts w:ascii="MS Gothic" w:eastAsia="MS Gothic" w:hAnsi="MS Gothic" w:cs="MS Gothic"/>
        </w:rPr>
        <w:t xml:space="preserve">One question I had during the lecture concerns the balance between depth and breadth in a master’s thesis. The lecture explained that a master’s thesis is a “one-point breakthrough” and cannot cover an entire field in depth. However, it is still necessary to understand the overall picture of the field </w:t>
      </w:r>
      <w:r w:rsidRPr="00F556C1">
        <w:rPr>
          <w:rFonts w:ascii="MS Gothic" w:eastAsia="MS Gothic" w:hAnsi="MS Gothic" w:cs="MS Gothic"/>
        </w:rPr>
        <w:lastRenderedPageBreak/>
        <w:t>to give the research social and academic meaning. I wondered how students can practically achieve this balance within limited time and resources, especially when they are still learning the basics of their field.</w:t>
      </w:r>
    </w:p>
    <w:p w14:paraId="33895FF8" w14:textId="77777777" w:rsidR="00F556C1" w:rsidRPr="00F556C1" w:rsidRDefault="00F556C1" w:rsidP="00F556C1">
      <w:pPr>
        <w:rPr>
          <w:rFonts w:ascii="MS Gothic" w:eastAsia="MS Gothic" w:hAnsi="MS Gothic" w:cs="MS Gothic"/>
        </w:rPr>
      </w:pPr>
      <w:r w:rsidRPr="00F556C1">
        <w:rPr>
          <w:rFonts w:ascii="MS Gothic" w:eastAsia="MS Gothic" w:hAnsi="MS Gothic" w:cs="MS Gothic"/>
        </w:rPr>
        <w:t>Another question I would like to ask is about changing research topics during the research process. While the lecture showed that changing a theme can sometimes be necessary and even beneficial, it can also cause anxiety and delays. I would like to know what criteria or signs researchers should use to decide whether they should continue with their current topic or make a major change. Advice on how to make this decision confidently would be very helpful for students.</w:t>
      </w:r>
    </w:p>
    <w:p w14:paraId="38336B49" w14:textId="77777777" w:rsidR="00F556C1" w:rsidRPr="00F556C1" w:rsidRDefault="00F556C1" w:rsidP="00F556C1">
      <w:pPr>
        <w:rPr>
          <w:rFonts w:ascii="MS Gothic" w:eastAsia="MS Gothic" w:hAnsi="MS Gothic" w:cs="MS Gothic"/>
        </w:rPr>
      </w:pPr>
      <w:r w:rsidRPr="00F556C1">
        <w:rPr>
          <w:rFonts w:ascii="MS Gothic" w:eastAsia="MS Gothic" w:hAnsi="MS Gothic" w:cs="MS Gothic"/>
        </w:rPr>
        <w:t>Overall, this lecture helped me understand that economics is deeply connected to society and human issues, and that research is a challenging but meaningful process of continuous learning and reflection.</w:t>
      </w:r>
    </w:p>
    <w:p w14:paraId="78044B29" w14:textId="77777777" w:rsidR="002B25EE" w:rsidRDefault="002B25EE">
      <w:pPr>
        <w:rPr>
          <w:rFonts w:ascii="MS Gothic" w:eastAsia="MS Gothic" w:hAnsi="MS Gothic" w:cs="MS Gothic"/>
        </w:rPr>
      </w:pPr>
    </w:p>
    <w:p w14:paraId="69CCDF13" w14:textId="77777777" w:rsidR="002B25EE" w:rsidRDefault="002B25EE"/>
    <w:sectPr w:rsidR="002B2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D0"/>
    <w:rsid w:val="00210D96"/>
    <w:rsid w:val="002B25EE"/>
    <w:rsid w:val="00623154"/>
    <w:rsid w:val="007C234C"/>
    <w:rsid w:val="00934BD0"/>
    <w:rsid w:val="00975717"/>
    <w:rsid w:val="009F00AD"/>
    <w:rsid w:val="00CD29E4"/>
    <w:rsid w:val="00D9591A"/>
    <w:rsid w:val="00F5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D618"/>
  <w15:chartTrackingRefBased/>
  <w15:docId w15:val="{F89046D7-DA2A-48FD-A20F-F2831F135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TA ZAW</dc:creator>
  <cp:keywords/>
  <dc:description/>
  <cp:lastModifiedBy>THU TA ZAW</cp:lastModifiedBy>
  <cp:revision>5</cp:revision>
  <dcterms:created xsi:type="dcterms:W3CDTF">2026-01-12T14:15:00Z</dcterms:created>
  <dcterms:modified xsi:type="dcterms:W3CDTF">2026-01-12T14:30:00Z</dcterms:modified>
</cp:coreProperties>
</file>