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DEEAD" w14:textId="2FA64FDE" w:rsidR="004A32C4" w:rsidRDefault="001304F2">
      <w:r w:rsidRPr="001304F2">
        <w:t xml:space="preserve">This project investigates the optimization of muon production from electron-fixed target collisions for use in the Light Dark Matter </w:t>
      </w:r>
      <w:proofErr w:type="spellStart"/>
      <w:r w:rsidRPr="001304F2">
        <w:t>eXperiment</w:t>
      </w:r>
      <w:proofErr w:type="spellEnd"/>
      <w:r w:rsidRPr="001304F2">
        <w:t xml:space="preserve"> (LDMX), with the goal of enabling a high-quality muon beam to probe dark sector physics. Using the Geant4 simulation framework, we model interactions between an 8</w:t>
      </w:r>
      <w:r w:rsidRPr="001304F2">
        <w:rPr>
          <w:rFonts w:ascii="Arial" w:hAnsi="Arial" w:cs="Arial"/>
        </w:rPr>
        <w:t> </w:t>
      </w:r>
      <w:r w:rsidRPr="001304F2">
        <w:t xml:space="preserve">GeV electron beam and a tungsten target to evaluate muon yield and background processes under varying target geometries. We systematically explored the impact of target thickness on both </w:t>
      </w:r>
      <w:r>
        <w:t>the muon</w:t>
      </w:r>
      <w:r w:rsidRPr="001304F2">
        <w:t xml:space="preserve"> and background</w:t>
      </w:r>
      <w:r>
        <w:t xml:space="preserve"> yields</w:t>
      </w:r>
      <w:r w:rsidRPr="001304F2">
        <w:t>, finding that increasing thickness</w:t>
      </w:r>
      <w:r>
        <w:t xml:space="preserve"> and narrowing</w:t>
      </w:r>
      <w:r w:rsidRPr="001304F2">
        <w:t xml:space="preserve"> </w:t>
      </w:r>
      <w:r>
        <w:t xml:space="preserve">the angular limits </w:t>
      </w:r>
      <w:r w:rsidRPr="001304F2">
        <w:t xml:space="preserve">improves </w:t>
      </w:r>
      <w:r>
        <w:t>muon</w:t>
      </w:r>
      <w:r w:rsidRPr="001304F2">
        <w:t>-to-background ratios without significantly reducing muon yield. Additionally, we performed spatial and angular analysis of muon emission and background particle fluxes to inform filtering strategies.</w:t>
      </w:r>
      <w:r>
        <w:t xml:space="preserve"> We also performed numerical calculations based on the characterization of the muon flux to understand the sensitivity of the experiment that can be performed with muons.</w:t>
      </w:r>
      <w:r w:rsidRPr="001304F2">
        <w:t xml:space="preserve"> </w:t>
      </w:r>
    </w:p>
    <w:sectPr w:rsidR="004A32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4F2"/>
    <w:rsid w:val="000C2C1C"/>
    <w:rsid w:val="001304F2"/>
    <w:rsid w:val="004A32C4"/>
    <w:rsid w:val="00A55695"/>
    <w:rsid w:val="00DF5A1F"/>
    <w:rsid w:val="00EE3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7006F4"/>
  <w15:chartTrackingRefBased/>
  <w15:docId w15:val="{012F664B-51AC-4957-96C1-1248FB934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04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04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04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04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04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04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04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04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04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04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04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04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04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04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04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04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04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04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04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04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04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04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04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04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04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04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04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04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04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145</Words>
  <Characters>833</Characters>
  <Application>Microsoft Office Word</Application>
  <DocSecurity>0</DocSecurity>
  <Lines>6</Lines>
  <Paragraphs>1</Paragraphs>
  <ScaleCrop>false</ScaleCrop>
  <Company/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Jayachandran, Thuwaragesh (Thuwaragesh)</dc:creator>
  <cp:keywords/>
  <dc:description/>
  <cp:lastModifiedBy>Jayachandran, Thuwaragesh (Thuwaragesh)</cp:lastModifiedBy>
  <cp:revision>1</cp:revision>
  <dcterms:created xsi:type="dcterms:W3CDTF">2025-08-02T05:11:00Z</dcterms:created>
  <dcterms:modified xsi:type="dcterms:W3CDTF">2025-08-02T05:14:00Z</dcterms:modified>
</cp:coreProperties>
</file>