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FBCE7" w14:textId="77777777" w:rsidR="0099015F" w:rsidRPr="0099015F" w:rsidRDefault="0099015F" w:rsidP="00C80AA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tán</w:t>
      </w:r>
      <w:proofErr w:type="spellEnd"/>
    </w:p>
    <w:p w14:paraId="48DEDBF5" w14:textId="77777777" w:rsidR="0099015F" w:rsidRPr="0099015F" w:rsidRDefault="0099015F" w:rsidP="00C80AA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>Monolithic Architecture</w:t>
      </w:r>
    </w:p>
    <w:p w14:paraId="28A93161" w14:textId="77777777" w:rsidR="0099015F" w:rsidRPr="0099015F" w:rsidRDefault="0099015F" w:rsidP="00C80A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5A5CFE1" w14:textId="0721C514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Design: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1 code base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3EF243" w14:textId="5E347D03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Development: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code base,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(develop)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DB298AF" w14:textId="167AE6E8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Deployment: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(executable) 1 file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1 directory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(deployment)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AAE5ADD" w14:textId="6C9FB978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Debugging: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code ở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(request)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(issue)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7A6ADF" w14:textId="066E833D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Testing: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A628F7B" w14:textId="3EAE7B2B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Performance - Hiệu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93F2D7" w14:textId="595F63EC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monolithic do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trễ</w:t>
      </w:r>
      <w:proofErr w:type="spellEnd"/>
    </w:p>
    <w:p w14:paraId="4DD7E804" w14:textId="77777777" w:rsidR="0099015F" w:rsidRPr="0099015F" w:rsidRDefault="0099015F" w:rsidP="00C80AA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0B417944" w14:textId="5227F338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Slower development speed: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9D5DDF9" w14:textId="1AABB711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Scalability: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0FF80FE" w14:textId="3869ED52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Reliability: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mô-đun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8A886AD" w14:textId="25651EB4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Barrier to technology adoption (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B1D526" w14:textId="51C5B264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Lack of flexibility (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A4AED9F" w14:textId="51B1C991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Deployment: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8AA5EF" w14:textId="77777777" w:rsidR="0099015F" w:rsidRPr="0099015F" w:rsidRDefault="0099015F" w:rsidP="00C80AA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>.</w:t>
      </w:r>
    </w:p>
    <w:p w14:paraId="2D0C8C01" w14:textId="77777777" w:rsidR="0099015F" w:rsidRPr="0099015F" w:rsidRDefault="0099015F" w:rsidP="00C80AA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lastRenderedPageBreak/>
        <w:t>Distributed Architecture</w:t>
      </w:r>
    </w:p>
    <w:p w14:paraId="5563D575" w14:textId="77777777" w:rsidR="0099015F" w:rsidRPr="0099015F" w:rsidRDefault="0099015F" w:rsidP="00C80A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7200D433" w14:textId="468B69B7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A828BA0" w14:textId="1C1CEB5B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5759A3A" w14:textId="758E9CD1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920F1FB" w14:textId="2FA6DF12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do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9015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r w:rsidRPr="0074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dùng</w:t>
      </w:r>
      <w:proofErr w:type="spellEnd"/>
      <w:proofErr w:type="gram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>.</w:t>
      </w:r>
    </w:p>
    <w:p w14:paraId="0FF005D3" w14:textId="77777777" w:rsidR="0099015F" w:rsidRPr="0099015F" w:rsidRDefault="0099015F" w:rsidP="00C80AA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015410F7" w14:textId="49FA6BD0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74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monolithic.</w:t>
      </w:r>
    </w:p>
    <w:p w14:paraId="111B8496" w14:textId="12534314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deploy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>.</w:t>
      </w:r>
    </w:p>
    <w:p w14:paraId="6D2E67D0" w14:textId="4B72E8A1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microservices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4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monolithic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>.</w:t>
      </w:r>
    </w:p>
    <w:p w14:paraId="5B8DA055" w14:textId="34DF5DCD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Các microservice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3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>.</w:t>
      </w:r>
    </w:p>
    <w:p w14:paraId="13DC020F" w14:textId="448B4A5C" w:rsidR="0099015F" w:rsidRPr="0099015F" w:rsidRDefault="0099015F" w:rsidP="00C80AA2">
      <w:pPr>
        <w:numPr>
          <w:ilvl w:val="0"/>
          <w:numId w:val="4"/>
        </w:numPr>
        <w:tabs>
          <w:tab w:val="left" w:pos="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99015F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trìnhlàm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901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15F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7876A983" w14:textId="304E7099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khắc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phục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cố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gỡ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lỗi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định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giải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quyết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vấn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đề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microservices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cũng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phức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tạp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tương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như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tổng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file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theo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dõi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log. Khi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bại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microservice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môi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trườnchạy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riêng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định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chính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vị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nguyên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của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cố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khăn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7B520B96" w14:textId="2FAB0E13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Chi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</w:p>
    <w:p w14:paraId="15936338" w14:textId="77777777" w:rsidR="0099015F" w:rsidRPr="00743E9F" w:rsidRDefault="0099015F" w:rsidP="00C80AA2">
      <w:pPr>
        <w:pStyle w:val="ListParagraph"/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•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tổng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dung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lượng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nhớ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</w:p>
    <w:p w14:paraId="52521A35" w14:textId="77777777" w:rsidR="0099015F" w:rsidRPr="00743E9F" w:rsidRDefault="0099015F" w:rsidP="00C80AA2">
      <w:pPr>
        <w:pStyle w:val="ListParagraph"/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• Tài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nguyên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trùng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lặp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container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hoặc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máy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ảo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61C05761" w14:textId="15506C15" w:rsidR="0099015F" w:rsidRPr="00743E9F" w:rsidRDefault="0099015F" w:rsidP="00C80AA2">
      <w:pPr>
        <w:pStyle w:val="ListParagraph"/>
        <w:tabs>
          <w:tab w:val="left" w:pos="420"/>
        </w:tabs>
        <w:ind w:left="418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•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Tiêu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băng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gọi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web RESTful …</w:t>
      </w:r>
    </w:p>
    <w:p w14:paraId="494F193A" w14:textId="77777777" w:rsidR="0099015F" w:rsidRPr="00743E9F" w:rsidRDefault="0099015F" w:rsidP="00C80AA2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br w:type="page"/>
      </w:r>
    </w:p>
    <w:p w14:paraId="2D64F67A" w14:textId="3C595DA9" w:rsidR="00D0644E" w:rsidRPr="00743E9F" w:rsidRDefault="0099015F" w:rsidP="00C80AA2">
      <w:pPr>
        <w:pStyle w:val="ListParagraph"/>
        <w:tabs>
          <w:tab w:val="left" w:pos="420"/>
        </w:tabs>
        <w:ind w:left="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43E9F">
        <w:rPr>
          <w:rFonts w:ascii="Times New Roman" w:hAnsi="Times New Roman" w:cs="Times New Roman"/>
          <w:sz w:val="26"/>
          <w:szCs w:val="26"/>
        </w:rPr>
        <w:lastRenderedPageBreak/>
        <w:t>Phần</w:t>
      </w:r>
      <w:proofErr w:type="spellEnd"/>
      <w:r w:rsidRPr="00743E9F">
        <w:rPr>
          <w:rFonts w:ascii="Times New Roman" w:hAnsi="Times New Roman" w:cs="Times New Roman"/>
          <w:sz w:val="26"/>
          <w:szCs w:val="26"/>
        </w:rPr>
        <w:t xml:space="preserve"> 2. </w:t>
      </w:r>
      <w:r w:rsidRPr="00743E9F">
        <w:rPr>
          <w:rFonts w:ascii="Times New Roman" w:hAnsi="Times New Roman" w:cs="Times New Roman"/>
          <w:sz w:val="26"/>
          <w:szCs w:val="26"/>
        </w:rPr>
        <w:t>Architecture Patterns</w:t>
      </w:r>
    </w:p>
    <w:p w14:paraId="347F4C07" w14:textId="2D88CF1F" w:rsidR="0099015F" w:rsidRPr="00743E9F" w:rsidRDefault="0099015F" w:rsidP="00C80AA2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 xml:space="preserve">1. </w:t>
      </w: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>Layered</w:t>
      </w:r>
      <w:r w:rsidRPr="00743E9F">
        <w:rPr>
          <w:rFonts w:ascii="Times New Roman" w:hAnsi="Times New Roman" w:cs="Times New Roman"/>
          <w:i/>
          <w:iCs/>
          <w:sz w:val="26"/>
          <w:szCs w:val="26"/>
        </w:rPr>
        <w:t xml:space="preserve"> Architecture</w:t>
      </w:r>
    </w:p>
    <w:p w14:paraId="1E15E876" w14:textId="1BB6457F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>điểm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tách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logic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giữa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tầng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</w:p>
    <w:p w14:paraId="59677F4C" w14:textId="104D423F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>Khuyết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>điểm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lớp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vẫn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yếu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điểm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thấy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logic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phải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truyền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theo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thức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tầng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tầng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hay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gây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lãng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tài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nguyên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7D8739C3" w14:textId="7EEC08BC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Trường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dùng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lớp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Nếu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án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những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hạn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chế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định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về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thời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gian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sách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lớp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lựa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chọn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thích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vì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do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chính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sau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</w:p>
    <w:p w14:paraId="47BFF443" w14:textId="77777777" w:rsidR="0099015F" w:rsidRPr="00743E9F" w:rsidRDefault="0099015F" w:rsidP="00C80AA2">
      <w:pPr>
        <w:pStyle w:val="ListParagraph"/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•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Thuộc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loại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monolithic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phức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tạp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</w:p>
    <w:p w14:paraId="7053A72D" w14:textId="37343A01" w:rsidR="0099015F" w:rsidRPr="00743E9F" w:rsidRDefault="0099015F" w:rsidP="00C80AA2">
      <w:pPr>
        <w:pStyle w:val="ListParagraph"/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•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Dựa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mức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phổ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của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lớp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hầu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hết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developer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quen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thuộc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vận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hành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phát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án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trở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dàng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0B295565" w14:textId="166F8D65" w:rsidR="0099015F" w:rsidRPr="00743E9F" w:rsidRDefault="0099015F" w:rsidP="00C80AA2">
      <w:pPr>
        <w:pStyle w:val="ListParagraph"/>
        <w:spacing w:after="0" w:line="240" w:lineRule="auto"/>
        <w:ind w:left="418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•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lớp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thuộc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vùng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kỹ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thuật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(Technical Partitioning)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phù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với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tổ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chức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do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chia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thành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chuyên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trách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kỹ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thuật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như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FE,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BE,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database, ...</w:t>
      </w:r>
    </w:p>
    <w:p w14:paraId="43ADDEC1" w14:textId="55BC5D4C" w:rsidR="0099015F" w:rsidRPr="00743E9F" w:rsidRDefault="0099015F" w:rsidP="00C80AA2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>2.</w:t>
      </w: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>Client – Server Architecture</w:t>
      </w:r>
    </w:p>
    <w:p w14:paraId="6A5333FE" w14:textId="3328BD78" w:rsidR="0099015F" w:rsidRPr="00743E9F" w:rsidRDefault="0099015F" w:rsidP="00C80AA2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a.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6E87B029" w14:textId="32C29167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Quản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tập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trung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trên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Server,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đơn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giản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hóa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trì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cập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nhật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mật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Người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trị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giám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sát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áp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cập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nhật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thực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chính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sách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mật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từ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vị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duy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231C74B8" w14:textId="44BADD02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số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lượng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Client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lên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thêm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Server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hoặc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dung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lượng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Servẻ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hiện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làm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thay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đổi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đáng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tổng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66F721A2" w14:textId="4A6E5F5E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hóa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tài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nguyên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mô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hình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cho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phép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bổ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tài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nguyên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hóa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Server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thiết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kế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chuyên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sâu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lớn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Client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hóa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tương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của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người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dùng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tách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đảm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tài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nguyên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47FEB651" w14:textId="5D2D8982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tin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cậy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tính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với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cơ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sở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hạ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tầng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máy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chủ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mạnh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Client-Server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đảm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tin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cậy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tính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413D853E" w14:textId="66A4D85C" w:rsidR="0099015F" w:rsidRPr="00743E9F" w:rsidRDefault="0099015F" w:rsidP="00C80AA2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proofErr w:type="gram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b.Nhược</w:t>
      </w:r>
      <w:proofErr w:type="spellEnd"/>
      <w:proofErr w:type="gram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2AA2DB8A" w14:textId="37162646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Kiểm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soát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tập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trung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dẫn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đến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xảy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ra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lỗi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Khi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Client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gửi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thời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Server, Server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quá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tải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làm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chậm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suất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cũng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dẫn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lỗi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Server,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toàn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ngừng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0AB7E2FA" w14:textId="26B634D9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Server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mạnh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Client,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nghĩa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là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Server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đắt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Server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cũng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người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thức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về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mạng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cơ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sở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hạ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tầng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3ACD5201" w14:textId="6F13AD76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Kiến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Client-Server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tấn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công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Từ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chối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(DoS)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vì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số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lượng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Server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thường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nhỏ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số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lượng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Client. </w:t>
      </w:r>
    </w:p>
    <w:p w14:paraId="5EA18B05" w14:textId="692AB6DD" w:rsidR="0099015F" w:rsidRPr="00743E9F" w:rsidRDefault="0099015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Các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gói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thay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đổi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quá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trình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truyền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dẫn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đến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99015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tin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hữu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ích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.</w:t>
      </w:r>
    </w:p>
    <w:p w14:paraId="5D9D1D5C" w14:textId="31B4055D" w:rsidR="00743E9F" w:rsidRPr="00743E9F" w:rsidRDefault="00743E9F" w:rsidP="00C80A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bidi="ar-SA"/>
          <w14:ligatures w14:val="none"/>
        </w:rPr>
        <w:t>Pipeline Architecture</w:t>
      </w:r>
    </w:p>
    <w:p w14:paraId="1DC3B6E6" w14:textId="4EDBE3F3" w:rsidR="00743E9F" w:rsidRPr="00743E9F" w:rsidRDefault="00743E9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điểm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dàng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thay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đổi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/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trì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/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dùng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lại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từng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filter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của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phù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với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nghiệp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dàng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nâng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cấp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bằng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thêm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filter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mới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. </w:t>
      </w:r>
    </w:p>
    <w:p w14:paraId="784C6846" w14:textId="6CEEC12D" w:rsidR="00743E9F" w:rsidRPr="00743E9F" w:rsidRDefault="00743E9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Khuyết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điểm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2 filter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kề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tuân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thủ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định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dạng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chung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</w:p>
    <w:p w14:paraId="6FE18E79" w14:textId="01939BFD" w:rsidR="00743E9F" w:rsidRPr="00743E9F" w:rsidRDefault="00743E9F" w:rsidP="00C80AA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lastRenderedPageBreak/>
        <w:t>Tình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huống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bidi="ar-SA"/>
          <w14:ligatures w14:val="none"/>
        </w:rPr>
        <w:t>dùng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ứng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nhập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bởi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đoạn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tính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lập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trước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tạo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kết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cuối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cùng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.</w:t>
      </w:r>
    </w:p>
    <w:p w14:paraId="5A4BAD35" w14:textId="2F64FAE5" w:rsidR="00743E9F" w:rsidRPr="00743E9F" w:rsidRDefault="00743E9F" w:rsidP="00C80A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 xml:space="preserve">Event-Driven Architecture </w:t>
      </w:r>
      <w: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>–</w:t>
      </w: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 xml:space="preserve"> EDA</w:t>
      </w:r>
    </w:p>
    <w:p w14:paraId="16232D31" w14:textId="55010CAB" w:rsidR="00743E9F" w:rsidRDefault="00743E9F" w:rsidP="00C80AA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Ưu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0CC74559" w14:textId="77777777" w:rsidR="00743E9F" w:rsidRPr="00743E9F" w:rsidRDefault="00743E9F" w:rsidP="00C80AA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Tính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Các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phụ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thuộc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chặt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giúp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trì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.</w:t>
      </w:r>
    </w:p>
    <w:p w14:paraId="3D89912F" w14:textId="77777777" w:rsidR="00743E9F" w:rsidRPr="00743E9F" w:rsidRDefault="00743E9F" w:rsidP="00C80AA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Do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bất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dàng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theo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chiều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ngang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(scale-out).</w:t>
      </w:r>
    </w:p>
    <w:p w14:paraId="036149AC" w14:textId="77777777" w:rsidR="00743E9F" w:rsidRPr="00743E9F" w:rsidRDefault="00743E9F" w:rsidP="00C80AA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hồi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nhanh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Các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ngay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phát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sinh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chờ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phản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hồi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từ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khác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.</w:t>
      </w:r>
    </w:p>
    <w:p w14:paraId="7A5F556D" w14:textId="77777777" w:rsidR="00743E9F" w:rsidRPr="00743E9F" w:rsidRDefault="00743E9F" w:rsidP="00C80AA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Giảm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tải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cho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Chỉ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tránh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kiểm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tra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liên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tục</w:t>
      </w:r>
      <w:proofErr w:type="spellEnd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(polling).</w:t>
      </w:r>
    </w:p>
    <w:p w14:paraId="295C672C" w14:textId="00A2A34C" w:rsidR="00743E9F" w:rsidRDefault="00743E9F" w:rsidP="00C80AA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Tính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đàn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hồi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tiếp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tục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ngay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cả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số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lỗi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miễn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hàng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đợi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(event queue)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vẫn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013DD6C5" w14:textId="2D13AA73" w:rsidR="00743E9F" w:rsidRDefault="00743E9F" w:rsidP="00C80AA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405B5993" w14:textId="77777777" w:rsidR="00C80AA2" w:rsidRDefault="00743E9F" w:rsidP="00C8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ph</w:t>
      </w:r>
      <w:r w:rsidR="00C80AA2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ứ</w:t>
      </w:r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c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tạp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Cs w:val="24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Khó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theo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dõi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gỡ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lỗi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do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phi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tập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trung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726910AC" w14:textId="77777777" w:rsidR="00C80AA2" w:rsidRPr="00C80AA2" w:rsidRDefault="00743E9F" w:rsidP="00C8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Khó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kiểm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soát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thứ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tự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Do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bất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xảy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ra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tình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trạng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đúng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thứ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tự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mong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muốn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.</w:t>
      </w:r>
    </w:p>
    <w:p w14:paraId="2D4E2A96" w14:textId="77777777" w:rsidR="00C80AA2" w:rsidRPr="00C80AA2" w:rsidRDefault="00743E9F" w:rsidP="00C8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cơ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chế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tốt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message broker (Kafka, RabbitMQ)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đảm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tin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nhắn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mất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hoặc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trùng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lặp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.</w:t>
      </w:r>
    </w:p>
    <w:p w14:paraId="63E19279" w14:textId="42CC2903" w:rsidR="00743E9F" w:rsidRPr="00743E9F" w:rsidRDefault="00743E9F" w:rsidP="00C8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trễ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Nếu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hàng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đợi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quá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tải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hoặc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gặp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cố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sự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kiện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80AA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bidi="ar-SA"/>
          <w14:ligatures w14:val="none"/>
        </w:rPr>
        <w:t>chậm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mong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đợi</w:t>
      </w:r>
      <w:proofErr w:type="spellEnd"/>
      <w:r w:rsidRPr="00743E9F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2AB55EFC" w14:textId="77777777" w:rsidR="00743E9F" w:rsidRPr="00743E9F" w:rsidRDefault="00743E9F" w:rsidP="00C80AA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</w:p>
    <w:p w14:paraId="4E7942F3" w14:textId="04409E19" w:rsidR="00743E9F" w:rsidRPr="00743E9F" w:rsidRDefault="00743E9F" w:rsidP="00C80A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 xml:space="preserve">Service-Oriented Architecture </w:t>
      </w:r>
      <w:r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>–</w:t>
      </w: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t xml:space="preserve"> SOA</w:t>
      </w:r>
    </w:p>
    <w:p w14:paraId="1C21DF69" w14:textId="5F6E3934" w:rsidR="00743E9F" w:rsidRDefault="00743E9F" w:rsidP="00C80A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0939716A" w14:textId="77777777" w:rsidR="00C80AA2" w:rsidRDefault="00743E9F" w:rsidP="00C80AA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Tái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Các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tái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ứng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48EAB09B" w14:textId="77777777" w:rsidR="00C80AA2" w:rsidRDefault="00743E9F" w:rsidP="00C80AA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tích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tốt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Hỗ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trợ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tiếp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với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cũ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(legacy systems)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thức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tiêu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chuẩn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như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SOAP, REST.</w:t>
      </w:r>
    </w:p>
    <w:p w14:paraId="18DF93C6" w14:textId="77777777" w:rsidR="00C80AA2" w:rsidRDefault="00743E9F" w:rsidP="00C80AA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trì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phát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Các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khai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lập.</w:t>
      </w:r>
      <w:proofErr w:type="spellEnd"/>
    </w:p>
    <w:p w14:paraId="579A415A" w14:textId="2F6A377D" w:rsidR="00743E9F" w:rsidRDefault="00743E9F" w:rsidP="00C80AA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Quản lý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mật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tốt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Do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thức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như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WS-Security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đảm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an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toàn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32D23D74" w14:textId="61B53E4A" w:rsidR="00743E9F" w:rsidRDefault="00743E9F" w:rsidP="00C80A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4DE24C37" w14:textId="77777777" w:rsidR="00C80AA2" w:rsidRDefault="00743E9F" w:rsidP="00C80AA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Hiệu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suất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thấp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do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quá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giao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tiếp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mạng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Các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liên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tục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đổi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với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gây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tốn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băng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1CD3A8EB" w14:textId="77777777" w:rsidR="00C80AA2" w:rsidRDefault="00743E9F" w:rsidP="00C80AA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Cấu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trúc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phức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tạp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Enterprise Service Bus (ESB)</w:t>
      </w:r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luồng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giữa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làm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phức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tạp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2FE4B0D8" w14:textId="77777777" w:rsidR="00C80AA2" w:rsidRDefault="00743E9F" w:rsidP="00C80AA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Khó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Mô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hình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này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chủ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yếu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tập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trung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tích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tối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khả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4AC1CF88" w14:textId="477A0A29" w:rsidR="00743E9F" w:rsidRPr="00743E9F" w:rsidRDefault="00743E9F" w:rsidP="00C80AA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trễ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xử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qua ESB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gây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chậm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trễ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784108D4" w14:textId="728A3E67" w:rsidR="00743E9F" w:rsidRPr="00743E9F" w:rsidRDefault="00743E9F" w:rsidP="00C80A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:lang w:bidi="ar-SA"/>
          <w14:ligatures w14:val="none"/>
        </w:rPr>
        <w:lastRenderedPageBreak/>
        <w:t>Microservices Architecture</w:t>
      </w:r>
    </w:p>
    <w:p w14:paraId="5CF55D27" w14:textId="6D2C4E60" w:rsidR="00743E9F" w:rsidRDefault="00743E9F" w:rsidP="00C80A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Ưu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39145572" w14:textId="77777777" w:rsidR="00C80AA2" w:rsidRDefault="00743E9F" w:rsidP="00C80AA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(scalability)</w:t>
      </w:r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từng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service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riêng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lẻ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thay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vì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toàn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48BE0B23" w14:textId="77777777" w:rsidR="00C80AA2" w:rsidRDefault="00743E9F" w:rsidP="00C80AA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khai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nhanh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linh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Các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khai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cập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nhật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từng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microservice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ảnh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hưởng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đến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chung.</w:t>
      </w:r>
      <w:proofErr w:type="spellEnd"/>
    </w:p>
    <w:p w14:paraId="614AE56D" w14:textId="77777777" w:rsidR="00C80AA2" w:rsidRDefault="00743E9F" w:rsidP="00C80AA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Công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nghệ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đa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dạng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nghệ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nhau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từng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service,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giúp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tối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ưu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suất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76067083" w14:textId="77777777" w:rsidR="00C80AA2" w:rsidRDefault="00743E9F" w:rsidP="00C80AA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trì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nâng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cấp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Do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nhỏ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gọn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lập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giúp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giảm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thiểu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ảnh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hưởng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thay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đổi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hoặc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sửa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lỗi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055F7B10" w14:textId="28EBB834" w:rsidR="00743E9F" w:rsidRDefault="00743E9F" w:rsidP="00C80AA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ổn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định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Nếu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service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bị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lỗi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thống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tổng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vẫn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tiếp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tục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5AA78280" w14:textId="437A0858" w:rsidR="00743E9F" w:rsidRDefault="00743E9F" w:rsidP="00C80AA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Nhược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điểm</w:t>
      </w:r>
      <w:proofErr w:type="spellEnd"/>
    </w:p>
    <w:p w14:paraId="02153CA8" w14:textId="77777777" w:rsidR="00743E9F" w:rsidRDefault="00743E9F" w:rsidP="00C80A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độ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phức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tạp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service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nhỏ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thay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vì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hệ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thốn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lớn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kỹ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năng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tốt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hơn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5289363D" w14:textId="77777777" w:rsidR="00743E9F" w:rsidRDefault="00743E9F" w:rsidP="00C80A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Khó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khăn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giao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tiếp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giữa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service</w:t>
      </w:r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API Gateway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hoặc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message broker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tiếp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giữa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service</w:t>
      </w:r>
    </w:p>
    <w:p w14:paraId="0CE00AAB" w14:textId="313EF144" w:rsidR="00743E9F" w:rsidRDefault="00743E9F" w:rsidP="00C80A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Vấn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đề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Vì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microservice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hoạt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độc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lập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cần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giải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pháp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giữa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chúng</w:t>
      </w:r>
      <w:proofErr w:type="spellEnd"/>
    </w:p>
    <w:p w14:paraId="11A93B64" w14:textId="65CE2A70" w:rsidR="00743E9F" w:rsidRDefault="00743E9F" w:rsidP="00C80A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DevOps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mạnh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Việc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triển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khai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giám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sát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microservices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công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cụ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CI/CD, containerization (Docker, Kubernetes)</w:t>
      </w:r>
    </w:p>
    <w:p w14:paraId="5624D8EC" w14:textId="56BA8ABA" w:rsidR="00743E9F" w:rsidRPr="00743E9F" w:rsidRDefault="00743E9F" w:rsidP="00C80AA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Chi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phí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vận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hành</w:t>
      </w:r>
      <w:proofErr w:type="spellEnd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cao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: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Mỗi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service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yêu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database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riêng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instance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chạy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song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song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làm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tăng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chi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phí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hạ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tầng</w:t>
      </w:r>
      <w:proofErr w:type="spellEnd"/>
      <w:r w:rsidRPr="00743E9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sectPr w:rsidR="00743E9F" w:rsidRPr="0074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24B2"/>
    <w:multiLevelType w:val="hybridMultilevel"/>
    <w:tmpl w:val="CCDEF6EE"/>
    <w:lvl w:ilvl="0" w:tplc="C00C4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A68B8"/>
    <w:multiLevelType w:val="hybridMultilevel"/>
    <w:tmpl w:val="89A058F6"/>
    <w:lvl w:ilvl="0" w:tplc="5DDAE39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A3D69"/>
    <w:multiLevelType w:val="hybridMultilevel"/>
    <w:tmpl w:val="25601EF6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1B072145"/>
    <w:multiLevelType w:val="hybridMultilevel"/>
    <w:tmpl w:val="15BE6C26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3D0E7EF0"/>
    <w:multiLevelType w:val="hybridMultilevel"/>
    <w:tmpl w:val="2D546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2124EB"/>
    <w:multiLevelType w:val="hybridMultilevel"/>
    <w:tmpl w:val="2F1A8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77AFB"/>
    <w:multiLevelType w:val="hybridMultilevel"/>
    <w:tmpl w:val="E13A2F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17775"/>
    <w:multiLevelType w:val="multilevel"/>
    <w:tmpl w:val="37AE74B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32EB0"/>
    <w:multiLevelType w:val="multilevel"/>
    <w:tmpl w:val="C986CD6E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16010"/>
    <w:multiLevelType w:val="hybridMultilevel"/>
    <w:tmpl w:val="35C64DE6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0" w15:restartNumberingAfterBreak="0">
    <w:nsid w:val="64723D86"/>
    <w:multiLevelType w:val="hybridMultilevel"/>
    <w:tmpl w:val="57B2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577B2"/>
    <w:multiLevelType w:val="multilevel"/>
    <w:tmpl w:val="59208568"/>
    <w:lvl w:ilvl="0">
      <w:start w:val="1"/>
      <w:numFmt w:val="bullet"/>
      <w:lvlText w:val=""/>
      <w:lvlJc w:val="left"/>
      <w:pPr>
        <w:tabs>
          <w:tab w:val="num" w:pos="420"/>
        </w:tabs>
        <w:ind w:left="418" w:hanging="418"/>
      </w:pPr>
      <w:rPr>
        <w:rFonts w:ascii="Wingdings" w:hAnsi="Wingdings" w:hint="default"/>
        <w:sz w:val="15"/>
        <w:szCs w:val="15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8E5835"/>
    <w:multiLevelType w:val="hybridMultilevel"/>
    <w:tmpl w:val="64CC7758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 w15:restartNumberingAfterBreak="0">
    <w:nsid w:val="7B8B64E6"/>
    <w:multiLevelType w:val="multilevel"/>
    <w:tmpl w:val="3B7A36D6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1490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99333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022790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548657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0977500">
    <w:abstractNumId w:val="6"/>
  </w:num>
  <w:num w:numId="6" w16cid:durableId="629284943">
    <w:abstractNumId w:val="1"/>
  </w:num>
  <w:num w:numId="7" w16cid:durableId="1177036954">
    <w:abstractNumId w:val="10"/>
  </w:num>
  <w:num w:numId="8" w16cid:durableId="524296432">
    <w:abstractNumId w:val="0"/>
  </w:num>
  <w:num w:numId="9" w16cid:durableId="284435099">
    <w:abstractNumId w:val="4"/>
  </w:num>
  <w:num w:numId="10" w16cid:durableId="36399264">
    <w:abstractNumId w:val="2"/>
  </w:num>
  <w:num w:numId="11" w16cid:durableId="2033609327">
    <w:abstractNumId w:val="12"/>
  </w:num>
  <w:num w:numId="12" w16cid:durableId="1217429256">
    <w:abstractNumId w:val="3"/>
  </w:num>
  <w:num w:numId="13" w16cid:durableId="905383714">
    <w:abstractNumId w:val="9"/>
  </w:num>
  <w:num w:numId="14" w16cid:durableId="281763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5F"/>
    <w:rsid w:val="00011CE1"/>
    <w:rsid w:val="003B5524"/>
    <w:rsid w:val="00500C81"/>
    <w:rsid w:val="00743E9F"/>
    <w:rsid w:val="007F6F2A"/>
    <w:rsid w:val="0099015F"/>
    <w:rsid w:val="00B560E9"/>
    <w:rsid w:val="00C80AA2"/>
    <w:rsid w:val="00D0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892D"/>
  <w15:chartTrackingRefBased/>
  <w15:docId w15:val="{FF8DAFD9-EBD9-4AB8-A4DD-6D2A462C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5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5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5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01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01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0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1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3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Nhi</dc:creator>
  <cp:keywords/>
  <dc:description/>
  <cp:lastModifiedBy>Pham Nhi</cp:lastModifiedBy>
  <cp:revision>1</cp:revision>
  <dcterms:created xsi:type="dcterms:W3CDTF">2025-03-24T12:32:00Z</dcterms:created>
  <dcterms:modified xsi:type="dcterms:W3CDTF">2025-03-24T12:54:00Z</dcterms:modified>
</cp:coreProperties>
</file>