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Desember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irgesundinger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31.12.2025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31.12.2025 (slutten av Desember 2025) har prosjektet et opptjent verdi (EV) på 424.1 MNOK (53.0 % av BAC på 800 MNOK), med en faktisk kostnad (AC) på 424.1 MNOK og planlagt verdi (PV) på 423.2 MNOK. CPI på 1.000 viser at prosjektet er innenfor budsjett, mens SPI på 1.002 viser at prosjektet er iht. plan. Estimert sluttkost (EAC) er 799.9 MNOK, som gir en variance at completion (VAC) på +0.1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423 241 667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424 140 000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424 100 000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1.000</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1.002</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799 924 553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375 824 553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75 447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1.5 uker / Gjenværende 6.5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19 140 000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19 138 195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1.049</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5 860 000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2 358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69 993 398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6 602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69 993 398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6 602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240 000 000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239 977 366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120 000 000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33 951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På plan</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24 997 642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2 358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NHB-IRGESUND) sammen med faktisk fremdrift pr. statusdato 31.12.2025.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31.12.2025.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1 vesentlig avvik registrert i perioden, håndtert iht. risikoplan. R-07: Brann hos vindusprodusent forsinker 4.1 Råbygg. Konsekvens: 0.0 MNOK risikoreserve, 1.5 uker tidsforskyvning. Beslutning iht. møtereferat og endringsdokument. Korrigerende tiltak er iverksatt, og oppfølging skjer mot ansvarlige med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ISS-11-01 (R-07)</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Brann hos vindusprodusent forsinker 4.1 Råbygg</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Pakke 4.1: +0.0 MNOK risikoreserve, +1.5 uker tidsforskyvning</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Tidsbuffer reduseres med 1,5 uke. Status følges opp ukentlig. Etterfølgende innvendige arbeider planlegges om for å begrense kaskadeeffekten.</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Prosjektleder</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14.01.2026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Overvåkes</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1.5 uker av godkjent 8 uker (18.8 %). Antall hendelser med registrert respons hittil: 2 (R-05, R-07).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1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1.5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6.5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r w:rsidR="005846C5" w14:paraId="3EDB7FC7"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79B05CAC" w14:textId="77777777" w:rsidR="005846C5" w:rsidRDefault="005846C5" w:rsidP="005846C5">
            <w:pPr>
              <w:spacing w:after="0"/>
            </w:pPr>
            <w:r>
              <w:t>R-07</w:t>
            </w:r>
          </w:p>
        </w:tc>
        <w:tc>
          <w:tcPr>
            <w:tcW w:w="1562" w:type="dxa"/>
            <w:tcBorders>
              <w:top w:val="single" w:sz="6" w:space="0" w:color="D0D7DE"/>
              <w:left w:val="single" w:sz="6" w:space="0" w:color="D0D7DE"/>
              <w:bottom w:val="single" w:sz="6" w:space="0" w:color="D0D7DE"/>
              <w:right w:val="single" w:sz="6" w:space="0" w:color="D0D7DE"/>
            </w:tcBorders>
            <w:vAlign w:val="center"/>
          </w:tcPr>
          <w:p w14:paraId="7DE0280B" w14:textId="77777777" w:rsidR="005846C5" w:rsidRDefault="005846C5" w:rsidP="005846C5">
            <w:pPr>
              <w:spacing w:after="0"/>
            </w:pPr>
            <w:proofErr w:type="spellStart"/>
            <w:proofErr w:type="spellEnd"/>
            <w:r>
              <w:t>Brann hos vindusprodusent forsinker 4.1 Råbygg</w:t>
            </w:r>
          </w:p>
        </w:tc>
        <w:tc>
          <w:tcPr>
            <w:tcW w:w="1371" w:type="dxa"/>
            <w:tcBorders>
              <w:top w:val="single" w:sz="6" w:space="0" w:color="D0D7DE"/>
              <w:left w:val="single" w:sz="6" w:space="0" w:color="D0D7DE"/>
              <w:bottom w:val="single" w:sz="6" w:space="0" w:color="D0D7DE"/>
              <w:right w:val="single" w:sz="6" w:space="0" w:color="D0D7DE"/>
            </w:tcBorders>
            <w:vAlign w:val="center"/>
          </w:tcPr>
          <w:p w14:paraId="1B6D2E0D"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468C6C88" w14:textId="77777777" w:rsidR="005846C5" w:rsidRDefault="005846C5" w:rsidP="005846C5">
            <w:pPr>
              <w:spacing w:after="0"/>
            </w:pPr>
            <w:r>
              <w:t>Middels</w:t>
            </w:r>
          </w:p>
        </w:tc>
        <w:tc>
          <w:tcPr>
            <w:tcW w:w="1245" w:type="dxa"/>
            <w:tcBorders>
              <w:top w:val="single" w:sz="6" w:space="0" w:color="D0D7DE"/>
              <w:left w:val="single" w:sz="6" w:space="0" w:color="D0D7DE"/>
              <w:bottom w:val="single" w:sz="6" w:space="0" w:color="D0D7DE"/>
              <w:right w:val="single" w:sz="6" w:space="0" w:color="D0D7DE"/>
            </w:tcBorders>
            <w:vAlign w:val="center"/>
          </w:tcPr>
          <w:p w14:paraId="142C8602" w14:textId="77777777" w:rsidR="005846C5" w:rsidRDefault="005846C5" w:rsidP="005846C5">
            <w:pPr>
              <w:spacing w:after="0"/>
            </w:pPr>
            <w:proofErr w:type="spellStart"/>
            <w:proofErr w:type="spellEnd"/>
            <w:r>
              <w:t>Tidsbuffer reduseres med 1,5 uke. Status følges opp ukentlig. Etterfølgende innvendige arbeider planlegges om for å begr…</w:t>
            </w:r>
          </w:p>
        </w:tc>
        <w:tc>
          <w:tcPr>
            <w:tcW w:w="1100" w:type="dxa"/>
            <w:tcBorders>
              <w:top w:val="single" w:sz="6" w:space="0" w:color="D0D7DE"/>
              <w:left w:val="single" w:sz="6" w:space="0" w:color="D0D7DE"/>
              <w:bottom w:val="single" w:sz="6" w:space="0" w:color="D0D7DE"/>
              <w:right w:val="single" w:sz="6" w:space="0" w:color="D0D7DE"/>
            </w:tcBorders>
            <w:vAlign w:val="center"/>
          </w:tcPr>
          <w:p w14:paraId="0B1DC416" w14:textId="77777777" w:rsidR="005846C5" w:rsidRDefault="005846C5" w:rsidP="005846C5">
            <w:proofErr w:type="spellStart"/>
            <w:proofErr w:type="spellEnd"/>
            <w:r>
              <w:t>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17224B7B" w14:textId="7221F5CF" w:rsidR="005846C5" w:rsidRDefault="005846C5" w:rsidP="005846C5">
            <w:pPr>
              <w:spacing w:after="0"/>
              <w:rPr>
                <w:sz w:val="17"/>
              </w:rPr>
            </w:pPr>
            <w:proofErr w:type="spellStart"/>
            <w:proofErr w:type="spellEnd"/>
            <w:r>
              <w:t>1.5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0FF82CCD" w14:textId="1988BCC8" w:rsidR="005846C5" w:rsidRDefault="005846C5" w:rsidP="005846C5">
            <w:pPr>
              <w:spacing w:after="0"/>
            </w:pPr>
            <w:proofErr w:type="spellStart"/>
            <w:proofErr w:type="spellEnd"/>
            <w:proofErr w:type="spellStart"/>
            <w:proofErr w:type="spellEnd"/>
            <w:proofErr w:type="spellStart"/>
            <w:proofErr w:type="spellEnd"/>
            <w:r>
              <w:t>Aktiv — håndtert i perioden</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11 (Desember 2025). Prosjektet er 53.0 % fullført målt i opptjent verdi. CPI på 1.000 indikerer innenfor budsjett, og SPI på 1.002 indikerer at prosjektet er iht. plan.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11.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11.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374 280 000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424 140 000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424 100 000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Desember 2025 — Mnd 11/16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