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8"/>
        </w:rPr>
        <w:t>Prosjektstyringsplan</w:t>
      </w:r>
    </w:p>
    <w:p>
      <w:pPr>
        <w:jc w:val="center"/>
      </w:pPr>
      <w:r>
        <w:rPr>
          <w:sz w:val="24"/>
        </w:rPr>
        <w:t>for</w:t>
      </w:r>
    </w:p>
    <w:p>
      <w:pPr>
        <w:jc w:val="center"/>
      </w:pPr>
      <w:r>
        <w:rPr>
          <w:b/>
          <w:color w:val="1F4E78"/>
          <w:sz w:val="36"/>
        </w:rPr>
        <w:t>[ABC]</w:t>
      </w:r>
    </w:p>
    <w:p>
      <w:pPr>
        <w:pStyle w:val="BodyText"/>
        <w:jc w:val="center"/>
      </w:pPr>
      <w:r>
        <w:rPr>
          <w:i/>
          <w:color w:val="1F4E78"/>
        </w:rPr>
        <w:t>[Sett inn virksomhetslogo her]</w:t>
      </w:r>
    </w:p>
    <w:p>
      <w:pPr>
        <w:pStyle w:val="BodyText"/>
        <w:jc w:val="center"/>
      </w:pPr>
      <w:r>
        <w:t>Dokumenttype: Prosjektstyringsplan</w:t>
      </w:r>
    </w:p>
    <w:p>
      <w:pPr>
        <w:pStyle w:val="BodyText"/>
        <w:jc w:val="center"/>
      </w:pPr>
      <w:r>
        <w:t>Denne malen er tilpasset formell prosjektstyring og skal oppdateres gjennom prosjektets levetid.</w:t>
      </w:r>
    </w:p>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Dato</w:t>
            </w:r>
          </w:p>
        </w:tc>
        <w:tc>
          <w:tcPr>
            <w:tcW w:type="dxa" w:w="4873"/>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[ÅÅÅÅ-MM-DD]</w:t>
            </w:r>
          </w:p>
        </w:tc>
      </w:tr>
      <w:tr>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Utarbeidet av</w:t>
            </w:r>
          </w:p>
        </w:tc>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[Prosjektleder]</w:t>
            </w:r>
          </w:p>
        </w:tc>
      </w:tr>
      <w:tr>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Godkjent av</w:t>
            </w:r>
          </w:p>
        </w:tc>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[Sponsor]</w:t>
            </w:r>
          </w:p>
        </w:tc>
      </w:tr>
      <w:tr>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Versjon</w:t>
            </w:r>
          </w:p>
        </w:tc>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[Versjon]</w:t>
            </w:r>
          </w:p>
        </w:tc>
      </w:tr>
    </w:tbl>
    <w:p>
      <w:r>
        <w:br w:type="page"/>
      </w:r>
    </w:p>
    <w:p>
      <w:pPr>
        <w:pStyle w:val="Heading1"/>
      </w:pPr>
      <w:r>
        <w:rPr>
          <w:color w:val="1F4E78"/>
        </w:rPr>
        <w:t>Innhold</w:t>
      </w:r>
    </w:p>
    <w:p>
      <w:r>
        <w:fldChar w:fldCharType="begin"/>
        <w:instrText xml:space="preserve">TOC \o "1-3" \h \z \u</w:instrText>
        <w:fldChar w:fldCharType="separate"/>
        <w:t>Høyreklikk og velg «Oppdater felt» i Word for å oppdatere innholdsfortegnelsen.</w:t>
        <w:fldChar w:fldCharType="end"/>
      </w:r>
    </w:p>
    <w:p>
      <w:pPr>
        <w:pStyle w:val="Heading1"/>
      </w:pPr>
      <w:r>
        <w:rPr>
          <w:color w:val="1F4E78"/>
        </w:rPr>
        <w:t>1. Sammendrag</w:t>
      </w:r>
    </w:p>
    <w:p>
      <w:pPr>
        <w:pStyle w:val="BodyText"/>
        <w:spacing w:after="120"/>
      </w:pPr>
      <w:r>
        <w:t>Dette dokumentet beskriver prosjektstyringsplanen for prosjektet [ABC]. Planen dokumenterer styringsgrunnlaget for omfang, tidsplan, budsjett og risiko, og gir tilleggsinformasjon som skal støtte prosjektleder og prosjektteamet i en vellykket gjennomføring.</w:t>
      </w:r>
    </w:p>
    <w:p>
      <w:pPr>
        <w:pStyle w:val="BodyText"/>
        <w:spacing w:after="120"/>
      </w:pPr>
      <w:r>
        <w:t>Prosjektet støtter følgende mål i [ABC] sin strategiske plan: "[Strategisk mål]".</w:t>
      </w:r>
    </w:p>
    <w:p>
      <w:pPr>
        <w:pStyle w:val="BodyText"/>
        <w:spacing w:after="120"/>
      </w:pPr>
      <w:r>
        <w:t>Dette dokumentet er et styrende dokument og skal vedlikeholdes av prosjektleder ved endringer i prosjektets forutsetninger, styringsparametere eller beslutninger gjennom hele prosjektets levetid.</w:t>
      </w:r>
    </w:p>
    <w:p>
      <w:pPr>
        <w:pStyle w:val="Heading2"/>
      </w:pPr>
      <w:r>
        <w:rPr>
          <w:color w:val="1F4E78"/>
        </w:rPr>
        <w:t>1.1 Behov</w:t>
      </w:r>
    </w:p>
    <w:p>
      <w:pPr>
        <w:pStyle w:val="BodyText"/>
        <w:spacing w:after="120"/>
      </w:pPr>
      <w:r>
        <w:t>Prosjektet er etablert for å møte følgende identifiserte behov:</w:t>
      </w:r>
    </w:p>
    <w:p>
      <w:pPr>
        <w:pStyle w:val="BodyText"/>
        <w:spacing w:after="120"/>
      </w:pPr>
      <w:r>
        <w:t>[Kort beskrivelse av problem eller mulighet, med referanser ved behov.]</w:t>
      </w:r>
    </w:p>
    <w:p>
      <w:pPr>
        <w:pStyle w:val="Heading2"/>
      </w:pPr>
      <w:r>
        <w:rPr>
          <w:color w:val="1F4E78"/>
        </w:rPr>
        <w:t>1.2 Sponsor</w:t>
      </w:r>
    </w:p>
    <w:p>
      <w:pPr>
        <w:pStyle w:val="BodyText"/>
        <w:spacing w:after="120"/>
      </w:pPr>
      <w:r>
        <w:t>[Sponsor] er sponsor for prosjektet og har ansvar for prosjektbudsjettet samt myndighet til å godkjenne denne prosjektplanen og eventuelle endringer i gjennomføringsfasen.</w:t>
      </w:r>
    </w:p>
    <w:p>
      <w:pPr>
        <w:pStyle w:val="Heading2"/>
      </w:pPr>
      <w:r>
        <w:rPr>
          <w:color w:val="1F4E78"/>
        </w:rPr>
        <w:t>1.3 Oppdragsgiver/kunde</w:t>
      </w:r>
    </w:p>
    <w:p>
      <w:pPr>
        <w:pStyle w:val="BodyText"/>
        <w:spacing w:after="120"/>
      </w:pPr>
      <w:r>
        <w:t>[Oppdragsgiver/kunde] representerer sluttbrukerne av prosjektet, har deltatt i definisjonen av prosjektets omfang og vil ha ansvar for godkjenning av krav og aksept av de endelige leveransene.</w:t>
      </w:r>
    </w:p>
    <w:p>
      <w:pPr>
        <w:pStyle w:val="BodyText"/>
        <w:spacing w:after="120"/>
      </w:pPr>
      <w:r>
        <w:t>[Én hovedrepresentant for hvert omfangsområde dersom prosjektet er større og har flere oppdragsgiver/kundegrupper. Rollen bør ideelt sett være forskjellig fra sponsorrollen og være mer rettet mot sluttbrukere og omfang enn mot økonomi.]</w:t>
      </w:r>
    </w:p>
    <w:p>
      <w:pPr>
        <w:pStyle w:val="Heading2"/>
      </w:pPr>
      <w:r>
        <w:rPr>
          <w:color w:val="1F4E78"/>
        </w:rPr>
        <w:t>1.4 Gevinst- og beslutningsanalyse</w:t>
      </w:r>
    </w:p>
    <w:p>
      <w:pPr>
        <w:pStyle w:val="BodyText"/>
        <w:spacing w:after="120"/>
      </w:pPr>
      <w:r>
        <w:t>Gevinst- og beslutningsanalyse-analysen fra initieringsfasen er oppdatert for å reflektere resultatene av prosjektplanleggingen. Samlet viser analysen i planleggingsfasen at prosjektet er berettiget på grunn av [positiv nytte-/kostnadsratio (BCR), avkastning på investering (ROI) eller netto nåverdi (NPV), med årstall ved behov].</w:t>
      </w:r>
    </w:p>
    <w:p>
      <w:pPr>
        <w:pStyle w:val="Heading3"/>
      </w:pPr>
      <w:r>
        <w:t>1.4.1 Alternativer</w:t>
      </w:r>
    </w:p>
    <w:p>
      <w:pPr>
        <w:pStyle w:val="BodyText"/>
        <w:spacing w:after="120"/>
      </w:pPr>
      <w:r>
        <w:t>Følgende alternativer er vurdert som del av beslutningsgrunnlaget:</w:t>
      </w:r>
    </w:p>
    <w:p>
      <w:pPr>
        <w:pStyle w:val="BodyText"/>
        <w:spacing w:after="120"/>
      </w:pPr>
      <w:r>
        <w:t>[Kort oversikt over vurderte alternativer og begrunnelse for avvisning eller valg. Det er vanlig å sammenligne (a) dagens situasjon, (b) et fornuftig alternativ med best verdi og (c) et dyrere alternativ som viser at valgt løsning er et gjennomtenkt kompromiss.]</w:t>
      </w:r>
    </w:p>
    <w:p>
      <w:pPr>
        <w:pStyle w:val="Heading3"/>
      </w:pPr>
      <w:r>
        <w:t>1.4.2 Forutsetninger</w:t>
      </w:r>
    </w:p>
    <w:p>
      <w:pPr>
        <w:pStyle w:val="BodyText"/>
        <w:spacing w:after="120"/>
      </w:pPr>
      <w:r>
        <w:t>Gevinst- og beslutningsanalyse bygger på følgende forutsetninger:</w:t>
      </w:r>
    </w:p>
    <w:p>
      <w:pPr>
        <w:pStyle w:val="BodyText"/>
        <w:spacing w:after="120"/>
      </w:pPr>
      <w:r>
        <w:t>[Forutsetninger og referanser til underlagsdokumenter som gevinst- og beslutningsanalyse er avhengig av.]</w:t>
      </w:r>
    </w:p>
    <w:p>
      <w:pPr>
        <w:pStyle w:val="Heading3"/>
      </w:pPr>
      <w:r>
        <w:t>1.4.3 Gevinster</w:t>
      </w:r>
    </w:p>
    <w:p>
      <w:pPr>
        <w:pStyle w:val="BodyText"/>
        <w:spacing w:after="120"/>
      </w:pPr>
      <w:r>
        <w:t>Forventede gevinster og effekter er som følger:</w:t>
      </w:r>
    </w:p>
    <w:p>
      <w:pPr>
        <w:pStyle w:val="BodyText"/>
        <w:spacing w:after="120"/>
      </w:pPr>
      <w:r>
        <w:t>[Økning i inntekter, effektivitet eller produktivitet, og/eller reduksjon eller unngåelse av kostnader.]</w:t>
      </w:r>
    </w:p>
    <w:p>
      <w:pPr>
        <w:pStyle w:val="Heading3"/>
      </w:pPr>
      <w:r>
        <w:t>1.4.4 Kostnader</w:t>
      </w:r>
    </w:p>
    <w:p>
      <w:pPr>
        <w:pStyle w:val="BodyText"/>
        <w:spacing w:after="120"/>
      </w:pPr>
      <w:r>
        <w:t>Estimerte kostnader og budsjettforutsetninger er som følger:</w:t>
      </w:r>
    </w:p>
    <w:p>
      <w:pPr>
        <w:pStyle w:val="BodyText"/>
        <w:spacing w:after="120"/>
      </w:pPr>
      <w:r>
        <w:t>[For eksempel basert på sammenligning med et lignende prosjekt, eller et enkelt overordnet estimat av personalkostnader, materiell og tjenester.]</w:t>
      </w:r>
    </w:p>
    <w:p>
      <w:pPr>
        <w:pStyle w:val="Heading3"/>
      </w:pPr>
      <w:r>
        <w:t>1.4.5 Analyse</w:t>
      </w:r>
    </w:p>
    <w:p>
      <w:pPr>
        <w:pStyle w:val="BodyText"/>
        <w:spacing w:after="120"/>
      </w:pPr>
      <w:r>
        <w:t>Sammenligningen av gevinster og kostnader viser at valgt alternativ har en positiv [BCR, ROI eller NPV, med år ved behov].</w:t>
      </w:r>
    </w:p>
    <w:p>
      <w:pPr>
        <w:pStyle w:val="Heading1"/>
      </w:pPr>
      <w:r>
        <w:rPr>
          <w:color w:val="1F4E78"/>
        </w:rPr>
        <w:t>2. Omfang</w:t>
      </w:r>
    </w:p>
    <w:p>
      <w:pPr>
        <w:pStyle w:val="BodyText"/>
        <w:spacing w:after="120"/>
      </w:pPr>
      <w:r>
        <w:t>Denne delen beskriver prosjektomfanget for [ABC], inkludert prosjektmål, forutsetninger, begrensninger, krav og arbeidsnedbrytningsstrukturen som definerer alle leveranser som skal produseres under gjennomføring og avslutning. Den beskriver også prosessen som skal brukes for verifikasjon av omfang.</w:t>
      </w:r>
    </w:p>
    <w:p>
      <w:pPr>
        <w:pStyle w:val="BodyText"/>
        <w:spacing w:after="120"/>
      </w:pPr>
      <w:r>
        <w:t>All videre planlegging av tidsplan, budsjett og risiko i resten av dokumentet er basert på denne omfangsdefinisjonen.</w:t>
      </w:r>
    </w:p>
    <w:p>
      <w:pPr>
        <w:pStyle w:val="BodyText"/>
        <w:spacing w:after="120"/>
      </w:pPr>
      <w:r>
        <w:t>Status for fremdrift innen omfang skal rapporteres hver måned til sponsor, oppdragsgiver/kunde og øvrige relevante interessenter i den månedlige prosjektgjennomgangen beskrevet i kapittel 9 – Kommunikasjon.</w:t>
      </w:r>
    </w:p>
    <w:p>
      <w:pPr>
        <w:pStyle w:val="BodyText"/>
        <w:spacing w:after="120"/>
      </w:pPr>
      <w:r>
        <w:t>Eventuelle endringer i prosjektomfanget etter at planen er godkjent og baselinet, skal behandles gjennom den formelle endringskontrollprosessen beskrevet i kapittel 12 – Prosess for endringskontroll.</w:t>
      </w:r>
    </w:p>
    <w:p>
      <w:pPr>
        <w:pStyle w:val="Heading2"/>
      </w:pPr>
      <w:r>
        <w:rPr>
          <w:color w:val="1F4E78"/>
        </w:rPr>
        <w:t>2.1 Mål</w:t>
      </w:r>
    </w:p>
    <w:p>
      <w:pPr>
        <w:pStyle w:val="BodyText"/>
        <w:spacing w:after="120"/>
      </w:pPr>
      <w:r>
        <w:t>Prosjektets mål er:</w:t>
      </w:r>
    </w:p>
    <w:p>
      <w:pPr>
        <w:pStyle w:val="BodyText"/>
        <w:spacing w:after="120"/>
      </w:pPr>
      <w:r>
        <w:t>[Én setning som uttrykker prosjektets hovedmål. Dersom det finnes flere mål, bør det tilstrebes enighet om det viktigste, mens øvrige mål kan beskrives som kritiske suksessfaktorer eller i kravdelen.]</w:t>
      </w:r>
    </w:p>
    <w:p>
      <w:pPr>
        <w:pStyle w:val="BodyText"/>
        <w:spacing w:after="120"/>
      </w:pPr>
      <w:r>
        <w:t>Prosjektets forutsetninger er:</w:t>
      </w:r>
    </w:p>
    <w:p>
      <w:pPr>
        <w:pStyle w:val="BodyText"/>
        <w:spacing w:after="120"/>
      </w:pPr>
      <w:r>
        <w:t>[Prosjektforutsetninger som forenkler planen.]</w:t>
      </w:r>
    </w:p>
    <w:p>
      <w:pPr>
        <w:pStyle w:val="BodyText"/>
        <w:spacing w:after="120"/>
      </w:pPr>
      <w:r>
        <w:t>Prosjektets begrensninger er:</w:t>
      </w:r>
    </w:p>
    <w:p>
      <w:pPr>
        <w:pStyle w:val="BodyText"/>
        <w:spacing w:after="120"/>
      </w:pPr>
      <w:r>
        <w:t>[Overordnede begrensninger prosjektet må oppfylle.]</w:t>
      </w:r>
    </w:p>
    <w:p>
      <w:pPr>
        <w:pStyle w:val="Heading2"/>
      </w:pPr>
      <w:r>
        <w:rPr>
          <w:color w:val="1F4E78"/>
        </w:rPr>
        <w:t>2.2 Krav</w:t>
      </w:r>
    </w:p>
    <w:p>
      <w:pPr>
        <w:pStyle w:val="BodyText"/>
        <w:spacing w:after="120"/>
      </w:pPr>
      <w:r>
        <w:t>Kravene i [ABC]-prosjektet gir den detaljerte omfangsbeskrivelsen som er nødvendig for å oppnå prosjektmålet. Kravene beskriver hva prosjektet må oppfylle, ikke hvordan dette skal gjøres. "Hvordan" skal utdypes gjennom detaljkrav og designleveranser under gjennomføringen.</w:t>
      </w:r>
    </w:p>
    <w:p>
      <w:pPr>
        <w:pStyle w:val="BodyText"/>
        <w:spacing w:after="120"/>
      </w:pPr>
      <w:r>
        <w:t>Krav er identifisert innenfor områdene [for eksempel funksjonalitet, anlegg/fasiliteter, driftsstøtte, regelverk, kapasitet, tilgjengelighet, sikkerhet, miljø, informasjonssikkerhet, opplæring, marked, anskaffelser osv.].</w:t>
      </w:r>
    </w:p>
    <w:p>
      <w:pPr>
        <w:pStyle w:val="BodyText"/>
        <w:spacing w:after="120"/>
      </w:pPr>
      <w:r>
        <w:t>En komplett oversikt over kravene finnes i Vedlegg A, sammen med eier av hvert krav og en foreløpig kobling til leveranser og testtilfeller som skal raffineres videre under design- og testplanlegging.</w:t>
      </w:r>
    </w:p>
    <w:p>
      <w:pPr>
        <w:pStyle w:val="BodyText"/>
        <w:spacing w:after="120"/>
      </w:pPr>
      <w:r>
        <w:t>Kravene er samlet inn og baselinet av [ABC] sine forretningsanalytikere basert på erfaring fra lignende prosjekter, omfattende intervjuer med brukergrupper og gjennomgang av relevante standarder. Kravene er gjennomgått flere ganger for å sikre at de er komplette, konsistente og testbare, og de er godkjent av de respektive eierne.</w:t>
      </w:r>
    </w:p>
    <w:p>
      <w:pPr>
        <w:pStyle w:val="Heading2"/>
      </w:pPr>
      <w:r>
        <w:rPr>
          <w:color w:val="1F4E78"/>
        </w:rPr>
        <w:t>2.3 Løsning</w:t>
      </w:r>
    </w:p>
    <w:p>
      <w:pPr>
        <w:pStyle w:val="BodyText"/>
        <w:spacing w:after="120"/>
      </w:pPr>
      <w:r>
        <w:t>Løsningen som skal utvikles for å oppnå prosjektmålet er [overordnet løsningsbeskrivelse]. Et toppnivådiagram settes inn nedenfor.</w:t>
      </w:r>
    </w:p>
    <w:p>
      <w:pPr>
        <w:pStyle w:val="BodyText"/>
        <w:spacing w:after="120"/>
      </w:pPr>
      <w:r>
        <w:t>[Diagram]</w:t>
      </w:r>
    </w:p>
    <w:p>
      <w:pPr>
        <w:pStyle w:val="BodyText"/>
        <w:spacing w:after="120"/>
      </w:pPr>
      <w:r>
        <w:t>Denne løsningsdefinisjonen er utviklet med tilstrekkelig detaljnivå til at planleggingsteamet har kunnet utarbeide en prosjektplan med tids- og kostnadsnøyaktighet estimert til +/- 10 % for sponsors gjennomgang og godkjenning før oppstart av gjennomføring. Ytterligere detaljering som er nødvendig for å bygge den fullstendige løsningen, utvikles under gjennomføringen.</w:t>
      </w:r>
    </w:p>
    <w:p>
      <w:pPr>
        <w:pStyle w:val="Heading2"/>
      </w:pPr>
      <w:r>
        <w:rPr>
          <w:color w:val="1F4E78"/>
        </w:rPr>
        <w:t>2.4 Arbeidsnedbrytningsstruktur</w:t>
      </w:r>
    </w:p>
    <w:p>
      <w:pPr>
        <w:pStyle w:val="BodyText"/>
        <w:spacing w:after="120"/>
      </w:pPr>
      <w:r>
        <w:t>Arbeidsnedbrytningsstrukturen (WBS) for [ABC] utgjør den formelle baselinen for hele prosjektets omfang. Prosjektleder og delprosjektledere har gjennomført flere iterasjoner av planlegging for å etablere WBS-en. WBS-en dokumenterer alle prosjektets leveranser og omfatter alt arbeid som skal utføres.</w:t>
      </w:r>
    </w:p>
    <w:p>
      <w:pPr>
        <w:pStyle w:val="BodyText"/>
        <w:spacing w:after="120"/>
      </w:pPr>
      <w:r>
        <w:t>WBS-en vises [nedenfor / i påfølgende avsnitt].</w:t>
      </w:r>
    </w:p>
    <w:p>
      <w:pPr>
        <w:pStyle w:val="BodyText"/>
        <w:spacing w:after="120"/>
      </w:pPr>
      <w:r>
        <w:t>[WBS-diagram]</w:t>
      </w:r>
    </w:p>
    <w:p>
      <w:pPr>
        <w:pStyle w:val="BodyText"/>
        <w:spacing w:after="120"/>
      </w:pPr>
      <w:r>
        <w:t>Mer informasjon finnes også i WBS-ordboken [nedenfor / i Vedlegg B], som gir beskrivelse, eier og kostnadskonto for hver leveranse.</w:t>
      </w:r>
    </w:p>
    <w:p>
      <w:pPr>
        <w:pStyle w:val="BodyText"/>
        <w:spacing w:after="120"/>
      </w:pPr>
      <w:r>
        <w:t>Leveransene i WBS-en vises også som logisk flyt i kapittel 3.1 – Precedensdiagram og som kalenderlagt plan i kapittel 3.2 – Gantt-plan med baseline og oppfølging.</w:t>
      </w:r>
    </w:p>
    <w:p>
      <w:pPr>
        <w:pStyle w:val="Heading2"/>
      </w:pPr>
      <w:r>
        <w:rPr>
          <w:color w:val="1F4E78"/>
        </w:rPr>
        <w:t>2.5 Verifikasjon av omfang</w:t>
      </w:r>
    </w:p>
    <w:p>
      <w:pPr>
        <w:pStyle w:val="BodyText"/>
        <w:spacing w:after="120"/>
      </w:pPr>
      <w:r>
        <w:t>Alt arbeid som inngår i sluttproduktet skal verifiseres både av prosjektteamene som har produsert leveransene og av en uavhengig kvalitetssikringsfunksjon, for å sikre at leveransene oppfyller alle krav og er egnet til formålet.</w:t>
      </w:r>
    </w:p>
    <w:p>
      <w:pPr>
        <w:pStyle w:val="BodyText"/>
        <w:spacing w:after="120"/>
      </w:pPr>
      <w:r>
        <w:t>Før en leveranse ferdigstilles, skal prosjektteamet først verifisere eget arbeid for å sikre at det er feilfritt og oppfyller alle prosjektkrav før det sendes videre til kvalitetssikring. Leveranseeierne skal ikke basere seg på at QA-prosessen finner feilene for dem.</w:t>
      </w:r>
    </w:p>
    <w:p>
      <w:pPr>
        <w:pStyle w:val="BodyText"/>
        <w:spacing w:after="120"/>
      </w:pPr>
      <w:r>
        <w:t>Kvalitetssikring skal deretter gjennomføre formell verifikasjon for å bekrefte at prosjektresultatene er riktig bygget og konfigurert. Eventuelle avvik skal dokumenteres, og korrigerende tiltak skal defineres av leveranseeier. Korrigeringer skal gjennomføres uten ugrunnet opphold, og arbeidet skal verifiseres på nytt av kvalitetssikring. En leveranse skal ikke godkjennes før kvalitetssikringsfunksjonen formelt bekrefter at alle avvik er håndtert.</w:t>
      </w:r>
    </w:p>
    <w:p>
      <w:pPr>
        <w:pStyle w:val="BodyText"/>
        <w:spacing w:after="120"/>
      </w:pPr>
      <w:r>
        <w:t>Verifikasjon kan gjennomføres som inspeksjoner, demonstrasjoner, analyser eller tester, etter hva som er hensiktsmessig. Verifikasjonen skal skje løpende gjennom prosjektet når enkeltelementer, utkast, versjoner, inkrementer eller sprinter ferdigstilles.</w:t>
      </w:r>
    </w:p>
    <w:p>
      <w:pPr>
        <w:pStyle w:val="BodyText"/>
        <w:spacing w:after="120"/>
      </w:pPr>
      <w:r>
        <w:t>Der det er mulig, skal scenariobasert verifikasjon benyttes, hvor verifikasjon skjer i konteksten av et realistisk brukseksempel for å teste om leveransen faktisk oppfyller kravene og er egnet til formålet.</w:t>
      </w:r>
    </w:p>
    <w:p>
      <w:pPr>
        <w:pStyle w:val="BodyText"/>
        <w:spacing w:after="120"/>
      </w:pPr>
      <w:r>
        <w:t>Ved behov kan det etableres terskler for feil og avvik slik at mindre forhold kan håndteres i støttefasen, samtidig som arbeidet får gå videre. Typisk kan dette være:</w:t>
      </w:r>
      <w:r>
        <w:br/>
      </w:r>
      <w:r>
        <w:t>- 0 kategori 1-avvik: påvirker kjernefunksjonalitet</w:t>
      </w:r>
      <w:r>
        <w:br/>
      </w:r>
      <w:r>
        <w:t>- færre enn N kategori 2-avvik: akseptabel workaround finnes</w:t>
      </w:r>
      <w:r>
        <w:br/>
      </w:r>
      <w:r>
        <w:t>- færre enn M kategori 3-avvik: mindre brukervennlighetsfeil uten vesentlig effekt på bruk</w:t>
      </w:r>
    </w:p>
    <w:p>
      <w:pPr>
        <w:pStyle w:val="BodyText"/>
        <w:spacing w:after="120"/>
      </w:pPr>
      <w:r>
        <w:t>Slike terskler skal avtales og dokumenteres under testplanlegging før testingen starter.</w:t>
      </w:r>
    </w:p>
    <w:p>
      <w:pPr>
        <w:pStyle w:val="Heading1"/>
      </w:pPr>
      <w:r>
        <w:rPr>
          <w:color w:val="1F4E78"/>
        </w:rPr>
        <w:t>3. Tidsplan</w:t>
      </w:r>
    </w:p>
    <w:p>
      <w:pPr>
        <w:pStyle w:val="BodyText"/>
        <w:spacing w:after="120"/>
      </w:pPr>
      <w:r>
        <w:t>Dette kapitlet dokumenterer tidsplanbaselinen for [ABC], og viser hvordan arbeidet i WBS-en er lagt inn i kalenderen for å bestemme prosjektets varighet og den kritiske linjen som styrer sluttdatoen.</w:t>
      </w:r>
    </w:p>
    <w:p>
      <w:pPr>
        <w:pStyle w:val="BodyText"/>
        <w:spacing w:after="120"/>
      </w:pPr>
      <w:r>
        <w:t>Tidslogikken beskrives i kapittel 3.1 – Precedensdiagram. Gantt-plan med baseline og oppfølgingen som viser når arbeidet skal utføres, finnes i kapittel 3.2 – Gantt-plan med baseline og oppfølging. Kritisk linje er presentert i kapittel 3.3 – Kritisk linje, og sentrale milepæler i kapittel 3.4 – Milepæler.</w:t>
      </w:r>
    </w:p>
    <w:p>
      <w:pPr>
        <w:pStyle w:val="BodyText"/>
        <w:spacing w:after="120"/>
      </w:pPr>
      <w:r>
        <w:t>Status for fremdrift i tidsplanen skal rapporteres hver måned til sponsor, oppdragsgiver/kunde og øvrige relevante interessenter i den månedlige prosjektgjennomgangen beskrevet i kapittel 9 – Kommunikasjon.</w:t>
      </w:r>
    </w:p>
    <w:p>
      <w:pPr>
        <w:pStyle w:val="BodyText"/>
        <w:spacing w:after="120"/>
      </w:pPr>
      <w:r>
        <w:t>Eventuelle endringer i tidsplanen etter at planen er godkjent og baselinet, skal behandles gjennom den formelle endringskontrollprosessen i kapittel 12.</w:t>
      </w:r>
    </w:p>
    <w:p>
      <w:pPr>
        <w:pStyle w:val="Heading2"/>
      </w:pPr>
      <w:r>
        <w:rPr>
          <w:color w:val="1F4E78"/>
        </w:rPr>
        <w:t>3.1 Precedensdiagram</w:t>
      </w:r>
    </w:p>
    <w:p>
      <w:pPr>
        <w:pStyle w:val="BodyText"/>
        <w:spacing w:after="120"/>
      </w:pPr>
      <w:r>
        <w:t>Precedensdiagrammet for [ABC] dokumenterer prosjektets utførelseslogikk ved å vise avhengigheter mellom leveransene og rekkefølgen arbeidet skal gjennomføres i.</w:t>
      </w:r>
    </w:p>
    <w:p>
      <w:pPr>
        <w:pStyle w:val="BodyText"/>
        <w:spacing w:after="120"/>
      </w:pPr>
      <w:r>
        <w:t>Prosjektleder og delprosjektledere har gjennomført flere planleggingsiterasjoner for å etablere et komplett og korrekt precedensdiagram.</w:t>
      </w:r>
    </w:p>
    <w:p>
      <w:pPr>
        <w:pStyle w:val="BodyText"/>
        <w:spacing w:after="120"/>
      </w:pPr>
      <w:r>
        <w:t>[Grafikk for precedensdiagram eller henvisning til vedlegg.]</w:t>
      </w:r>
    </w:p>
    <w:p>
      <w:pPr>
        <w:pStyle w:val="Heading2"/>
      </w:pPr>
      <w:r>
        <w:rPr>
          <w:color w:val="1F4E78"/>
        </w:rPr>
        <w:t>3.2 Gantt-plan med baseline og oppfølging</w:t>
      </w:r>
    </w:p>
    <w:p>
      <w:pPr>
        <w:pStyle w:val="BodyText"/>
        <w:spacing w:after="120"/>
      </w:pPr>
      <w:r>
        <w:t>Prosjektlederne og fagansvarlige utarbeidet detaljerte aktivitetsnedbrytinger for alle leveranser for å etablere varighetsestimater. Precedensstrukturen og disse estimatene ble deretter lagt inn i [Microsoft Project eller tilsvarende verktøy] for å generere en Gantt-plan med baseline og oppfølging som viser arbeidet i kalenderen, inkludert beregning av kritisk linje.</w:t>
      </w:r>
    </w:p>
    <w:p>
      <w:pPr>
        <w:pStyle w:val="BodyText"/>
        <w:spacing w:after="120"/>
      </w:pPr>
      <w:r>
        <w:t>Gantt-plan med baseline og oppfølgingen utgjør den formelle tidsplanbaselinen for [ABC].</w:t>
      </w:r>
    </w:p>
    <w:p>
      <w:pPr>
        <w:pStyle w:val="BodyText"/>
        <w:spacing w:after="120"/>
      </w:pPr>
      <w:r>
        <w:t>[Bilde av Gantt-plan med baseline og oppfølging eller henvisning til vedlegg.]</w:t>
      </w:r>
    </w:p>
    <w:p>
      <w:pPr>
        <w:pStyle w:val="Heading2"/>
      </w:pPr>
      <w:r>
        <w:rPr>
          <w:color w:val="1F4E78"/>
        </w:rPr>
        <w:t>3.3 Kritisk linje</w:t>
      </w:r>
    </w:p>
    <w:p>
      <w:pPr>
        <w:pStyle w:val="BodyText"/>
        <w:spacing w:after="120"/>
      </w:pPr>
      <w:r>
        <w:t>Et utsnitt av Gantt-plan med baseline og oppfølgingen som kun viser leveransene på prosjektets kritiske linje, settes inn nedenfor, sortert etter ferdigdato.</w:t>
      </w:r>
    </w:p>
    <w:p>
      <w:pPr>
        <w:pStyle w:val="BodyText"/>
        <w:spacing w:after="120"/>
      </w:pPr>
      <w:r>
        <w:t>Arbeidet på kritisk linje er avgjørende for å unngå forsinkelser i prosjektets totale varighet og skal ha særlig oppmerksomhet fra prosjektleder og delprosjektledere. Ressurser skal så langt det er praktisk mulig flyttes fra ikke-kritisk arbeid til kritisk arbeid dersom dette er nødvendig for å opprettholde planlagt fremdrift.</w:t>
      </w:r>
    </w:p>
    <w:p>
      <w:pPr>
        <w:pStyle w:val="Heading2"/>
      </w:pPr>
      <w:r>
        <w:rPr>
          <w:color w:val="1F4E78"/>
        </w:rPr>
        <w:t>3.4 Milepæler</w:t>
      </w:r>
    </w:p>
    <w:p>
      <w:pPr>
        <w:pStyle w:val="BodyText"/>
        <w:spacing w:after="120"/>
      </w:pPr>
      <w:r>
        <w:t>Milepælene i [ABC]-prosjektet markerer hendelser hvor viktige deler av arbeidet er fullført og prosjektet flyttes vesentlig fremover. Status for fremdrift mot milepælene skal presenteres i hver månedlige prosjektgjennomgang og vil være et særskilt fokusområde for ledelsen.</w:t>
      </w:r>
    </w:p>
    <w:p>
      <w:pPr>
        <w:pStyle w:val="BodyText"/>
        <w:spacing w:after="120"/>
      </w:pPr>
      <w:r>
        <w:t>Følgende milepæler ble definert av sponsor i prosjektmandatet:</w:t>
      </w:r>
    </w:p>
    <w:p>
      <w:pPr>
        <w:pStyle w:val="BodyText"/>
        <w:spacing w:after="120"/>
      </w:pPr>
      <w:r>
        <w:t>[Sponsor-definerte milepæler]</w:t>
      </w:r>
    </w:p>
    <w:p>
      <w:pPr>
        <w:pStyle w:val="BodyText"/>
        <w:spacing w:after="120"/>
      </w:pPr>
      <w:r>
        <w:t>Øvrige milepæler ble valgt av planleggingsteamet for å markere de viktigste punktene i prosjektforløpet.</w:t>
      </w:r>
    </w:p>
    <w:p>
      <w:pPr>
        <w:pStyle w:val="BodyText"/>
        <w:spacing w:after="120"/>
      </w:pPr>
      <w:r>
        <w:t>[Utsnitt av Gantt-plan med baseline og oppfølging som viser milepælene.]</w:t>
      </w:r>
    </w:p>
    <w:p>
      <w:pPr>
        <w:pStyle w:val="Heading1"/>
      </w:pPr>
      <w:r>
        <w:rPr>
          <w:color w:val="1F4E78"/>
        </w:rPr>
        <w:t>4. Budsjett</w:t>
      </w:r>
    </w:p>
    <w:p>
      <w:pPr>
        <w:pStyle w:val="BodyText"/>
        <w:spacing w:after="120"/>
      </w:pPr>
      <w:r>
        <w:t>Dette kapitlet dokumenterer budsjettbaselinen for [ABC] og beskriver alle kostnader som planlegges påløpt i løpet av prosjektet.</w:t>
      </w:r>
    </w:p>
    <w:p>
      <w:pPr>
        <w:pStyle w:val="BodyText"/>
        <w:spacing w:after="120"/>
      </w:pPr>
      <w:r>
        <w:t>Prosjektets totale planlagte kostnad er [kr]. Tilleggsinformasjon finnes i de følgende underkapitlene, inkludert kostnad per hovedleveranse, oversikt over ressurskostnader etter type og en kostnadskurve som viser planlagte utgifter over tid.</w:t>
      </w:r>
    </w:p>
    <w:p>
      <w:pPr>
        <w:pStyle w:val="BodyText"/>
        <w:spacing w:after="120"/>
      </w:pPr>
      <w:r>
        <w:t>Status for budsjettforbruk skal rapporteres hver måned i den månedlige prosjektgjennomgangen. Endringer i budsjettet etter godkjent baseline skal behandles gjennom formell endringskontroll.</w:t>
      </w:r>
    </w:p>
    <w:p>
      <w:pPr>
        <w:pStyle w:val="Heading2"/>
      </w:pPr>
      <w:r>
        <w:rPr>
          <w:color w:val="1F4E78"/>
        </w:rPr>
        <w:t>4.1 Kostnader per leveranse</w:t>
      </w:r>
    </w:p>
    <w:p>
      <w:pPr>
        <w:pStyle w:val="BodyText"/>
        <w:spacing w:after="120"/>
      </w:pPr>
      <w:r>
        <w:t>Prosjektlederne utarbeidet detaljerte kostnadsestimater for hver leveranse, inkludert ressurser, materiell og tjenester. En oversikt over leveransekostnader settes inn i tabellen nedenfor.</w:t>
      </w:r>
    </w:p>
    <w:p>
      <w:pPr>
        <w:pStyle w:val="Heading2"/>
      </w:pPr>
      <w:r>
        <w:rPr>
          <w:color w:val="1F4E78"/>
        </w:rPr>
        <w:t>4.2 Ressurskostnader</w:t>
      </w:r>
    </w:p>
    <w:p>
      <w:pPr>
        <w:pStyle w:val="BodyText"/>
        <w:spacing w:after="120"/>
      </w:pPr>
      <w:r>
        <w:t>Tabellen nedenfor viser kostnadene for ressursene som brukes i [ABC]-prosjektet, inkludert summer per hovedressurstype. Personellsatsene skal være fullt belastede satser.</w:t>
      </w:r>
    </w:p>
    <w:p>
      <w:pPr>
        <w:pStyle w:val="Heading2"/>
      </w:pPr>
      <w:r>
        <w:rPr>
          <w:color w:val="1F4E78"/>
        </w:rPr>
        <w:t>4.3 Kostnadskurve og opptjent verdi</w:t>
      </w:r>
    </w:p>
    <w:p>
      <w:pPr>
        <w:pStyle w:val="BodyText"/>
        <w:spacing w:after="120"/>
      </w:pPr>
      <w:r>
        <w:t>Et tidsfaset sammendrag av planlagte prosjektkostnader over kalenderen settes inn nedenfor.</w:t>
      </w:r>
    </w:p>
    <w:p>
      <w:pPr>
        <w:pStyle w:val="Heading1"/>
      </w:pPr>
      <w:r>
        <w:rPr>
          <w:color w:val="1F4E78"/>
        </w:rPr>
        <w:t>5. Risiko</w:t>
      </w:r>
    </w:p>
    <w:p>
      <w:pPr>
        <w:pStyle w:val="BodyText"/>
      </w:pPr>
      <w:r>
        <w:t>Risikostyringen skal omfatte både økonomisk risikoreserve og tidsbuffer. Bruk av risikobudsjett i kroner og tid skal dokumenteres, begrunnes og godkjennes i samsvar med prosjektets fullmaktsstruktur.</w:t>
      </w:r>
    </w:p>
    <w:p>
      <w:pPr>
        <w:pStyle w:val="BodyText"/>
        <w:spacing w:after="120"/>
      </w:pPr>
      <w:r>
        <w:t>Dette kapitlet beskriver risikostyringsprosessen for [ABC] og inkluderer en kopi av prosjektets baselinete risikoregister. Det totale planlagte risikobudsjettet er [DD] dager og [kr], og er inkludert i prosjektets baseline for tidsplan og budsjett.</w:t>
      </w:r>
    </w:p>
    <w:p>
      <w:pPr>
        <w:pStyle w:val="Heading2"/>
      </w:pPr>
      <w:r>
        <w:rPr>
          <w:color w:val="1F4E78"/>
        </w:rPr>
        <w:t>5.1 Risikostyringsprosess</w:t>
      </w:r>
    </w:p>
    <w:p>
      <w:pPr>
        <w:pStyle w:val="BodyText"/>
        <w:spacing w:after="120"/>
      </w:pPr>
      <w:r>
        <w:t>Risikoregisteret og tilhørende risikobudsjett ble utarbeidet av prosjektleder og delprosjektledere gjennom en iterativ planleggingsprosess. Risikoer ble identifisert gjennom bruk av standard sjekklister, erfaringsoverføring fra lignende prosjekter og dialog med prosjektteamet. Risikoene ble kvantifisert, det ble utarbeidet responsplaner for å unngå eller redusere risikoene, og reserveplaner ble definert dersom risikoene likevel inntraff.</w:t>
      </w:r>
    </w:p>
    <w:p>
      <w:pPr>
        <w:pStyle w:val="BodyText"/>
        <w:spacing w:after="120"/>
      </w:pPr>
      <w:r>
        <w:t>Prosjektleder har ansvar for styring av risikobudsjettet og for prosjektets samlede risikoytelse. Eierskap til enkelt-risikoer skal ligge så nært som mulig den funksjonen som best kan håndtere dem. Risikoregisteret skal gjennomgås ved slutten av hvert ukentlige statusmøte.</w:t>
      </w:r>
    </w:p>
    <w:p>
      <w:pPr>
        <w:pStyle w:val="BodyText"/>
        <w:spacing w:after="120"/>
      </w:pPr>
      <w:r>
        <w:t>Risikobudsjettet i tid skal planlegges som tidsbuffer og kan, der det er hensiktsmessig, samles som en konsolidert buffer foran et kritisk oppdragsgiver/kunde- eller produksjonshendelsespunkt etter prinsippene i kritisk kjede-styring.</w:t>
      </w:r>
    </w:p>
    <w:p>
      <w:pPr>
        <w:pStyle w:val="Heading2"/>
      </w:pPr>
      <w:r>
        <w:rPr>
          <w:color w:val="1F4E78"/>
        </w:rPr>
        <w:t>5.2 Risikoregister</w:t>
      </w:r>
    </w:p>
    <w:p>
      <w:pPr>
        <w:pStyle w:val="BodyText"/>
        <w:spacing w:after="120"/>
      </w:pPr>
      <w:r>
        <w:t>Risikoregisteret for [ABC]-prosjektet skal vise kjente risikoer, estimerte konsekvenser for tid og kostnad, eier, trigger, responstiltak og reserveplan. Total planlagt risikoreserve i dager og kroner skal summeres i siste rad.</w:t>
      </w:r>
    </w:p>
    <w:p>
      <w:pPr>
        <w:pStyle w:val="Heading1"/>
      </w:pPr>
      <w:r>
        <w:rPr>
          <w:color w:val="1F4E78"/>
        </w:rPr>
        <w:t>6. Avvik og utestående saker</w:t>
      </w:r>
    </w:p>
    <w:p>
      <w:pPr>
        <w:pStyle w:val="BodyText"/>
        <w:spacing w:after="120"/>
      </w:pPr>
      <w:r>
        <w:t>Ressurser, tid og budsjett for å håndtere de fleste forventede prosjektutfordringer er bygget inn i baselineplanen. Denne delen beskriver de kjente problemstillingene som fortsatt står åpne og som må løses under gjennomføringen.</w:t>
      </w:r>
    </w:p>
    <w:p>
      <w:pPr>
        <w:pStyle w:val="Heading1"/>
      </w:pPr>
      <w:r>
        <w:rPr>
          <w:color w:val="1F4E78"/>
        </w:rPr>
        <w:t>7. Interessenter</w:t>
      </w:r>
    </w:p>
    <w:p>
      <w:pPr>
        <w:pStyle w:val="BodyText"/>
        <w:spacing w:after="120"/>
      </w:pPr>
      <w:r>
        <w:t>Dette kapitlet beskriver de viktigste interessentene i [ABC]-prosjektet. Interessenter påvirkes av prosjektet og kan også påvirke prosjektet, og de er derfor inkludert i definisjonen av prosjektomfanget, utviklingen av prosjektplanen og i den løpende kommunikasjonen underveis.</w:t>
      </w:r>
    </w:p>
    <w:p>
      <w:pPr>
        <w:pStyle w:val="BodyText"/>
        <w:spacing w:after="120"/>
      </w:pPr>
      <w:r>
        <w:t>Et interessentregister bør beskrive rolle, nøkkelbehov, prioriteringer og planlagt kommunikasjon for hver sentral interessent.</w:t>
      </w:r>
    </w:p>
    <w:p>
      <w:pPr>
        <w:pStyle w:val="Heading1"/>
      </w:pPr>
      <w:r>
        <w:rPr>
          <w:color w:val="1F4E78"/>
        </w:rPr>
        <w:t>8. Ressurser</w:t>
      </w:r>
    </w:p>
    <w:p>
      <w:pPr>
        <w:pStyle w:val="BodyText"/>
        <w:spacing w:after="120"/>
      </w:pPr>
      <w:r>
        <w:t>Dette kapitlet beskriver prosjektteamet, viser ressursbelastning over tid og beskriver planer for styring av kritiske ressurser som kreves for å gjennomføre [ABC]-prosjektet.</w:t>
      </w:r>
    </w:p>
    <w:p>
      <w:pPr>
        <w:pStyle w:val="Heading2"/>
      </w:pPr>
      <w:r>
        <w:rPr>
          <w:color w:val="1F4E78"/>
        </w:rPr>
        <w:t>8.1 Prosjektteam</w:t>
      </w:r>
    </w:p>
    <w:p>
      <w:pPr>
        <w:pStyle w:val="BodyText"/>
        <w:spacing w:after="120"/>
      </w:pPr>
      <w:r>
        <w:t>Prosjektteamet som skal gjennomføre [ABC]-prosjektet vises i organisasjonskartet nedenfor. På grunn av prosjektets betydning bør de utpekte delprosjektlederne være erfarne nøkkelpersoner fra sine respektive enheter.</w:t>
      </w:r>
    </w:p>
    <w:p>
      <w:pPr>
        <w:pStyle w:val="Heading2"/>
      </w:pPr>
      <w:r>
        <w:rPr>
          <w:color w:val="1F4E78"/>
        </w:rPr>
        <w:t>8.2 Ressursbelastning</w:t>
      </w:r>
    </w:p>
    <w:p>
      <w:pPr>
        <w:pStyle w:val="BodyText"/>
        <w:spacing w:after="120"/>
      </w:pPr>
      <w:r>
        <w:t>Grafen nedenfor skal vise ressursbelastningen i timer for relevante arbeidskategorier gjennom prosjektperioden.</w:t>
      </w:r>
    </w:p>
    <w:p>
      <w:pPr>
        <w:pStyle w:val="Heading2"/>
      </w:pPr>
      <w:r>
        <w:rPr>
          <w:color w:val="1F4E78"/>
        </w:rPr>
        <w:t>8.3 Kritiske ressurser</w:t>
      </w:r>
    </w:p>
    <w:p>
      <w:pPr>
        <w:pStyle w:val="BodyText"/>
        <w:spacing w:after="120"/>
      </w:pPr>
      <w:r>
        <w:t>Denne delen skal identifisere ressurser som er kritiske for prosjektets suksess, hvorfor de er kritiske, og hvordan de skal sikres eller erstattes ved behov.</w:t>
      </w:r>
    </w:p>
    <w:p>
      <w:pPr>
        <w:pStyle w:val="Heading1"/>
      </w:pPr>
      <w:r>
        <w:rPr>
          <w:color w:val="1F4E78"/>
        </w:rPr>
        <w:t>9. Kommunikasjon</w:t>
      </w:r>
    </w:p>
    <w:p>
      <w:pPr>
        <w:pStyle w:val="BodyText"/>
        <w:spacing w:after="120"/>
      </w:pPr>
      <w:r>
        <w:t>Dette kapitlet beskriver de planlagte formelle kommunikasjonsarenaene i prosjektet. Formell kommunikasjon skal som minimum omfatte ukentlige statusmøter for avvik og utestående saker, månedlige prosjektgjennomganger, møter i endringskontrollrådet og eventuelt andre planlagte møtearenaer.</w:t>
      </w:r>
    </w:p>
    <w:p>
      <w:pPr>
        <w:pStyle w:val="Heading2"/>
      </w:pPr>
      <w:r>
        <w:rPr>
          <w:color w:val="1F4E78"/>
        </w:rPr>
        <w:t>9.1 Ukentlige statusmøter for avvik og utestående saker</w:t>
      </w:r>
    </w:p>
    <w:p>
      <w:pPr>
        <w:pStyle w:val="BodyText"/>
        <w:spacing w:after="120"/>
      </w:pPr>
      <w:r>
        <w:t>Formålet med de ukentlige statusmøtene er å gi kjerneteamet en fast arena for å diskutere prosjektproblemer og risikoer, koordinere tiltak og opprettholde fremdrift. Prosjektleder leder møtet, og delprosjektledere deltar. Møtet kan for eksempel holdes hver mandag kl. 09:00 med maksimal varighet på én time.</w:t>
      </w:r>
    </w:p>
    <w:p>
      <w:pPr>
        <w:pStyle w:val="Heading2"/>
      </w:pPr>
      <w:r>
        <w:rPr>
          <w:color w:val="1F4E78"/>
        </w:rPr>
        <w:t>9.2 Månedlige prosjektgjennomganger</w:t>
      </w:r>
    </w:p>
    <w:p>
      <w:pPr>
        <w:pStyle w:val="BodyText"/>
        <w:spacing w:after="120"/>
      </w:pPr>
      <w:r>
        <w:t>Formålet med de månedlige prosjektgjennomgangene er å gi prosjektleder anledning til å presentere status på omfang, tid, kostnad og risiko til sponsor, oppdragsgiver/kunde og relevante interessenter. Et kort månedsrapportformat skal brukes som grunnlag for møtet.</w:t>
      </w:r>
    </w:p>
    <w:p>
      <w:pPr>
        <w:pStyle w:val="Heading2"/>
      </w:pPr>
      <w:r>
        <w:rPr>
          <w:color w:val="1F4E78"/>
        </w:rPr>
        <w:t>9.3 Møter i endringskontrollrådet</w:t>
      </w:r>
    </w:p>
    <w:p>
      <w:pPr>
        <w:pStyle w:val="BodyText"/>
        <w:spacing w:after="120"/>
      </w:pPr>
      <w:r>
        <w:t>Formålet med møtene i endringskontrollrådet er å vurdere alle endringer i omfang, tidsplan, budsjett, risikobudsjett eller baselinete leveranser, slik at konsekvenser og godkjenninger håndteres kontrollert.</w:t>
      </w:r>
    </w:p>
    <w:p>
      <w:pPr>
        <w:pStyle w:val="Heading2"/>
      </w:pPr>
      <w:r>
        <w:rPr>
          <w:color w:val="1F4E78"/>
        </w:rPr>
        <w:t>9.4 [Annen kommunikasjon]</w:t>
      </w:r>
    </w:p>
    <w:p>
      <w:pPr>
        <w:pStyle w:val="BodyText"/>
        <w:spacing w:after="120"/>
      </w:pPr>
      <w:r>
        <w:t>[Andre kommunikasjonsformer beskrives her.]</w:t>
      </w:r>
    </w:p>
    <w:p>
      <w:pPr>
        <w:pStyle w:val="Heading1"/>
      </w:pPr>
      <w:r>
        <w:rPr>
          <w:color w:val="1F4E78"/>
        </w:rPr>
        <w:t>10. Kvalitet</w:t>
      </w:r>
    </w:p>
    <w:p>
      <w:pPr>
        <w:pStyle w:val="BodyText"/>
        <w:spacing w:after="120"/>
      </w:pPr>
      <w:r>
        <w:t>Dette kapitlet beskriver tilnærmingen til kvalitetsstyring i [ABC]-prosjektet. Kvaliteten på prosjektets leveranser er avgjørende for prosjektets suksess og skal ha høy prioritet gjennom hele gjennomføringen.</w:t>
      </w:r>
    </w:p>
    <w:p>
      <w:pPr>
        <w:pStyle w:val="BodyText"/>
        <w:spacing w:after="120"/>
      </w:pPr>
      <w:r>
        <w:t>Fire grunnprinsipper ligger til grunn:</w:t>
        <w:br/>
        <w:t>- Planlegging: Kvalitet må planlegges inn, ikke bare kontrolleres inn.</w:t>
        <w:br/>
        <w:t>- Gevinst: God kvalitet reduserer samlet tid- og kostnadsbruk.</w:t>
        <w:br/>
        <w:t>- Kontinuerlig forbedring: Erfaringer samles og brukes løpende.</w:t>
        <w:br/>
        <w:t>- Egnethet til formål: Leveransene skal faktisk løse oppdragsgiver/kundens behov.</w:t>
      </w:r>
      <w:r/>
      <w:r/>
      <w:r/>
      <w:r/>
      <w:r/>
      <w:r/>
      <w:r/>
      <w:r/>
    </w:p>
    <w:p>
      <w:pPr>
        <w:pStyle w:val="Heading2"/>
      </w:pPr>
      <w:r>
        <w:rPr>
          <w:color w:val="1F4E78"/>
        </w:rPr>
        <w:t>10.1 Fagfellevurderinger</w:t>
      </w:r>
    </w:p>
    <w:p>
      <w:pPr>
        <w:pStyle w:val="BodyText"/>
        <w:spacing w:after="120"/>
      </w:pPr>
      <w:r>
        <w:t>Fagfellevurderinger er et sentralt virkemiddel for å sikre at leveranser har høy kvalitet og er egnet til formålet.</w:t>
      </w:r>
    </w:p>
    <w:p>
      <w:pPr>
        <w:pStyle w:val="Heading2"/>
      </w:pPr>
      <w:r>
        <w:rPr>
          <w:color w:val="1F4E78"/>
        </w:rPr>
        <w:t>10.1.1 Uformelle fagfellevurderinger</w:t>
      </w:r>
    </w:p>
    <w:p>
      <w:pPr>
        <w:pStyle w:val="BodyText"/>
        <w:spacing w:after="120"/>
      </w:pPr>
      <w:r>
        <w:t>Uformelle fagfellevurderinger skal brukes på alle prosjektleveranser. Eieren av hver leveranse skal sørge for at den er gjennomgått av to til tre relevante fagfeller før ferdigstillelse.</w:t>
      </w:r>
    </w:p>
    <w:p>
      <w:pPr>
        <w:pStyle w:val="Heading2"/>
      </w:pPr>
      <w:r>
        <w:rPr>
          <w:color w:val="1F4E78"/>
        </w:rPr>
        <w:t>10.1.2 Formelle fagfellevurderinger</w:t>
      </w:r>
    </w:p>
    <w:p>
      <w:pPr>
        <w:pStyle w:val="BodyText"/>
        <w:spacing w:after="120"/>
      </w:pPr>
      <w:r>
        <w:t>Formelle fagfellevurderinger skal brukes for leveranser med helse-, sikkerhets- eller juridiske krav. Kvalitetssikring skal administrere prosessen og sikre at alle avvik håndteres og lukkes.</w:t>
      </w:r>
    </w:p>
    <w:p>
      <w:pPr>
        <w:pStyle w:val="Heading2"/>
      </w:pPr>
      <w:r>
        <w:rPr>
          <w:color w:val="1F4E78"/>
        </w:rPr>
        <w:t>10.2 Brukergjennomganger</w:t>
      </w:r>
    </w:p>
    <w:p>
      <w:pPr>
        <w:pStyle w:val="BodyText"/>
        <w:spacing w:after="120"/>
      </w:pPr>
      <w:r>
        <w:t>Brukergjennomganger er planlagt som et viktig virkemiddel for å sikre at prosjektresultatet er egnet til formålet. Brukergrupper skal gi innspill til utkast, versjoner, inkrementer og sprinter gjennom strukturerte gjennomganger.</w:t>
      </w:r>
    </w:p>
    <w:p>
      <w:pPr>
        <w:pStyle w:val="Heading1"/>
      </w:pPr>
      <w:r>
        <w:rPr>
          <w:color w:val="1F4E78"/>
        </w:rPr>
        <w:t>11. Anskaffelser</w:t>
      </w:r>
    </w:p>
    <w:p>
      <w:pPr>
        <w:pStyle w:val="BodyText"/>
        <w:spacing w:after="120"/>
      </w:pPr>
      <w:r>
        <w:t>Dette kapitlet beskriver tilnærmingen til anskaffelser i [ABC]-prosjektet.</w:t>
      </w:r>
    </w:p>
    <w:p>
      <w:pPr>
        <w:pStyle w:val="BodyText"/>
        <w:spacing w:after="120"/>
      </w:pPr>
      <w:r>
        <w:t>[Oversikt over anskaffelser og planlagt kontraktsstrategi, eksempelvis fastpris eller regningsarbeid, tildelingsmodell og eventuell valgt leverandør.]</w:t>
      </w:r>
    </w:p>
    <w:p>
      <w:pPr>
        <w:pStyle w:val="Heading1"/>
      </w:pPr>
      <w:r>
        <w:rPr>
          <w:color w:val="1F4E78"/>
        </w:rPr>
        <w:t>12. Prosess for endringskontroll</w:t>
      </w:r>
    </w:p>
    <w:p>
      <w:pPr>
        <w:pStyle w:val="BodyText"/>
        <w:spacing w:after="120"/>
      </w:pPr>
      <w:r>
        <w:t>Dette kapitlet beskriver prosessen som skal sikre at alle foreslåtte endringer i [ABC]-prosjektet håndteres kontrollert og med vurdering av alle relevante konsekvenser.</w:t>
      </w:r>
    </w:p>
    <w:p>
      <w:pPr>
        <w:pStyle w:val="BodyText"/>
        <w:spacing w:after="120"/>
      </w:pPr>
      <w:r>
        <w:t>Når prosjektplanen er godkjent av sponsor, skal alle endringer i omfang, tidsplan, budsjett, risikobudsjett eller baselinete leveranser behandles gjennom den formelle endringskontrollprosessen.</w:t>
      </w:r>
    </w:p>
    <w:p>
      <w:pPr>
        <w:pStyle w:val="BodyText"/>
        <w:spacing w:after="120"/>
      </w:pPr>
      <w:r>
        <w:t>Prosessen kan oppsummeres slik:</w:t>
      </w:r>
      <w:r>
        <w:br/>
      </w:r>
      <w:r>
        <w:t>1. Endringen dokumenteres formelt i et endringsskjema.</w:t>
      </w:r>
      <w:r>
        <w:br/>
      </w:r>
      <w:r>
        <w:t>2. Ved hastebehov kan prosjektleder iverksette midlertidig tiltak før full analyse.</w:t>
      </w:r>
      <w:r>
        <w:br/>
      </w:r>
      <w:r>
        <w:t>3. Endringskontrollrådet samles for å identifisere alle mulige konsekvensområder.</w:t>
      </w:r>
      <w:r>
        <w:br/>
      </w:r>
      <w:r>
        <w:t>4. En ansvarlig person utpekes for full konsekvensanalyse av omfang, tid, kostnad, risiko, anskaffelser og øvrige berørte forhold.</w:t>
      </w:r>
      <w:r>
        <w:br/>
      </w:r>
      <w:r>
        <w:t>5. Endringskontrollrådet vurderer analysen og anbefaler løsning.</w:t>
      </w:r>
      <w:r>
        <w:br/>
      </w:r>
      <w:r>
        <w:t>6. Sponsor må godkjenne endringer som påvirker baseline for omfang, tid, budsjett eller risikobudsjett.</w:t>
      </w:r>
      <w:r>
        <w:br/>
      </w:r>
      <w:r>
        <w:t>7. Ved godkjent endring oppdateres all relevant dokumentasjon og alle berørte parter informeres.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ID</w:t>
            </w:r>
          </w:p>
        </w:tc>
        <w:tc>
          <w:tcPr>
            <w:tcW w:type="dxa" w:w="1624"/>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Type</w:t>
            </w:r>
          </w:p>
        </w:tc>
        <w:tc>
          <w:tcPr>
            <w:tcW w:type="dxa" w:w="1624"/>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Krav</w:t>
            </w:r>
          </w:p>
        </w:tc>
        <w:tc>
          <w:tcPr>
            <w:tcW w:type="dxa" w:w="1624"/>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Eier</w:t>
            </w:r>
          </w:p>
        </w:tc>
        <w:tc>
          <w:tcPr>
            <w:tcW w:type="dxa" w:w="1624"/>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Leveranse</w:t>
            </w:r>
          </w:p>
        </w:tc>
        <w:tc>
          <w:tcPr>
            <w:tcW w:type="dxa" w:w="1624"/>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Testtilfelle</w:t>
            </w:r>
          </w:p>
        </w:tc>
      </w:tr>
      <w:tr>
        <w:tc>
          <w:tcPr>
            <w:tcW w:type="dxa" w:w="1624"/>
            <w:vAlign w:val="center"/>
            <w:tcBorders>
              <w:left w:sz="8" w:val="single" w:color="D0D7DE"/>
              <w:top w:sz="8" w:val="single" w:color="D0D7DE"/>
              <w:right w:sz="8" w:val="single" w:color="D0D7DE"/>
              <w:bottom w:sz="8" w:val="single" w:color="D0D7DE"/>
            </w:tcBorders>
          </w:tcPr>
          <w:p>
            <w:pPr>
              <w:spacing w:before="40" w:after="40"/>
            </w:pPr>
            <w:r>
              <w:rPr>
                <w:sz w:val="18"/>
              </w:rPr>
              <w:t>REQ-001</w:t>
            </w:r>
          </w:p>
        </w:tc>
        <w:tc>
          <w:tcPr>
            <w:tcW w:type="dxa" w:w="1624"/>
            <w:vAlign w:val="center"/>
            <w:tcBorders>
              <w:left w:sz="8" w:val="single" w:color="D0D7DE"/>
              <w:top w:sz="8" w:val="single" w:color="D0D7DE"/>
              <w:right w:sz="8" w:val="single" w:color="D0D7DE"/>
              <w:bottom w:sz="8" w:val="single" w:color="D0D7DE"/>
            </w:tcBorders>
          </w:tcPr>
          <w:p>
            <w:pPr>
              <w:spacing w:before="40" w:after="40"/>
            </w:pPr>
            <w:r>
              <w:rPr>
                <w:sz w:val="18"/>
              </w:rPr>
              <w:t>[Type]</w:t>
            </w:r>
          </w:p>
        </w:tc>
        <w:tc>
          <w:tcPr>
            <w:tcW w:type="dxa" w:w="1624"/>
            <w:vAlign w:val="center"/>
            <w:tcBorders>
              <w:left w:sz="8" w:val="single" w:color="D0D7DE"/>
              <w:top w:sz="8" w:val="single" w:color="D0D7DE"/>
              <w:right w:sz="8" w:val="single" w:color="D0D7DE"/>
              <w:bottom w:sz="8" w:val="single" w:color="D0D7DE"/>
            </w:tcBorders>
          </w:tcPr>
          <w:p>
            <w:pPr>
              <w:spacing w:before="40" w:after="40"/>
            </w:pPr>
            <w:r>
              <w:rPr>
                <w:sz w:val="18"/>
              </w:rPr>
              <w:t>[Kravtekst]</w:t>
            </w:r>
          </w:p>
        </w:tc>
        <w:tc>
          <w:tcPr>
            <w:tcW w:type="dxa" w:w="1624"/>
            <w:vAlign w:val="center"/>
            <w:tcBorders>
              <w:left w:sz="8" w:val="single" w:color="D0D7DE"/>
              <w:top w:sz="8" w:val="single" w:color="D0D7DE"/>
              <w:right w:sz="8" w:val="single" w:color="D0D7DE"/>
              <w:bottom w:sz="8" w:val="single" w:color="D0D7DE"/>
            </w:tcBorders>
          </w:tcPr>
          <w:p>
            <w:pPr>
              <w:spacing w:before="40" w:after="40"/>
            </w:pPr>
            <w:r>
              <w:rPr>
                <w:sz w:val="18"/>
              </w:rPr>
              <w:t>[Eier]</w:t>
            </w:r>
          </w:p>
        </w:tc>
        <w:tc>
          <w:tcPr>
            <w:tcW w:type="dxa" w:w="1624"/>
            <w:vAlign w:val="center"/>
            <w:tcBorders>
              <w:left w:sz="8" w:val="single" w:color="D0D7DE"/>
              <w:top w:sz="8" w:val="single" w:color="D0D7DE"/>
              <w:right w:sz="8" w:val="single" w:color="D0D7DE"/>
              <w:bottom w:sz="8" w:val="single" w:color="D0D7DE"/>
            </w:tcBorders>
          </w:tcPr>
          <w:p>
            <w:pPr>
              <w:spacing w:before="40" w:after="40"/>
            </w:pPr>
            <w:r>
              <w:rPr>
                <w:sz w:val="18"/>
              </w:rPr>
              <w:t>[Leveranse]</w:t>
            </w:r>
          </w:p>
        </w:tc>
        <w:tc>
          <w:tcPr>
            <w:tcW w:type="dxa" w:w="1624"/>
            <w:vAlign w:val="center"/>
            <w:tcBorders>
              <w:left w:sz="8" w:val="single" w:color="D0D7DE"/>
              <w:top w:sz="8" w:val="single" w:color="D0D7DE"/>
              <w:right w:sz="8" w:val="single" w:color="D0D7DE"/>
              <w:bottom w:sz="8" w:val="single" w:color="D0D7DE"/>
            </w:tcBorders>
          </w:tcPr>
          <w:p>
            <w:pPr>
              <w:spacing w:before="40" w:after="40"/>
            </w:pPr>
            <w:r>
              <w:rPr>
                <w:sz w:val="18"/>
              </w:rPr>
              <w:t>[Test]</w:t>
            </w:r>
          </w:p>
        </w:tc>
      </w:tr>
    </w:tbl>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WBS-ID</w:t>
            </w:r>
          </w:p>
        </w:tc>
        <w:tc>
          <w:tcPr>
            <w:tcW w:type="dxa" w:w="1949"/>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Leveranse</w:t>
            </w:r>
          </w:p>
        </w:tc>
        <w:tc>
          <w:tcPr>
            <w:tcW w:type="dxa" w:w="1949"/>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Beskrivelse</w:t>
            </w:r>
          </w:p>
        </w:tc>
        <w:tc>
          <w:tcPr>
            <w:tcW w:type="dxa" w:w="1949"/>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Eier</w:t>
            </w:r>
          </w:p>
        </w:tc>
        <w:tc>
          <w:tcPr>
            <w:tcW w:type="dxa" w:w="1949"/>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Kostnadskonto</w:t>
            </w:r>
          </w:p>
        </w:tc>
      </w:tr>
      <w:tr>
        <w:tc>
          <w:tcPr>
            <w:tcW w:type="dxa" w:w="1949"/>
            <w:vAlign w:val="center"/>
            <w:tcBorders>
              <w:left w:sz="8" w:val="single" w:color="D0D7DE"/>
              <w:top w:sz="8" w:val="single" w:color="D0D7DE"/>
              <w:right w:sz="8" w:val="single" w:color="D0D7DE"/>
              <w:bottom w:sz="8" w:val="single" w:color="D0D7DE"/>
            </w:tcBorders>
          </w:tcPr>
          <w:p>
            <w:pPr>
              <w:spacing w:before="40" w:after="40"/>
            </w:pPr>
            <w:r>
              <w:rPr>
                <w:sz w:val="18"/>
              </w:rPr>
              <w:t>1.1</w:t>
            </w:r>
          </w:p>
        </w:tc>
        <w:tc>
          <w:tcPr>
            <w:tcW w:type="dxa" w:w="1949"/>
            <w:vAlign w:val="center"/>
            <w:tcBorders>
              <w:left w:sz="8" w:val="single" w:color="D0D7DE"/>
              <w:top w:sz="8" w:val="single" w:color="D0D7DE"/>
              <w:right w:sz="8" w:val="single" w:color="D0D7DE"/>
              <w:bottom w:sz="8" w:val="single" w:color="D0D7DE"/>
            </w:tcBorders>
          </w:tcPr>
          <w:p>
            <w:pPr>
              <w:spacing w:before="40" w:after="40"/>
            </w:pPr>
            <w:r>
              <w:rPr>
                <w:sz w:val="18"/>
              </w:rPr>
              <w:t>[Leveranse]</w:t>
            </w:r>
          </w:p>
        </w:tc>
        <w:tc>
          <w:tcPr>
            <w:tcW w:type="dxa" w:w="1949"/>
            <w:vAlign w:val="center"/>
            <w:tcBorders>
              <w:left w:sz="8" w:val="single" w:color="D0D7DE"/>
              <w:top w:sz="8" w:val="single" w:color="D0D7DE"/>
              <w:right w:sz="8" w:val="single" w:color="D0D7DE"/>
              <w:bottom w:sz="8" w:val="single" w:color="D0D7DE"/>
            </w:tcBorders>
          </w:tcPr>
          <w:p>
            <w:pPr>
              <w:spacing w:before="40" w:after="40"/>
            </w:pPr>
            <w:r>
              <w:rPr>
                <w:sz w:val="18"/>
              </w:rPr>
              <w:t>[Beskrivelse]</w:t>
            </w:r>
          </w:p>
        </w:tc>
        <w:tc>
          <w:tcPr>
            <w:tcW w:type="dxa" w:w="1949"/>
            <w:vAlign w:val="center"/>
            <w:tcBorders>
              <w:left w:sz="8" w:val="single" w:color="D0D7DE"/>
              <w:top w:sz="8" w:val="single" w:color="D0D7DE"/>
              <w:right w:sz="8" w:val="single" w:color="D0D7DE"/>
              <w:bottom w:sz="8" w:val="single" w:color="D0D7DE"/>
            </w:tcBorders>
          </w:tcPr>
          <w:p>
            <w:pPr>
              <w:spacing w:before="40" w:after="40"/>
            </w:pPr>
            <w:r>
              <w:rPr>
                <w:sz w:val="18"/>
              </w:rPr>
              <w:t>[Eier]</w:t>
            </w:r>
          </w:p>
        </w:tc>
        <w:tc>
          <w:tcPr>
            <w:tcW w:type="dxa" w:w="1949"/>
            <w:vAlign w:val="center"/>
            <w:tcBorders>
              <w:left w:sz="8" w:val="single" w:color="D0D7DE"/>
              <w:top w:sz="8" w:val="single" w:color="D0D7DE"/>
              <w:right w:sz="8" w:val="single" w:color="D0D7DE"/>
              <w:bottom w:sz="8" w:val="single" w:color="D0D7DE"/>
            </w:tcBorders>
          </w:tcPr>
          <w:p>
            <w:pPr>
              <w:spacing w:before="40" w:after="40"/>
            </w:pPr>
            <w:r>
              <w:rPr>
                <w:sz w:val="18"/>
              </w:rPr>
              <w:t>[Konto]</w:t>
            </w:r>
          </w:p>
        </w:tc>
      </w:tr>
    </w:tbl>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Issue</w:t>
            </w:r>
          </w:p>
        </w:tc>
        <w:tc>
          <w:tcPr>
            <w:tcW w:type="dxa" w:w="2436"/>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Status</w:t>
            </w:r>
          </w:p>
        </w:tc>
        <w:tc>
          <w:tcPr>
            <w:tcW w:type="dxa" w:w="2436"/>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Ansvarlig</w:t>
            </w:r>
          </w:p>
        </w:tc>
        <w:tc>
          <w:tcPr>
            <w:tcW w:type="dxa" w:w="2436"/>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Frist</w:t>
            </w:r>
          </w:p>
        </w:tc>
      </w:tr>
      <w:tr>
        <w:tc>
          <w:tcPr>
            <w:tcW w:type="dxa" w:w="2436"/>
            <w:vAlign w:val="center"/>
            <w:tcBorders>
              <w:left w:sz="8" w:val="single" w:color="D0D7DE"/>
              <w:top w:sz="8" w:val="single" w:color="D0D7DE"/>
              <w:right w:sz="8" w:val="single" w:color="D0D7DE"/>
              <w:bottom w:sz="8" w:val="single" w:color="D0D7DE"/>
            </w:tcBorders>
          </w:tcPr>
          <w:p>
            <w:pPr>
              <w:spacing w:before="40" w:after="40"/>
            </w:pPr>
            <w:r>
              <w:rPr>
                <w:sz w:val="18"/>
              </w:rPr>
              <w:t>Plassmangel</w:t>
            </w:r>
          </w:p>
        </w:tc>
        <w:tc>
          <w:tcPr>
            <w:tcW w:type="dxa" w:w="2436"/>
            <w:vAlign w:val="center"/>
            <w:tcBorders>
              <w:left w:sz="8" w:val="single" w:color="D0D7DE"/>
              <w:top w:sz="8" w:val="single" w:color="D0D7DE"/>
              <w:right w:sz="8" w:val="single" w:color="D0D7DE"/>
              <w:bottom w:sz="8" w:val="single" w:color="D0D7DE"/>
            </w:tcBorders>
          </w:tcPr>
          <w:p>
            <w:pPr>
              <w:spacing w:before="40" w:after="40"/>
            </w:pPr>
            <w:r>
              <w:rPr>
                <w:sz w:val="18"/>
              </w:rPr>
              <w:t>Møterom 5 bygges om til arbeidsområde.</w:t>
            </w:r>
          </w:p>
        </w:tc>
        <w:tc>
          <w:tcPr>
            <w:tcW w:type="dxa" w:w="2436"/>
            <w:vAlign w:val="center"/>
            <w:tcBorders>
              <w:left w:sz="8" w:val="single" w:color="D0D7DE"/>
              <w:top w:sz="8" w:val="single" w:color="D0D7DE"/>
              <w:right w:sz="8" w:val="single" w:color="D0D7DE"/>
              <w:bottom w:sz="8" w:val="single" w:color="D0D7DE"/>
            </w:tcBorders>
          </w:tcPr>
          <w:p>
            <w:pPr>
              <w:spacing w:before="40" w:after="40"/>
            </w:pPr>
            <w:r>
              <w:rPr>
                <w:sz w:val="18"/>
              </w:rPr>
              <w:t>Andersen</w:t>
            </w:r>
          </w:p>
        </w:tc>
        <w:tc>
          <w:tcPr>
            <w:tcW w:type="dxa" w:w="2436"/>
            <w:vAlign w:val="center"/>
            <w:tcBorders>
              <w:left w:sz="8" w:val="single" w:color="D0D7DE"/>
              <w:top w:sz="8" w:val="single" w:color="D0D7DE"/>
              <w:right w:sz="8" w:val="single" w:color="D0D7DE"/>
              <w:bottom w:sz="8" w:val="single" w:color="D0D7DE"/>
            </w:tcBorders>
          </w:tcPr>
          <w:p>
            <w:pPr>
              <w:spacing w:before="40" w:after="40"/>
            </w:pPr>
            <w:r>
              <w:rPr>
                <w:sz w:val="18"/>
              </w:rPr>
              <w:t>2050-01-15</w:t>
            </w:r>
          </w:p>
        </w:tc>
      </w:tr>
    </w:tbl>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Kommentar</w:t>
            </w:r>
          </w:p>
        </w:tc>
        <w:tc>
          <w:tcPr>
            <w:tcW w:type="dxa" w:w="2436"/>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Brukerprioritet</w:t>
            </w:r>
          </w:p>
        </w:tc>
        <w:tc>
          <w:tcPr>
            <w:tcW w:type="dxa" w:w="2436"/>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Prosjektprioritet</w:t>
            </w:r>
          </w:p>
        </w:tc>
        <w:tc>
          <w:tcPr>
            <w:tcW w:type="dxa" w:w="2436"/>
            <w:vAlign w:val="center"/>
            <w:shd w:fill="D9EAF7"/>
            <w:tcBorders>
              <w:left w:sz="8" w:val="single" w:color="D0D7DE"/>
              <w:top w:sz="8" w:val="single" w:color="D0D7DE"/>
              <w:right w:sz="8" w:val="single" w:color="D0D7DE"/>
              <w:bottom w:sz="8" w:val="single" w:color="D0D7DE"/>
            </w:tcBorders>
          </w:tcPr>
          <w:p>
            <w:pPr>
              <w:spacing w:before="40" w:after="40"/>
            </w:pPr>
            <w:r>
              <w:rPr>
                <w:b/>
                <w:color w:val="1F4E78"/>
                <w:sz w:val="18"/>
              </w:rPr>
              <w:t>Sponsors beslutning</w:t>
            </w:r>
          </w:p>
        </w:tc>
      </w:tr>
      <w:tr>
        <w:tc>
          <w:tcPr>
            <w:tcW w:type="dxa" w:w="2436"/>
            <w:vAlign w:val="center"/>
            <w:tcBorders>
              <w:left w:sz="8" w:val="single" w:color="D0D7DE"/>
              <w:top w:sz="8" w:val="single" w:color="D0D7DE"/>
              <w:right w:sz="8" w:val="single" w:color="D0D7DE"/>
              <w:bottom w:sz="8" w:val="single" w:color="D0D7DE"/>
            </w:tcBorders>
          </w:tcPr>
          <w:p>
            <w:pPr>
              <w:spacing w:before="40" w:after="40"/>
            </w:pPr>
            <w:r>
              <w:rPr>
                <w:sz w:val="18"/>
              </w:rPr>
              <w:t>Legg til dette</w:t>
            </w:r>
          </w:p>
        </w:tc>
        <w:tc>
          <w:tcPr>
            <w:tcW w:type="dxa" w:w="2436"/>
            <w:vAlign w:val="center"/>
            <w:tcBorders>
              <w:left w:sz="8" w:val="single" w:color="D0D7DE"/>
              <w:top w:sz="8" w:val="single" w:color="D0D7DE"/>
              <w:right w:sz="8" w:val="single" w:color="D0D7DE"/>
              <w:bottom w:sz="8" w:val="single" w:color="D0D7DE"/>
            </w:tcBorders>
          </w:tcPr>
          <w:p>
            <w:pPr>
              <w:spacing w:before="40" w:after="40"/>
            </w:pPr>
            <w:r>
              <w:rPr>
                <w:sz w:val="18"/>
              </w:rPr>
              <w:t>1</w:t>
            </w:r>
          </w:p>
        </w:tc>
        <w:tc>
          <w:tcPr>
            <w:tcW w:type="dxa" w:w="2436"/>
            <w:vAlign w:val="center"/>
            <w:tcBorders>
              <w:left w:sz="8" w:val="single" w:color="D0D7DE"/>
              <w:top w:sz="8" w:val="single" w:color="D0D7DE"/>
              <w:right w:sz="8" w:val="single" w:color="D0D7DE"/>
              <w:bottom w:sz="8" w:val="single" w:color="D0D7DE"/>
            </w:tcBorders>
          </w:tcPr>
          <w:p>
            <w:pPr>
              <w:spacing w:before="40" w:after="40"/>
            </w:pPr>
            <w:r>
              <w:rPr>
                <w:sz w:val="18"/>
              </w:rPr>
              <w:t>1</w:t>
            </w:r>
          </w:p>
        </w:tc>
        <w:tc>
          <w:tcPr>
            <w:tcW w:type="dxa" w:w="2436"/>
            <w:vAlign w:val="center"/>
            <w:tcBorders>
              <w:left w:sz="8" w:val="single" w:color="D0D7DE"/>
              <w:top w:sz="8" w:val="single" w:color="D0D7DE"/>
              <w:right w:sz="8" w:val="single" w:color="D0D7DE"/>
              <w:bottom w:sz="8" w:val="single" w:color="D0D7DE"/>
            </w:tcBorders>
          </w:tcPr>
          <w:p>
            <w:pPr>
              <w:spacing w:before="40" w:after="40"/>
            </w:pPr>
            <w:r>
              <w:rPr>
                <w:sz w:val="18"/>
              </w:rPr>
              <w:t>1</w:t>
            </w:r>
          </w:p>
        </w:tc>
      </w:tr>
      <w:tr>
        <w:tc>
          <w:tcPr>
            <w:tcW w:type="dxa" w:w="2436"/>
            <w:vAlign w:val="center"/>
            <w:tcBorders>
              <w:left w:sz="8" w:val="single" w:color="D0D7DE"/>
              <w:top w:sz="8" w:val="single" w:color="D0D7DE"/>
              <w:right w:sz="8" w:val="single" w:color="D0D7DE"/>
              <w:bottom w:sz="8" w:val="single" w:color="D0D7DE"/>
            </w:tcBorders>
          </w:tcPr>
          <w:p>
            <w:pPr>
              <w:spacing w:before="40" w:after="40"/>
            </w:pPr>
            <w:r>
              <w:rPr>
                <w:sz w:val="18"/>
              </w:rPr>
              <w:t>Endre dette</w:t>
            </w:r>
          </w:p>
        </w:tc>
        <w:tc>
          <w:tcPr>
            <w:tcW w:type="dxa" w:w="2436"/>
            <w:vAlign w:val="center"/>
            <w:tcBorders>
              <w:left w:sz="8" w:val="single" w:color="D0D7DE"/>
              <w:top w:sz="8" w:val="single" w:color="D0D7DE"/>
              <w:right w:sz="8" w:val="single" w:color="D0D7DE"/>
              <w:bottom w:sz="8" w:val="single" w:color="D0D7DE"/>
            </w:tcBorders>
          </w:tcPr>
          <w:p>
            <w:pPr>
              <w:spacing w:before="40" w:after="40"/>
            </w:pPr>
            <w:r>
              <w:rPr>
                <w:sz w:val="18"/>
              </w:rPr>
              <w:t>1</w:t>
            </w:r>
          </w:p>
        </w:tc>
        <w:tc>
          <w:tcPr>
            <w:tcW w:type="dxa" w:w="2436"/>
            <w:vAlign w:val="center"/>
            <w:tcBorders>
              <w:left w:sz="8" w:val="single" w:color="D0D7DE"/>
              <w:top w:sz="8" w:val="single" w:color="D0D7DE"/>
              <w:right w:sz="8" w:val="single" w:color="D0D7DE"/>
              <w:bottom w:sz="8" w:val="single" w:color="D0D7DE"/>
            </w:tcBorders>
          </w:tcPr>
          <w:p>
            <w:pPr>
              <w:spacing w:before="40" w:after="40"/>
            </w:pPr>
            <w:r>
              <w:rPr>
                <w:sz w:val="18"/>
              </w:rPr>
              <w:t>2</w:t>
            </w:r>
          </w:p>
        </w:tc>
        <w:tc>
          <w:tcPr>
            <w:tcW w:type="dxa" w:w="2436"/>
            <w:vAlign w:val="center"/>
            <w:tcBorders>
              <w:left w:sz="8" w:val="single" w:color="D0D7DE"/>
              <w:top w:sz="8" w:val="single" w:color="D0D7DE"/>
              <w:right w:sz="8" w:val="single" w:color="D0D7DE"/>
              <w:bottom w:sz="8" w:val="single" w:color="D0D7DE"/>
            </w:tcBorders>
          </w:tcPr>
          <w:p>
            <w:pPr>
              <w:spacing w:before="40" w:after="40"/>
            </w:pPr>
            <w:r>
              <w:rPr>
                <w:sz w:val="18"/>
              </w:rPr>
              <w:t>1</w:t>
            </w:r>
          </w:p>
        </w:tc>
      </w:tr>
      <w:tr>
        <w:tc>
          <w:tcPr>
            <w:tcW w:type="dxa" w:w="2436"/>
            <w:vAlign w:val="center"/>
            <w:tcBorders>
              <w:left w:sz="8" w:val="single" w:color="D0D7DE"/>
              <w:top w:sz="8" w:val="single" w:color="D0D7DE"/>
              <w:right w:sz="8" w:val="single" w:color="D0D7DE"/>
              <w:bottom w:sz="8" w:val="single" w:color="D0D7DE"/>
            </w:tcBorders>
          </w:tcPr>
          <w:p>
            <w:pPr>
              <w:spacing w:before="40" w:after="40"/>
            </w:pPr>
            <w:r>
              <w:rPr>
                <w:sz w:val="18"/>
              </w:rPr>
              <w:t>Undersøk senere</w:t>
            </w:r>
          </w:p>
        </w:tc>
        <w:tc>
          <w:tcPr>
            <w:tcW w:type="dxa" w:w="2436"/>
            <w:vAlign w:val="center"/>
            <w:tcBorders>
              <w:left w:sz="8" w:val="single" w:color="D0D7DE"/>
              <w:top w:sz="8" w:val="single" w:color="D0D7DE"/>
              <w:right w:sz="8" w:val="single" w:color="D0D7DE"/>
              <w:bottom w:sz="8" w:val="single" w:color="D0D7DE"/>
            </w:tcBorders>
          </w:tcPr>
          <w:p>
            <w:pPr>
              <w:spacing w:before="40" w:after="40"/>
            </w:pPr>
            <w:r>
              <w:rPr>
                <w:sz w:val="18"/>
              </w:rPr>
              <w:t>3</w:t>
            </w:r>
          </w:p>
        </w:tc>
        <w:tc>
          <w:tcPr>
            <w:tcW w:type="dxa" w:w="2436"/>
            <w:vAlign w:val="center"/>
            <w:tcBorders>
              <w:left w:sz="8" w:val="single" w:color="D0D7DE"/>
              <w:top w:sz="8" w:val="single" w:color="D0D7DE"/>
              <w:right w:sz="8" w:val="single" w:color="D0D7DE"/>
              <w:bottom w:sz="8" w:val="single" w:color="D0D7DE"/>
            </w:tcBorders>
          </w:tcPr>
          <w:p>
            <w:pPr>
              <w:spacing w:before="40" w:after="40"/>
            </w:pPr>
            <w:r>
              <w:rPr>
                <w:sz w:val="18"/>
              </w:rPr>
              <w:t>3</w:t>
            </w:r>
          </w:p>
        </w:tc>
        <w:tc>
          <w:tcPr>
            <w:tcW w:type="dxa" w:w="2436"/>
            <w:vAlign w:val="center"/>
            <w:tcBorders>
              <w:left w:sz="8" w:val="single" w:color="D0D7DE"/>
              <w:top w:sz="8" w:val="single" w:color="D0D7DE"/>
              <w:right w:sz="8" w:val="single" w:color="D0D7DE"/>
              <w:bottom w:sz="8" w:val="single" w:color="D0D7DE"/>
            </w:tcBorders>
          </w:tcPr>
          <w:p>
            <w:pPr>
              <w:spacing w:before="40" w:after="40"/>
            </w:pPr>
            <w:r>
              <w:rPr>
                <w:sz w:val="18"/>
              </w:rPr>
              <w:t>3</w:t>
            </w:r>
          </w:p>
        </w:tc>
      </w:tr>
    </w:tbl>
    <w:tbl>
      <w:tblPr>
        <w:tblStyle w:val="TableGrid"/>
        <w:tblW w:type="auto" w:w="0"/>
        <w:jc w:val="center"/>
        <w:tblLook w:firstColumn="1" w:firstRow="1" w:lastColumn="0" w:lastRow="0" w:noHBand="0" w:noVBand="1" w:val="04A0"/>
      </w:tblPr>
      <w:tblGrid>
        <w:gridCol w:w="4873"/>
        <w:gridCol w:w="4873"/>
      </w:tblGrid>
      <w:tr>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Prosjekt</w:t>
            </w:r>
          </w:p>
        </w:tc>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r>
          </w:p>
        </w:tc>
      </w:tr>
      <w:tr>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Bestiller</w:t>
            </w:r>
          </w:p>
        </w:tc>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r>
          </w:p>
        </w:tc>
      </w:tr>
      <w:tr>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Dato for forespørsel</w:t>
            </w:r>
          </w:p>
        </w:tc>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r>
          </w:p>
        </w:tc>
      </w:tr>
      <w:tr>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Foreslått endring</w:t>
            </w:r>
          </w:p>
        </w:tc>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r>
          </w:p>
        </w:tc>
      </w:tr>
      <w:tr>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Begrunnelse / gevinst</w:t>
            </w:r>
          </w:p>
        </w:tc>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r>
          </w:p>
        </w:tc>
      </w:tr>
      <w:tr>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Kjente berørte leveranser</w:t>
            </w:r>
          </w:p>
        </w:tc>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r>
          </w:p>
        </w:tc>
      </w:tr>
      <w:tr>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Kjente berørte krav</w:t>
            </w:r>
          </w:p>
        </w:tc>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r>
          </w:p>
        </w:tc>
      </w:tr>
      <w:tr>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Kjente berørte kontrakter</w:t>
            </w:r>
          </w:p>
        </w:tc>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r>
          </w:p>
        </w:tc>
      </w:tr>
      <w:tr>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Kjente konsekvenser for tidsplan</w:t>
            </w:r>
          </w:p>
        </w:tc>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r>
          </w:p>
        </w:tc>
      </w:tr>
      <w:tr>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Kjente konsekvenser for kostnad</w:t>
            </w:r>
          </w:p>
        </w:tc>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r>
          </w:p>
        </w:tc>
      </w:tr>
      <w:tr>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t>Andre kommentarer</w:t>
            </w:r>
          </w:p>
        </w:tc>
        <w:tc>
          <w:tcPr>
            <w:tcW w:type="dxa" w:w="4873"/>
            <w:vAlign w:val="center"/>
            <w:tcBorders>
              <w:left w:sz="8" w:val="single" w:color="D0D7DE"/>
              <w:top w:sz="8" w:val="single" w:color="D0D7DE"/>
              <w:right w:sz="8" w:val="single" w:color="D0D7DE"/>
              <w:bottom w:sz="8" w:val="single" w:color="D0D7DE"/>
            </w:tcBorders>
          </w:tcPr>
          <w:p>
            <w:pPr>
              <w:spacing w:before="40" w:after="40"/>
            </w:pPr>
            <w:r>
              <w:rPr>
                <w:sz w:val="18"/>
              </w:rPr>
            </w:r>
          </w:p>
        </w:tc>
      </w:tr>
    </w:tbl>
    <w:p>
      <w:pPr>
        <w:pStyle w:val="Heading1"/>
      </w:pPr>
      <w:r>
        <w:t>13. Maler brukt</w:t>
      </w:r>
    </w:p>
    <w:p>
      <w:pPr>
        <w:pStyle w:val="BodyText"/>
      </w:pPr>
      <w:r>
        <w:t>Dette kapitlet angir hvilke maler som er brukt som underlag for prosjektstyringen. I stedet for a gjengi malene som vedlegg i dette dokumentet, skal gjeldende versjon forvaltes i prosjektets dokumentstruktur og refereres ved filsti eller lenke. Alle filstier nedenfor skal oppdateres av prosjektleder ved etablering av prosjektet. Det anbefales at malene lagres i et felles prosjektomrade med versjonsstyring, slik at prosjektteamet alltid bruker godkjent og oppdatert mal. Dersom prosjektet bruker et dokumentstyringssystem som SharePoint, Teams eller tilsvarende, kan filsti erstattes av direkte lenke til gjeldende mal.</w:t>
      </w:r>
    </w:p>
    <w:p>
      <w:pPr>
        <w:pStyle w:val="Heading2"/>
      </w:pPr>
      <w:r>
        <w:t>13.1 Kravregister</w:t>
      </w:r>
    </w:p>
    <w:p>
      <w:pPr>
        <w:pStyle w:val="BodyText"/>
      </w:pPr>
      <w:r>
        <w:t xml:space="preserve">Mal for registrering, strukturering og sporbarhet av prosjektkrav. </w:t>
      </w:r>
      <w:r>
        <w:rPr>
          <w:b/>
        </w:rPr>
        <w:t xml:space="preserve">Filsti / lenke: </w:t>
      </w:r>
      <w:r>
        <w:t>[Sett inn filsti eller lenke, for eksempel: \Prosjektomraade\01 Styring\Maler\kravregister.xlsx]</w:t>
      </w:r>
    </w:p>
    <w:p>
      <w:pPr>
        <w:pStyle w:val="Heading2"/>
      </w:pPr>
      <w:r>
        <w:t>13.2 WBS-ordbok</w:t>
      </w:r>
    </w:p>
    <w:p>
      <w:pPr>
        <w:pStyle w:val="BodyText"/>
      </w:pPr>
      <w:r>
        <w:t xml:space="preserve">Mal for beskrivelse av leveranser, ansvar, avgrensning og kostnadskonto i arbeidsnedbrytningsstrukturen. </w:t>
      </w:r>
      <w:r>
        <w:rPr>
          <w:b/>
        </w:rPr>
        <w:t xml:space="preserve">Filsti / lenke: </w:t>
      </w:r>
      <w:r>
        <w:t>[Sett inn filsti eller lenke, for eksempel: \Prosjektomraade\01 Styring\Maler\wbs-ordbok.docx]</w:t>
      </w:r>
    </w:p>
    <w:p>
      <w:pPr>
        <w:pStyle w:val="Heading2"/>
      </w:pPr>
      <w:r>
        <w:t>13.3 Avvik og utestaende saker-logg</w:t>
      </w:r>
    </w:p>
    <w:p>
      <w:pPr>
        <w:pStyle w:val="BodyText"/>
      </w:pPr>
      <w:r>
        <w:t xml:space="preserve">Mal for registrering og oppfolging av avvik, hindringer, utestaende saker og beslutningspunkter. </w:t>
      </w:r>
      <w:r>
        <w:rPr>
          <w:b/>
        </w:rPr>
        <w:t xml:space="preserve">Filsti / lenke: </w:t>
      </w:r>
      <w:r>
        <w:t>[Sett inn filsti eller lenke, for eksempel: \Prosjektomraade\02 Oppfolging\Maler\avvik-og-utestaende-saker.xlsx]</w:t>
      </w:r>
    </w:p>
    <w:p>
      <w:pPr>
        <w:pStyle w:val="Heading2"/>
      </w:pPr>
      <w:r>
        <w:t>13.4 Manedlig prosjektrapport</w:t>
      </w:r>
    </w:p>
    <w:p>
      <w:pPr>
        <w:pStyle w:val="BodyText"/>
      </w:pPr>
      <w:r>
        <w:t xml:space="preserve">Mal for manedlig rapportering av status for omfang, tid, kostnad, risiko, risikobudsjett og S-kurve for hele prosjektet. </w:t>
      </w:r>
      <w:r>
        <w:rPr>
          <w:b/>
        </w:rPr>
        <w:t xml:space="preserve">Filsti / lenke: </w:t>
      </w:r>
      <w:r>
        <w:t>[Sett inn filsti eller lenke, for eksempel: \Prosjektomraade\02 Oppfolging\Maler\manedlig-prosjektrapport.docx]</w:t>
      </w:r>
    </w:p>
    <w:p>
      <w:pPr>
        <w:pStyle w:val="Heading2"/>
      </w:pPr>
      <w:r>
        <w:t>13.5 Mal for brukergjennomgang</w:t>
      </w:r>
    </w:p>
    <w:p>
      <w:pPr>
        <w:pStyle w:val="BodyText"/>
      </w:pPr>
      <w:r>
        <w:t xml:space="preserve">Mal for innsamling av kommentarer, prioriteringer og beslutningsgrunnlag fra brukergjennomganger. </w:t>
      </w:r>
      <w:r>
        <w:rPr>
          <w:b/>
        </w:rPr>
        <w:t xml:space="preserve">Filsti / lenke: </w:t>
      </w:r>
      <w:r>
        <w:t>[Sett inn filsti eller lenke, for eksempel: \Prosjektomraade\03 Kvalitet\Maler\brukergjennomgang.docx]</w:t>
      </w:r>
    </w:p>
    <w:p>
      <w:pPr>
        <w:pStyle w:val="Heading2"/>
      </w:pPr>
      <w:r>
        <w:t>13.6 Skjema for endringsforesporsel</w:t>
      </w:r>
    </w:p>
    <w:p>
      <w:pPr>
        <w:pStyle w:val="BodyText"/>
      </w:pPr>
      <w:r>
        <w:t xml:space="preserve">Standard skjema for initiering og dokumentasjon av endringsforesporsler samt konsekvensvurdering. </w:t>
      </w:r>
      <w:r>
        <w:rPr>
          <w:b/>
        </w:rPr>
        <w:t xml:space="preserve">Filsti / lenke: </w:t>
      </w:r>
      <w:r>
        <w:t>[Sett inn filsti eller lenke, for eksempel: \Prosjektomraade\01 Styring\Maler\endringsforesporsel.docx]</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F4E78"/>
        <w:sz w:val="16"/>
      </w:rPr>
      <w:t>Prosjektstyringsplan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F4E7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