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Mai 2026</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31.05.2026</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31.05.2026 (slutten av Mai 2026) har prosjektet et opptjent verdi (EV) på 800.0 MNOK (100.0 % av BAC på 800 MNOK), med en faktisk kostnad (AC) på 800.0 MNOK og planlagt verdi (PV) på 800.0 MNOK. CPI på 1.000 viser at prosjektet er innenfor budsjett, mens SPI på 1.000 viser at prosjektet er iht. plan. Estimert sluttkost (EAC) er 800.0 MNOK, som gir en variance at completion (VAC) på +0.0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800 000 000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800 000 000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1.000</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1.000</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0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11 000 000 kr / Gjenværende 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1.5 uker / Gjenværende 6.5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Ferdig</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Ferdig</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31.05.2026.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31.05.2026.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11.0 MNOK av godkjent 50 MNOK (22.0 %). Brukt tidsbuffer hittil: 1.5 uker av godkjent 8 uker (18.8 %). Antall hendelser med registrert respons hittil: 3 (R-05, R-07, R-06).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11 000 000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0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1.5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6.5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r w:rsidR="005846C5" w14:paraId="3EDB7FC7"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79B05CAC" w14:textId="77777777" w:rsidR="005846C5" w:rsidRDefault="005846C5" w:rsidP="005846C5">
            <w:pPr>
              <w:spacing w:after="0"/>
            </w:pPr>
            <w:r>
              <w:t>R-07</w:t>
            </w:r>
          </w:p>
        </w:tc>
        <w:tc>
          <w:tcPr>
            <w:tcW w:w="1562" w:type="dxa"/>
            <w:tcBorders>
              <w:top w:val="single" w:sz="6" w:space="0" w:color="D0D7DE"/>
              <w:left w:val="single" w:sz="6" w:space="0" w:color="D0D7DE"/>
              <w:bottom w:val="single" w:sz="6" w:space="0" w:color="D0D7DE"/>
              <w:right w:val="single" w:sz="6" w:space="0" w:color="D0D7DE"/>
            </w:tcBorders>
            <w:vAlign w:val="center"/>
          </w:tcPr>
          <w:p w14:paraId="7DE0280B" w14:textId="77777777" w:rsidR="005846C5" w:rsidRDefault="005846C5" w:rsidP="005846C5">
            <w:pPr>
              <w:spacing w:after="0"/>
            </w:pPr>
            <w:proofErr w:type="spellStart"/>
            <w:proofErr w:type="spellEnd"/>
            <w:r>
              <w:t>Brann hos vindusprodusent forsinker 4.1 Råbygg</w:t>
            </w:r>
          </w:p>
        </w:tc>
        <w:tc>
          <w:tcPr>
            <w:tcW w:w="1371" w:type="dxa"/>
            <w:tcBorders>
              <w:top w:val="single" w:sz="6" w:space="0" w:color="D0D7DE"/>
              <w:left w:val="single" w:sz="6" w:space="0" w:color="D0D7DE"/>
              <w:bottom w:val="single" w:sz="6" w:space="0" w:color="D0D7DE"/>
              <w:right w:val="single" w:sz="6" w:space="0" w:color="D0D7DE"/>
            </w:tcBorders>
            <w:vAlign w:val="center"/>
          </w:tcPr>
          <w:p w14:paraId="1B6D2E0D"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468C6C88" w14:textId="77777777" w:rsidR="005846C5" w:rsidRDefault="005846C5" w:rsidP="005846C5">
            <w:pPr>
              <w:spacing w:after="0"/>
            </w:pPr>
            <w:r>
              <w:t>Middels</w:t>
            </w:r>
          </w:p>
        </w:tc>
        <w:tc>
          <w:tcPr>
            <w:tcW w:w="1245" w:type="dxa"/>
            <w:tcBorders>
              <w:top w:val="single" w:sz="6" w:space="0" w:color="D0D7DE"/>
              <w:left w:val="single" w:sz="6" w:space="0" w:color="D0D7DE"/>
              <w:bottom w:val="single" w:sz="6" w:space="0" w:color="D0D7DE"/>
              <w:right w:val="single" w:sz="6" w:space="0" w:color="D0D7DE"/>
            </w:tcBorders>
            <w:vAlign w:val="center"/>
          </w:tcPr>
          <w:p w14:paraId="142C8602" w14:textId="77777777" w:rsidR="005846C5" w:rsidRDefault="005846C5" w:rsidP="005846C5">
            <w:pPr>
              <w:spacing w:after="0"/>
            </w:pPr>
            <w:proofErr w:type="spellStart"/>
            <w:proofErr w:type="spellEnd"/>
            <w:r>
              <w:t>Tidsbuffer reduseres med 1,5 uke. Status følges opp ukentlig. Etterfølgende innvendige arbeider planlegges om for å begr…</w:t>
            </w:r>
          </w:p>
        </w:tc>
        <w:tc>
          <w:tcPr>
            <w:tcW w:w="1100" w:type="dxa"/>
            <w:tcBorders>
              <w:top w:val="single" w:sz="6" w:space="0" w:color="D0D7DE"/>
              <w:left w:val="single" w:sz="6" w:space="0" w:color="D0D7DE"/>
              <w:bottom w:val="single" w:sz="6" w:space="0" w:color="D0D7DE"/>
              <w:right w:val="single" w:sz="6" w:space="0" w:color="D0D7DE"/>
            </w:tcBorders>
            <w:vAlign w:val="center"/>
          </w:tcPr>
          <w:p w14:paraId="0B1DC416" w14:textId="77777777" w:rsidR="005846C5" w:rsidRDefault="005846C5" w:rsidP="005846C5">
            <w:proofErr w:type="spellStart"/>
            <w:proofErr w:type="spellEnd"/>
            <w:r>
              <w:t>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17224B7B" w14:textId="7221F5CF" w:rsidR="005846C5" w:rsidRDefault="005846C5" w:rsidP="005846C5">
            <w:pPr>
              <w:spacing w:after="0"/>
              <w:rPr>
                <w:sz w:val="17"/>
              </w:rPr>
            </w:pPr>
            <w:proofErr w:type="spellStart"/>
            <w:proofErr w:type="spellEnd"/>
            <w:r>
              <w:t>1.5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0FF82CCD" w14:textId="1988BCC8" w:rsidR="005846C5" w:rsidRDefault="005846C5" w:rsidP="005846C5">
            <w:pPr>
              <w:spacing w:after="0"/>
            </w:pPr>
            <w:proofErr w:type="spellStart"/>
            <w:proofErr w:type="spellEnd"/>
            <w:proofErr w:type="spellStart"/>
            <w:proofErr w:type="spellEnd"/>
            <w:proofErr w:type="spellStart"/>
            <w:proofErr w:type="spellEnd"/>
            <w:r>
              <w:t>Lukket</w:t>
            </w:r>
          </w:p>
        </w:tc>
      </w:tr>
      <w:tr w:rsidR="005846C5" w14:paraId="76E12EA3"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05C1BDD4" w14:textId="77777777" w:rsidR="005846C5" w:rsidRDefault="005846C5" w:rsidP="005846C5">
            <w:pPr>
              <w:spacing w:after="0"/>
            </w:pPr>
            <w:r>
              <w:t>R-06</w:t>
            </w:r>
          </w:p>
        </w:tc>
        <w:tc>
          <w:tcPr>
            <w:tcW w:w="1562" w:type="dxa"/>
            <w:tcBorders>
              <w:top w:val="single" w:sz="6" w:space="0" w:color="D0D7DE"/>
              <w:left w:val="single" w:sz="6" w:space="0" w:color="D0D7DE"/>
              <w:bottom w:val="single" w:sz="6" w:space="0" w:color="D0D7DE"/>
              <w:right w:val="single" w:sz="6" w:space="0" w:color="D0D7DE"/>
            </w:tcBorders>
            <w:vAlign w:val="center"/>
          </w:tcPr>
          <w:p w14:paraId="749C1AE5" w14:textId="77777777" w:rsidR="005846C5" w:rsidRDefault="005846C5" w:rsidP="005846C5">
            <w:pPr>
              <w:spacing w:after="0"/>
            </w:pPr>
            <w:proofErr w:type="spellStart"/>
            <w:proofErr w:type="spellEnd"/>
            <w:r>
              <w:t>Regulatorisk endring — DSB-veileder for sprinkler/rømning på 5.1 VVS — endring CR-001</w:t>
            </w:r>
          </w:p>
        </w:tc>
        <w:tc>
          <w:tcPr>
            <w:tcW w:w="1371" w:type="dxa"/>
            <w:tcBorders>
              <w:top w:val="single" w:sz="6" w:space="0" w:color="D0D7DE"/>
              <w:left w:val="single" w:sz="6" w:space="0" w:color="D0D7DE"/>
              <w:bottom w:val="single" w:sz="6" w:space="0" w:color="D0D7DE"/>
              <w:right w:val="single" w:sz="6" w:space="0" w:color="D0D7DE"/>
            </w:tcBorders>
            <w:vAlign w:val="center"/>
          </w:tcPr>
          <w:p w14:paraId="23C0BBD4"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33F27893" w14:textId="77777777" w:rsidR="005846C5" w:rsidRDefault="005846C5" w:rsidP="005846C5">
            <w:pPr>
              <w:spacing w:after="0"/>
            </w:pPr>
            <w:r>
              <w:t>Høy</w:t>
            </w:r>
          </w:p>
        </w:tc>
        <w:tc>
          <w:tcPr>
            <w:tcW w:w="1245" w:type="dxa"/>
            <w:tcBorders>
              <w:top w:val="single" w:sz="6" w:space="0" w:color="D0D7DE"/>
              <w:left w:val="single" w:sz="6" w:space="0" w:color="D0D7DE"/>
              <w:bottom w:val="single" w:sz="6" w:space="0" w:color="D0D7DE"/>
              <w:right w:val="single" w:sz="6" w:space="0" w:color="D0D7DE"/>
            </w:tcBorders>
            <w:vAlign w:val="center"/>
          </w:tcPr>
          <w:p w14:paraId="780880F5" w14:textId="77777777" w:rsidR="005846C5" w:rsidRDefault="005846C5" w:rsidP="005846C5">
            <w:pPr>
              <w:spacing w:after="0"/>
            </w:pPr>
            <w:proofErr w:type="spellStart"/>
            <w:proofErr w:type="spellEnd"/>
            <w:r>
              <w:t>Endringsforespørsel CR-001 godkjent. Scope justert: sprinklerdekning utvidet og rømningsskilting forsterket. Tilleggskos…</w:t>
            </w:r>
          </w:p>
        </w:tc>
        <w:tc>
          <w:tcPr>
            <w:tcW w:w="1100" w:type="dxa"/>
            <w:tcBorders>
              <w:top w:val="single" w:sz="6" w:space="0" w:color="D0D7DE"/>
              <w:left w:val="single" w:sz="6" w:space="0" w:color="D0D7DE"/>
              <w:bottom w:val="single" w:sz="6" w:space="0" w:color="D0D7DE"/>
              <w:right w:val="single" w:sz="6" w:space="0" w:color="D0D7DE"/>
            </w:tcBorders>
            <w:vAlign w:val="center"/>
          </w:tcPr>
          <w:p w14:paraId="794823DF" w14:textId="77777777" w:rsidR="005846C5" w:rsidRDefault="005846C5" w:rsidP="005846C5">
            <w:proofErr w:type="spellStart"/>
            <w:proofErr w:type="spellEnd"/>
            <w:r>
              <w:t>5 000 000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04BFF350" w14:textId="36703076" w:rsidR="005846C5" w:rsidRDefault="005846C5" w:rsidP="005846C5">
            <w:pPr>
              <w:spacing w:after="0"/>
              <w:rPr>
                <w:sz w:val="17"/>
              </w:rPr>
            </w:pPr>
            <w:proofErr w:type="spellStart"/>
            <w:proofErr w:type="spellEnd"/>
            <w:r>
              <w:t>1.0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5F951F5D" w14:textId="15417F7F"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S-kurven nedenfor viser kumulativ PV, EV og AC for hele prosjektforløpet (mnd 1–16), med statuslinje ved mnd 16 (Mai 2026). Prosjektet er 100.0 % fullført målt i opptjent verdi. CPI på 1.000 indikerer innenfor budsjett, og SPI på 1.000 indikerer at prosjektet er iht. plan. Prosjektet nærmer seg overlevering med både CPI og SPI på eller over 1.0. EAC konvergerer mot BAC, og sluttdato 15.05.2026 er innenfor rekkevidde.</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81772"/>
            <wp:docPr id="1" name="Picture 1"/>
            <wp:cNvGraphicFramePr>
              <a:graphicFrameLocks noChangeAspect="1"/>
            </wp:cNvGraphicFramePr>
            <a:graphic>
              <a:graphicData uri="http://schemas.openxmlformats.org/drawingml/2006/picture">
                <pic:pic>
                  <pic:nvPicPr>
                    <pic:cNvPr id="0" name="s_kurve_mnd_16.png"/>
                    <pic:cNvPicPr/>
                  </pic:nvPicPr>
                  <pic:blipFill>
                    <a:blip r:embed="rId16"/>
                    <a:stretch>
                      <a:fillRect/>
                    </a:stretch>
                  </pic:blipFill>
                  <pic:spPr>
                    <a:xfrm>
                      <a:off x="0" y="0"/>
                      <a:ext cx="5760000" cy="2881772"/>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16.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374 280 000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424 140 000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424 100 000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540 968 333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543 300 000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1.046</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638 456 667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638 400 000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1.044</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762 615 000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763 000 000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1.077</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791 690 000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791 800 000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1.007</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1.000</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Mai 2026 — Mnd 16/16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