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line="6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一夜探索笔记</w:t>
      </w:r>
    </w:p>
    <w:p w:rsidR="00000000" w:rsidDel="00000000" w:rsidP="00000000" w:rsidRDefault="00000000" w:rsidRPr="00000000" w14:paraId="00000002">
      <w:pPr>
        <w:pStyle w:val="Subtitle"/>
        <w:widowControl w:val="1"/>
        <w:spacing w:line="312" w:lineRule="exact"/>
        <w:rPr>
          <w:i w:val="0"/>
          <w:iCs w:val="0"/>
          <w:sz w:val="25"/>
          <w:szCs w:val="25"/>
        </w:rPr>
      </w:pPr>
      <w:r w:rsidDel="00000000" w:rsidR="00000000" w:rsidRPr="00000000">
        <w:rPr>
          <w:rFonts w:ascii="Noto Sans CJK SC" w:cs="Noto Sans CJK SC" w:eastAsia="Noto Sans CJK SC" w:hAnsi="Noto Sans CJK SC"/>
          <w:i w:val="0"/>
          <w:iCs w:val="0"/>
          <w:sz w:val="25"/>
          <w:szCs w:val="25"/>
          <w:rtl w:val="0"/>
        </w:rPr>
        <w:t xml:space="preserve">从声音与形状，到行动、记忆和故事</w:t>
      </w:r>
    </w:p>
    <w:p w:rsidR="00000000" w:rsidDel="00000000" w:rsidP="00000000" w:rsidRDefault="00000000" w:rsidRPr="00000000" w14:paraId="00000003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这份笔记从两组合成音开始：基频同为220 Hz，改变分音间距后，计算得到的粗糙度谷底移动了。只比较基频，解释不了这项变化。沿着这个问题，后面的章节继续考察不同描述保留了什么，又遗漏了什么。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内容包括音色与调律、几何褶皱、集体节奏、视觉材质、环境痕迹、逆问题、路网均衡、微型游泳、分时信息和叙述顺序。每章先讲清一个例子，再交代核对过程、适用条件和可以继续尝试的步骤。</w:t>
      </w:r>
    </w:p>
    <w:p w:rsidR="00000000" w:rsidDel="00000000" w:rsidP="00000000" w:rsidRDefault="00000000" w:rsidRPr="00000000" w14:paraId="00000005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记录于北京时间 2026 年 10 月 6 日。实际计算保留参数；尚未进行的试听、手工实验和观众测试仅列为建议。文献结论、数值结果与创作推断分开注明，不把比喻当证据。</w:t>
      </w:r>
    </w:p>
    <w:p w:rsidR="00000000" w:rsidDel="00000000" w:rsidP="00000000" w:rsidRDefault="00000000" w:rsidRPr="00000000" w14:paraId="00000006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b86hf9g5daav" w:id="0"/>
      <w:bookmarkEnd w:id="0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可以从哪里开始读</w:t>
      </w:r>
    </w:p>
    <w:p w:rsidR="00000000" w:rsidDel="00000000" w:rsidP="00000000" w:rsidRDefault="00000000" w:rsidRPr="00000000" w14:paraId="00000007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想先听见一个变化：从第一章的音色、调律与慢拍动开始。它把模型谷底和真实喜好放在一起比较。</w:t>
      </w:r>
    </w:p>
    <w:p w:rsidR="00000000" w:rsidDel="00000000" w:rsidP="00000000" w:rsidRDefault="00000000" w:rsidRPr="00000000" w14:paraId="00000008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想看见或摸到规则：读第二章的钩针与褶皱、第四章的高光，以及第五章的环境痕迹。每章都留了可亲手尝试的观察。</w:t>
      </w:r>
    </w:p>
    <w:p w:rsidR="00000000" w:rsidDel="00000000" w:rsidP="00000000" w:rsidRDefault="00000000" w:rsidRPr="00000000" w14:paraId="00000009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想拆解一个系统：第三章看集体节奏，第六章看怎样选择传感器，第七章看捷径与拥堵，第八章看微型游泳，第九章看提示到来的时间。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想写一个故事：直接读第十章，把同一组事件排成两种讲法，观察读者的问题怎样改变。</w:t>
      </w:r>
    </w:p>
    <w:p w:rsidR="00000000" w:rsidDel="00000000" w:rsidP="00000000" w:rsidRDefault="00000000" w:rsidRPr="00000000" w14:paraId="0000000B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可以先读各章的问题与解释，第二遍再看计算、复查和技术核对。末尾的小实验均标明是否已经做过。跨章节的联系用于提出新问题，各领域的结论仍按自己的模型和证据判断。</w:t>
      </w:r>
    </w:p>
    <w:p w:rsidR="00000000" w:rsidDel="00000000" w:rsidP="00000000" w:rsidRDefault="00000000" w:rsidRPr="00000000" w14:paraId="0000000C">
      <w:pPr>
        <w:pStyle w:val="Heading1"/>
        <w:widowControl w:val="1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 音色能把协和的位置移走</w:t>
      </w:r>
    </w:p>
    <w:p w:rsidR="00000000" w:rsidDel="00000000" w:rsidP="00000000" w:rsidRDefault="00000000" w:rsidRPr="00000000" w14:paraId="0000000D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常见乐器上的五度容易让人感到稳定，于是接近3比2的基频关系常被用来解释这种感受。但乐器声音还包含许多分音。改变它们的间距，两个音之间较平滑的位置也可能移动。这让原创音源的调律多了一项可调整的条件。</w:t>
      </w:r>
    </w:p>
    <w:p w:rsidR="00000000" w:rsidDel="00000000" w:rsidP="00000000" w:rsidRDefault="00000000" w:rsidRPr="00000000" w14:paraId="0000000E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先理解两个频率为什么会互相影响</w:t>
      </w:r>
    </w:p>
    <w:p w:rsidR="00000000" w:rsidDel="00000000" w:rsidP="00000000" w:rsidRDefault="00000000" w:rsidRPr="00000000" w14:paraId="0000000F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相近频率的纯音叠加会形成拍动，粗糙感还与频率差相对于听觉临界带宽的位置有关。Plomp与Levelt的经典实验考察了纯音对的判断与临界带宽的联系，其结果不能直接用作所有音乐的喜好公式。</w:t>
      </w:r>
    </w:p>
    <w:p w:rsidR="00000000" w:rsidDel="00000000" w:rsidP="00000000" w:rsidRDefault="00000000" w:rsidRPr="00000000" w14:paraId="00000010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文献：Plomp 与 Levelt（1965）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一个有七个分音的声音可以画成七条频率线；两个这样的音同时响起，就有十四条线需要比较。某些音程使多条线重合，另一些则把它们放在容易产生粗糙感的间距。基频比只描述其中一部分关系。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Sethares的方法把各对分音的贡献相加，沿音程扫描，寻找粗糙度曲线的局部谷底。这些位置可作为调律候选。作者公开了公式、参数和程序，下面的计算据此进行。</w:t>
      </w:r>
    </w:p>
    <w:p w:rsidR="00000000" w:rsidDel="00000000" w:rsidP="00000000" w:rsidRDefault="00000000" w:rsidRPr="00000000" w14:paraId="00000013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文献：Sethares（1993）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本次计算把五度附近的谷底推移了约九十七音分</w:t>
      </w:r>
    </w:p>
    <w:p w:rsidR="00000000" w:rsidDel="00000000" w:rsidP="00000000" w:rsidRDefault="00000000" w:rsidRPr="00000000" w14:paraId="00000015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我设置了两种合成音色，都以 220 Hz 为基频，保留七个分音，振幅按分音序号的倒数递减。第一种分音频率是基频的 1、2、3、4 等整数倍。第二种把第 n 个分音改成 n 的 1.13750 次方倍，因此第二分音从 440 Hz 变成 484 Hz，第三分音从 660 Hz 变成约 767.63 Hz。</w:t>
      </w:r>
    </w:p>
    <w:p w:rsidR="00000000" w:rsidDel="00000000" w:rsidP="00000000" w:rsidRDefault="00000000" w:rsidRPr="00000000" w14:paraId="00000016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然后把同一音色的另一枚音从同度向上移动，以频率比 0.00025 为步长扫描到 2.4 倍。所有分音对都进入计算；使用作者程序的较小振幅加权及其公开参数。下图是我实际运行的结果，不是论文的实验数据。</w:t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2684" cy="443731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684" cy="443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" w:lineRule="exact"/>
        <w:ind w:left="0" w:right="0" w:firstLine="0"/>
        <w:jc w:val="left"/>
        <w:rPr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1a 上图是整数分音</w:t>
      </w:r>
      <w:r w:rsidDel="00000000" w:rsidR="00000000" w:rsidRPr="00000000">
        <w:rPr>
          <w:rFonts w:ascii="Noto Sans CJK SC" w:cs="Noto Sans CJK SC" w:eastAsia="Noto Sans CJK SC" w:hAnsi="Noto Sans CJK SC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，下图是拉伸分音。横轴为音分，纵轴为模型粗糙度，单位只在本模型内有意义。灰色虚线标出 3 比 2 和 2 比 1，橙色虚线标出拉伸后对应的位置。</w:t>
      </w:r>
    </w:p>
    <w:p w:rsidR="00000000" w:rsidDel="00000000" w:rsidP="00000000" w:rsidRDefault="00000000" w:rsidRPr="00000000" w14:paraId="00000019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整数分音的五度附近谷底落在频率比 1.50000，即约 701.96 音分；拉伸音色的对应谷底落在 1.58600，即约 798.47 音分。后者的模型分值约 0.249，而强行放在普通五度时约为 0.827。这里的分值不能翻译成“好听了多少倍”。它只说明同一套计算里的局部关系确实改变了。</w:t>
      </w:r>
    </w:p>
    <w:p w:rsidR="00000000" w:rsidDel="00000000" w:rsidP="00000000" w:rsidRDefault="00000000" w:rsidRPr="00000000" w14:paraId="0000001A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为什么恰好移到这里？因为第二枚音的第 2 分音与第一枚音的第 3 分音重合，需要的基频比变成了约 767.63 除以 484，也就是 1.586。这给计算结果一个可追查的原因。拉伸后的“八度对应点”同理出现在 2.2 倍，即约 1365.00 音分。</w:t>
      </w:r>
    </w:p>
    <w:p w:rsidR="00000000" w:rsidDel="00000000" w:rsidP="00000000" w:rsidRDefault="00000000" w:rsidRPr="00000000" w14:paraId="0000001B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复查：把基频改为 55、110、220、440、880 Hz，把分音数改为 3、7、12，把振幅衰减指数改为 0.5、1、2，共 45 组设置。在这套模型与这族幂律音色中，对应谷底都留在目标位置的一音分以内，拉伸五度的分值也都低于普通五度。这是参数敏感性检查，不是 45 次独立的人类听觉实验，也没有检验瞬态与噪声。</w:t>
      </w:r>
    </w:p>
    <w:p w:rsidR="00000000" w:rsidDel="00000000" w:rsidP="00000000" w:rsidRDefault="00000000" w:rsidRPr="00000000" w14:paraId="0000001C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模型粗糙度 听感与喜好要分开</w:t>
      </w:r>
    </w:p>
    <w:p w:rsidR="00000000" w:rsidDel="00000000" w:rsidP="00000000" w:rsidRDefault="00000000" w:rsidRPr="00000000" w14:paraId="0000001D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Marjieh等人的研究包含23个行为实验与235440次判断。参与者可以跨实验重复参加，因此判断次数和各实验人数之和都不能当作独立个体数。结果支持音色会系统性地改变协和判断，但单独的干涉模型或谐波性模型仍不能解释全部操纵。参与者多数来自西方；韩国样本提供了有限的跨文化检验，尚不足以代表全世界。</w:t>
      </w:r>
    </w:p>
    <w:p w:rsidR="00000000" w:rsidDel="00000000" w:rsidP="00000000" w:rsidRDefault="00000000" w:rsidRPr="00000000" w14:paraId="0000001E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文献：Marjieh 等（2024）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同一研究在八度附近给出了一个有用的反例：强泛音音色的平均喜好峰略偏离纯八度，删除泛音后，这种偏好不再可靠。作者据此提出，慢拍动可能带来听众喜欢的丰富感。若目标是提高喜好，便不能预先把所有拍动都列为需要消除的误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本次数据复查：我读取作者公开的八度评分 CSV，独立重做参与者内标准化与 0.035 半音带宽的高斯平滑。所得平均曲线与同站点处理结果一致到数值舍入范围；强泛音曲线的两个局部峰约在纯八度下方 6.23 音分、上方 8.33 音分。这里只复核这份公开数据版本，没有新招募听众，也没有重做论文整套峰值置信检验。</w:t>
      </w:r>
    </w:p>
    <w:p w:rsidR="00000000" w:rsidDel="00000000" w:rsidP="00000000" w:rsidRDefault="00000000" w:rsidRPr="00000000" w14:paraId="00000021">
      <w:pPr>
        <w:keepNext w:val="1"/>
        <w:keepLines w:val="1"/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6080760" cy="21251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2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widowControl w:val="1"/>
        <w:spacing w:after="160" w:before="0" w:line="252" w:lineRule="exact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1b 实线由公开评分重算，阴影为作者的 95% 区间。两组分别在参与者内标准化，不能比较绝对喜好；局部起伏不等于可靠偏好。左图采用 10 个分音、3 dB/oct 衰减，与图 1a 不同。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一个可核算的声音细节：若低音基频为 220 Hz，把上方八度升高 7 音分，上音基频与低音第二分音相差约 1.78 Hz。这一对分音会产生缓慢拍动；更高的重合分音对还有其他拍速。这说明偏离为何可能带来变化，却不能单靠频差算出你会不会喜欢。</w:t>
      </w:r>
    </w:p>
    <w:p w:rsidR="00000000" w:rsidDel="00000000" w:rsidP="00000000" w:rsidRDefault="00000000" w:rsidRPr="00000000" w14:paraId="00000024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重要反例：McDermott 等人对 Tsimane’ 听众的研究发现，他们可以分辨相关的声学差异，也对粗糙声有反应，却没有呈现西方听众那样的协和和弦偏好。因此“能听出不同”“感觉更平滑”“更喜欢”必须分开问。这项研究也不能单独证明所有音乐偏好都由文化决定。</w:t>
      </w:r>
    </w:p>
    <w:p w:rsidR="00000000" w:rsidDel="00000000" w:rsidP="00000000" w:rsidRDefault="00000000" w:rsidRPr="00000000" w14:paraId="00000025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11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文献：McDermott 等（2016）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一个适合原创音源的小实验</w:t>
      </w:r>
    </w:p>
    <w:p w:rsidR="00000000" w:rsidDel="00000000" w:rsidP="00000000" w:rsidRDefault="00000000" w:rsidRPr="00000000" w14:paraId="00000027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可试做：用加法合成器准备四个两音组合。A 是整数分音配普通五度，B 是整数分音配 798.47 音分，C 是拉伸分音配普通五度，D 是拉伸分音配 798.47 音分。先匹配响度和包络，使用平滑的起止包络并避免削波；再打乱播放顺序，多轮记录平滑、融合、喜欢三个评分。等均方根振幅并不保证等响度。把播放音量从低处开始，不需要用大声来确认差异。</w:t>
      </w:r>
    </w:p>
    <w:p w:rsidR="00000000" w:rsidDel="00000000" w:rsidP="00000000" w:rsidRDefault="00000000" w:rsidRPr="00000000" w14:paraId="00000028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若D比C平滑，却没有更讨你喜欢，可以分别记录这两个结果。随后把四种组合放进同一小段旋律，再看孤立和弦的判断是否保留。这个试验不预设哪一版应当胜出。</w:t>
      </w:r>
    </w:p>
    <w:p w:rsidR="00000000" w:rsidDel="00000000" w:rsidP="00000000" w:rsidRDefault="00000000" w:rsidRPr="00000000" w14:paraId="00000029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用于创作时，可以先寻找这种音色自身的稳定落点，再安排向紧张处的移动。至于短时计算得到的谷底，经过旋律、节奏、学习和上下文后还能解释多少听感，需要继续试听和比较。</w:t>
      </w:r>
    </w:p>
    <w:p w:rsidR="00000000" w:rsidDel="00000000" w:rsidP="00000000" w:rsidRDefault="00000000" w:rsidRPr="00000000" w14:paraId="0000002A">
      <w:pPr>
        <w:pStyle w:val="Heading1"/>
        <w:widowControl w:val="1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二 褶皱可能是长度关系的必然后果</w:t>
      </w:r>
    </w:p>
    <w:p w:rsidR="00000000" w:rsidDel="00000000" w:rsidP="00000000" w:rsidRDefault="00000000" w:rsidRPr="00000000" w14:paraId="0000002B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从短链或已有的一圈开始，逐排保持固定比例加针。每加一排，纵向只增加一排宽度，横向长度却增长得越来越快。织物因而可能抬起、弯曲、起褶，难以平铺在桌面上。这些形变与内部长度关系有关。</w:t>
      </w:r>
    </w:p>
    <w:p w:rsidR="00000000" w:rsidDel="00000000" w:rsidP="00000000" w:rsidRDefault="00000000" w:rsidRPr="00000000" w14:paraId="0000002C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钩针可以让非欧几何变成手里的东西</w:t>
      </w:r>
    </w:p>
    <w:p w:rsidR="00000000" w:rsidDel="00000000" w:rsidP="00000000" w:rsidRDefault="00000000" w:rsidRPr="00000000" w14:paraId="0000002D">
      <w:pPr>
        <w:keepNext w:val="1"/>
        <w:widowControl w:val="1"/>
        <w:spacing w:line="308" w:lineRule="exact"/>
        <w:rPr/>
      </w:pPr>
      <w:r w:rsidDel="00000000" w:rsidR="00000000" w:rsidRPr="00000000">
        <w:rPr>
          <w:rtl w:val="0"/>
        </w:rPr>
        <w:t xml:space="preserve">Henderson与Taimiņa用恒定的加针比例制作双曲平面的实物近似，局部增长规则在各处保持一致。毛线有厚度和弹性，针距也有误差，因此成品是可触摸的近似模型，不能当作无限光滑的精确曲面；它没有违反完整双曲平面光滑嵌入所受的限制。</w:t>
      </w:r>
    </w:p>
    <w:p w:rsidR="00000000" w:rsidDel="00000000" w:rsidP="00000000" w:rsidRDefault="00000000" w:rsidRPr="00000000" w14:paraId="0000002E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12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文献：Henderson 与 Taimiņa（2001）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先区分外形弯曲与内在曲率。纸卷成圆筒后，纸面距离未变，局部仍能摊回平面。双曲曲面的内在距离关系不同，无法只靠不拉伸的摊平操作把它铺成普通平面。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数学核对：平面上，圆周长随半径线性增长。曲率为负一的双曲平面上，内在半径为 r 的圆周长是 2π 乘以 sinh(r)。把曲率尺度记作 R，一般形式为 2πR 乘以 sinh(r/R)。这里的半径沿曲面量，不能拿画面里的投影半径来代替。</w:t>
      </w:r>
    </w:p>
    <w:p w:rsidR="00000000" w:rsidDel="00000000" w:rsidP="00000000" w:rsidRDefault="00000000" w:rsidRPr="00000000" w14:paraId="00000031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1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文献：Cornell 双曲几何课程材料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widowControl w:val="1"/>
        <w:rPr/>
      </w:pPr>
      <w:r w:rsidDel="00000000" w:rsidR="00000000" w:rsidRPr="00000000">
        <w:rPr/>
        <w:drawing>
          <wp:inline distB="0" distT="0" distL="114300" distR="114300">
            <wp:extent cx="6080760" cy="295820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58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" w:lineRule="exact"/>
        <w:ind w:left="0" w:right="0" w:firstLine="0"/>
        <w:jc w:val="left"/>
        <w:rPr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Noto Sans CJK SC" w:cs="Noto Sans CJK SC" w:eastAsia="Noto Sans CJK SC" w:hAnsi="Noto Sans CJK SC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图 2 我按标准圆周公式作图。横轴为内在半径与曲率尺度之比。远离中心后，负曲率曲面容纳的圆周长远大于同半径的平面圆。它不是毛线制品的精确物理仿真。</w:t>
      </w:r>
    </w:p>
    <w:p w:rsidR="00000000" w:rsidDel="00000000" w:rsidP="00000000" w:rsidRDefault="00000000" w:rsidRPr="00000000" w14:paraId="00000034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本次简单核算：若一排起始有 20 针，之后理想地每排增加 20%，经过 10 轮增长约为 124 针，20 轮约为 767 针，30 轮约为 4748 针。整数加针会带来舍入，但不会消除增长速度的差异。真正昂贵的是持续保持那个看似温和的比例。这是单独的离散增长示意，不是从圆心出发的双曲圆周的精确采样；后者在圆心附近并不按固定比例增长。</w:t>
      </w:r>
    </w:p>
    <w:p w:rsidR="00000000" w:rsidDel="00000000" w:rsidP="00000000" w:rsidRDefault="00000000" w:rsidRPr="00000000" w14:paraId="00000035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材料并不只服从几何</w:t>
      </w:r>
    </w:p>
    <w:p w:rsidR="00000000" w:rsidDel="00000000" w:rsidP="00000000" w:rsidRDefault="00000000" w:rsidRPr="00000000" w14:paraId="00000036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Klein等人制作过横向收缩不均的薄凝胶片。局部收缩改变各处倾向保持的长度，薄片随后形成三维形状。这个实验支持从材料变化到整体形变的机制，但不能解释每片叶子的每一道褶皱。</w:t>
      </w:r>
    </w:p>
    <w:p w:rsidR="00000000" w:rsidDel="00000000" w:rsidP="00000000" w:rsidRDefault="00000000" w:rsidRPr="00000000" w14:paraId="00000037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15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文献：Klein Efrati 与 Sharon（2007）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机制边界：非欧薄板理论同时计算拉伸与弯曲的代价。在相同应变和曲率量级的比较下，拉伸项随厚度的一次方缩放，弯曲项随厚度的三次方缩放，所以变薄会让弯曲相对更便宜。实际最后选哪种褶皱，还受到材料、边界、厚度和初始扰动影响；给定一套长度关系不一定唯一确定外形。</w:t>
      </w:r>
    </w:p>
    <w:p w:rsidR="00000000" w:rsidDel="00000000" w:rsidP="00000000" w:rsidRDefault="00000000" w:rsidRPr="00000000" w14:paraId="00000039">
      <w:pPr>
        <w:widowControl w:val="1"/>
        <w:spacing w:after="180" w:lineRule="exact" w:line="308"/>
        <w:rPr>
          <w:color w:val="1d4f70"/>
          <w:sz w:val="19"/>
          <w:szCs w:val="19"/>
        </w:rPr>
      </w:pPr>
      <w:hyperlink r:id="rId1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文献：Efrati Sharon 与 Kupferman（2009）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widowControl w:val="1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两个无需实验室的观察</w:t>
      </w:r>
    </w:p>
    <w:p w:rsidR="00000000" w:rsidDel="00000000" w:rsidP="00000000" w:rsidRDefault="00000000" w:rsidRPr="00000000" w14:paraId="0000003B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一：取一张普通纸，先卷成圆筒，再松开。对比“看起来弯了”和“纸面距离改变了”。再试把平纸平整包住一个球面，你必须容许皱褶、剪口或拉伸中的至少一种。它们不是同一操作，但能帮助你分清外观曲率与内在几何。</w:t>
      </w:r>
    </w:p>
    <w:p w:rsidR="00000000" w:rsidDel="00000000" w:rsidP="00000000" w:rsidRDefault="00000000" w:rsidRPr="00000000" w14:paraId="0000003C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二：若会钩针，用不太易拉伸的线，从短链开始，保持每五个旧针位多增加一针的规则。先做少量几排，记录每排针数和边缘形状。另一块保持较低的恒定加针比例作对照。不要把不同加针比混在同一块上，却仍称其为同一恒定曲率模型。</w:t>
      </w:r>
    </w:p>
    <w:p w:rsidR="00000000" w:rsidDel="00000000" w:rsidP="00000000" w:rsidRDefault="00000000" w:rsidRPr="00000000" w14:paraId="0000003D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设计虚构植物或服装时，可以先规定各方向怎样生长、哪些部位不易拉长、边界固定在哪里，再推敲外形。几何与力学能够为细节提供生成依据；最后选择哪种视觉效果，仍是创作判断。</w:t>
      </w:r>
    </w:p>
    <w:p w:rsidR="00000000" w:rsidDel="00000000" w:rsidP="00000000" w:rsidRDefault="00000000" w:rsidRPr="00000000" w14:paraId="0000003E">
      <w:pPr>
        <w:pStyle w:val="Heading1"/>
        <w:keepNext w:val="1"/>
        <w:widowControl w:val="1"/>
        <w:spacing w:after="160" w:before="280" w:lineRule="exact" w:line="425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三 相同振荡器也能出现不同节奏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圈振荡器的固有频率相同，相互作用也遵守同样的规则，仍可能一部分整齐转动，另一部分不断滑移。这类有序与无序并存的现象称为奇美拉态。下面先看模型怎样允许它出现，再检查一次模拟能支持多强的结论。</w:t>
      </w:r>
    </w:p>
    <w:p w:rsidR="00000000" w:rsidDel="00000000" w:rsidP="00000000" w:rsidRDefault="00000000" w:rsidRPr="00000000" w14:paraId="00000040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oxtpwhhrm2eg" w:id="1"/>
      <w:bookmarkEnd w:id="1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共同规则没有保证唯一结局</w:t>
      </w:r>
    </w:p>
    <w:p w:rsidR="00000000" w:rsidDel="00000000" w:rsidP="00000000" w:rsidRDefault="00000000" w:rsidRPr="00000000" w14:paraId="00000041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文献事实：Abrams 与 Strogatz 分析了一个非局部耦合的相位振荡器环。每个振荡器受周围相位的加权影响，距离权重随位置差的余弦变化；相互作用还有相位滞后。在一定参数与初始条件下，锁相和漂移可以并存，完全同步也可以是稳定状态。</w:t>
      </w:r>
    </w:p>
    <w:p w:rsidR="00000000" w:rsidDel="00000000" w:rsidP="00000000" w:rsidRDefault="00000000" w:rsidRPr="00000000" w14:paraId="00000042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1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文献：Abrams 与 Strogatz（2004）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机制上的关键是周围形成的局部相位场也有强弱。在该场稳定转动的近似下，群体提供的最大纠偏作用若小于需要补偿的频率差，就无法固定相对相位；强度足够时才可能出现固定相位。相同个体因所处的局部场不同而产生不同表现。有限系统的场会波动，不能逐帧机械套用这个定常判据。</w:t>
      </w:r>
    </w:p>
    <w:p w:rsidR="00000000" w:rsidDel="00000000" w:rsidP="00000000" w:rsidRDefault="00000000" w:rsidRPr="00000000" w14:paraId="00000044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这里要区分规则相同与初始相位相同。若全部振荡器从完全相同的状态开始，确定性的对称规则会保留这种对称性。模型中的差异有其初始条件，不能把它理解成计算凭空创造了差异。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pf38ukk0k9ss" w:id="2"/>
      <w:bookmarkEnd w:id="2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第一次运行没有出现我想看的图</w:t>
      </w:r>
    </w:p>
    <w:p w:rsidR="00000000" w:rsidDel="00000000" w:rsidP="00000000" w:rsidRDefault="00000000" w:rsidRPr="00000000" w14:paraId="00000046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本次计算：我使用 256 个振荡器，耦合参数 A 为 0.995，相位参数 β 为 0.18，步长 0.025，采用四阶 Runge Kutta 方法。最初按照论文给出的窄高斯随机初相形式设置，随机种子为 20261006。结果很快走向全同步，在模型时间 5000 时，各振荡器的平均角速度差约在一万亿分之一的量级以内。</w:t>
      </w:r>
    </w:p>
    <w:p w:rsidR="00000000" w:rsidDel="00000000" w:rsidP="00000000" w:rsidRDefault="00000000" w:rsidRPr="00000000" w14:paraId="00000047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第一次运行保留下来了：它走向全同步，但这不与“奇美拉态可以存在”矛盾。更换两次同形式的随机种子仍同步，改变初相扰动宽度后才得到并存图案。寻找这类状态时，初始条件与暂态持续多久都需要检查。</w:t>
      </w:r>
    </w:p>
    <w:p w:rsidR="00000000" w:rsidDel="00000000" w:rsidP="00000000" w:rsidRDefault="00000000" w:rsidRPr="00000000" w14:paraId="00000048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后续对照一共保留五组：窄高斯两组、较宽高斯两组、全环随机一组。到模型时间 1000，五组中的三组已经同步，两组仍保持空间上的不一致。我将后两组继续积分到时间 5000，并用最后 1000 个时间单位估计平均角速度。两组使用原论文的初相表达式，幅度参数为 6，宽度参数 b 分别为 1 和 0，随机种子均为 20261006，使用 NumPy 的 PCG64 随机发生器。环上位置从负 π 到正 π 均匀取点，不重复端点。模型时间没有被解释为现实的秒。</w:t>
      </w:r>
    </w:p>
    <w:p w:rsidR="00000000" w:rsidDel="00000000" w:rsidP="00000000" w:rsidRDefault="00000000" w:rsidRPr="00000000" w14:paraId="00000049">
      <w:pPr>
        <w:keepNext w:val="1"/>
        <w:keepLines w:val="1"/>
        <w:widowControl w:val="1"/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080221" cy="5422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221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1"/>
        <w:widowControl w:val="1"/>
        <w:spacing w:after="160" w:before="0" w:lineRule="exact" w:line="252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3 较宽高斯初相的一组，在模型时间 5000 时的状态。第一行仅是相位快照，第二行的平均角速度平台才是锁相区域的重要证据。环的两端在空间上相接。另一组初相也出现并存，但有序区位置不同。</w:t>
      </w:r>
    </w:p>
    <w:p w:rsidR="00000000" w:rsidDel="00000000" w:rsidP="00000000" w:rsidRDefault="00000000" w:rsidRPr="00000000" w14:paraId="0000004B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结果：两组的近似等频平台都约为每模型时间单位负 0.732 弧度，</w:t>
      </w: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其余振荡器的平均角速度伸展到约负 0.18。以离平台小于 0.001 为本次统计阈值，较宽高斯组有 70 个，全环随机组有 72 个振荡器落在平台附近，可记为候选锁相个体；仅凭平均频率还不能证明其相对相位始终有界或从不滑移。这个人数依赖阈值、观察窗和有限规模，不能写成普遍常数。</w:t>
      </w:r>
    </w:p>
    <w:p w:rsidR="00000000" w:rsidDel="00000000" w:rsidP="00000000" w:rsidRDefault="00000000" w:rsidRPr="00000000" w14:paraId="0000004C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实现核对：我把用于加速的三项傅里叶表达式与直接逐对求和比较，最大差约为 2.2 乘以十的负十六次方；全同步时的角速度也与解析值吻合。另以幅度 0.001 的余弦小扰动检查全同步附近的局部稳定性，测得衰减率约为负 0.08996236，与线性化预测一致。这能排查一部分计算错误，不能证明全局或长期稳定。</w:t>
      </w:r>
    </w:p>
    <w:p w:rsidR="00000000" w:rsidDel="00000000" w:rsidP="00000000" w:rsidRDefault="00000000" w:rsidRPr="00000000" w14:paraId="0000004D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延长观察后出现了重要变化。我固定原先两组分别 70 个和 72 个候选，继续到模型时间 10000，逐积分步记录未折返的相对相位。原步长下，两组分别有 14 个和 24 个候选的相位跨度覆盖至少一整圈；若改用期末净位移超过一圈作为标准，则分别为 12 个和 23 个。两种标准并不相同。</w:t>
      </w:r>
    </w:p>
    <w:p w:rsidR="00000000" w:rsidDel="00000000" w:rsidP="00000000" w:rsidRDefault="00000000" w:rsidRPr="00000000" w14:paraId="0000004E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为排除参考个体本身漂移造成的假象，我每组另选一个有序区内部参考。两个参考之间的相对相位跨度均小于 0.14 弧度，各 1000 时间窗的平均频率相近，换参考后的计数一致。把续跑步长减半到 0.0125，仍有完整相对转动，但两组人数分别变为 11 个和 13 个。现象在这些检查中保留，精确人数并未收敛，更广初值集合与长期寿命仍待检验。</w:t>
      </w:r>
    </w:p>
    <w:p w:rsidR="00000000" w:rsidDel="00000000" w:rsidP="00000000" w:rsidRDefault="00000000" w:rsidRPr="00000000" w14:paraId="0000004F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上述滑移说的是原先选定个体与参考个体的相对运动，不能据此断定整个并存图案已经消失。固定个体能否长期锁相、图案在哪里、整体持续多久，应分别测量。</w:t>
      </w:r>
    </w:p>
    <w:p w:rsidR="00000000" w:rsidDel="00000000" w:rsidP="00000000" w:rsidRDefault="00000000" w:rsidRPr="00000000" w14:paraId="00000050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另一次规模对照把同一个周期初相函数分别采样成 32、64、128、256、512 个点，步长仍为 0.025。到模型时间 2000，32 点版本已全同步；其余版本仍有平均频率分化。这同时涉及有限规模与初相采样精细度，只能说明这一例子对分辨率敏感，不能推出一个普遍的最小群体规模。</w:t>
      </w:r>
    </w:p>
    <w:p w:rsidR="00000000" w:rsidDel="00000000" w:rsidP="00000000" w:rsidRDefault="00000000" w:rsidRPr="00000000" w14:paraId="00000051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yd4trxguaf43" w:id="3"/>
      <w:bookmarkEnd w:id="3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怎样判断图案是否成立</w:t>
      </w:r>
    </w:p>
    <w:p w:rsidR="00000000" w:rsidDel="00000000" w:rsidP="00000000" w:rsidRDefault="00000000" w:rsidRPr="00000000" w14:paraId="00000052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一张杂乱快照不足以确认奇美拉态。相位可能只是有规则地错开，也可能仍处于暂态。需要同时观察时间平均频率和局部相干性。</w:t>
      </w:r>
    </w:p>
    <w:p w:rsidR="00000000" w:rsidDel="00000000" w:rsidP="00000000" w:rsidRDefault="00000000" w:rsidRPr="00000000" w14:paraId="00000053">
      <w:pPr>
        <w:keepNext w:val="1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有限时间内的并存还需要与长期稳定区分。Wolfrum与Omel’chenko在一组采用均匀邻域耦合的有限规模算例中，观察到图案突然坍缩为全同步，并研究了混沌暂态。结论有具体的模型和参数范围，不能推广为所有奇美拉态都会消失。本次模拟也只支持指定观察窗内的结果。</w:t>
      </w:r>
    </w:p>
    <w:p w:rsidR="00000000" w:rsidDel="00000000" w:rsidP="00000000" w:rsidRDefault="00000000" w:rsidRPr="00000000" w14:paraId="00000054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1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文献：Wolfrum 与 Omel’chenko（2011）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模型类别也会改变需要的条件。2004年论文强调非局部耦合，后来的Sethia与Sen则在包含振幅变化的全局耦合系统中发现了奇美拉态。早期模型的条件不应直接成为所有后续现象的定义。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文献：Sethia 与 Sen（2014）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Hagerstrom等人还在光学装置的耦合映射格子中实现了相关的有序与无序并存。这为广义奇美拉提供了实验例子，但装置没有逐项实现上面那圈连续相位振荡器，比较时应保留这一差别。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1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文献：Hagerstrom 等（2012）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yqij7qy9banx" w:id="4"/>
      <w:bookmarkEnd w:id="4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把它变成一个创作实验</w:t>
      </w:r>
    </w:p>
    <w:p w:rsidR="00000000" w:rsidDel="00000000" w:rsidP="00000000" w:rsidRDefault="00000000" w:rsidRPr="00000000" w14:paraId="0000005A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让一圈点按各自相位缓慢、低对比地明暗变化，并提供暂停，避免高速强闪。先保持所有参数相同，只改变初始相位的分布。把开局、全局平均同步程度和局部节奏放在一起看。再把相位滞后缓慢改变，观察区域如何扩张或消失。这比给每个点分别写随机噪声，更容易看出共同作用造成的结构。</w:t>
      </w:r>
    </w:p>
    <w:p w:rsidR="00000000" w:rsidDel="00000000" w:rsidP="00000000" w:rsidRDefault="00000000" w:rsidRPr="00000000" w14:paraId="0000005B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这种模型可以用来生成局部整齐、局部松散的群体动画或多声部织体，让不同节奏从相互作用中产生。它是一种生成素材的思路，不能由此直接推论人群、组织或社会怎样运作。</w:t>
      </w:r>
    </w:p>
    <w:p w:rsidR="00000000" w:rsidDel="00000000" w:rsidP="00000000" w:rsidRDefault="00000000" w:rsidRPr="00000000" w14:paraId="0000005C">
      <w:pPr>
        <w:pStyle w:val="Heading1"/>
        <w:keepNext w:val="1"/>
        <w:widowControl w:val="1"/>
        <w:spacing w:after="160" w:before="280" w:lineRule="exact" w:line="425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四 亮点怎样成为高光或颜料</w:t>
      </w:r>
    </w:p>
    <w:p w:rsidR="00000000" w:rsidDel="00000000" w:rsidP="00000000" w:rsidRDefault="00000000" w:rsidRPr="00000000" w14:paraId="0000005D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同一个白斑，放在一处像反光，挪到另一处却像白漆。亮度没有变，变的是它与物体明暗和形状的关系。下面用受控实验和两幅自制图，分别检查这种关系与一个简单图像统计量能告诉我们什么。</w:t>
      </w:r>
    </w:p>
    <w:p w:rsidR="00000000" w:rsidDel="00000000" w:rsidP="00000000" w:rsidRDefault="00000000" w:rsidRPr="00000000" w14:paraId="0000005E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b3n0hkm6cjcc" w:id="5"/>
      <w:bookmarkEnd w:id="5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视觉不是逐像素读数</w:t>
      </w:r>
    </w:p>
    <w:p w:rsidR="00000000" w:rsidDel="00000000" w:rsidP="00000000" w:rsidRDefault="00000000" w:rsidRPr="00000000" w14:paraId="0000005F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delson在亮度错觉研究中改变图案的几何组织，同时保留相关灰度和部分边缘关系，观看效果随之显著改变。这说明文中比较的简单低层模型还不充分，但不能推出视觉每一步都依赖有意识推理，也不能用同一机制解释所有色彩错觉。</w:t>
      </w:r>
    </w:p>
    <w:p w:rsidR="00000000" w:rsidDel="00000000" w:rsidP="00000000" w:rsidRDefault="00000000" w:rsidRPr="00000000" w14:paraId="00000060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2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文献：Adelson（1993）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Kim、Marlow与Anderson进一步改变高光相对于漫反射明暗的位置和方向，观察到光泽判断随相合程度变化。实验使用的是受控刺激，尚不能概括为任何图片挪动高光都会降低光泽感。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文献：Kim Marlow 与 Anderson（2011）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论文末尾的纯镜面图是一个需要保留的反例：没有漫反射明暗可作比较，图像仍可呈现黑色光泽表面的观感。因此，高光与漫反射相合不是一切光泽的必要条件。这是作者的视觉示意，本次没有另做被试实验。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mjezv3hxaba" w:id="6"/>
      <w:bookmarkEnd w:id="6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我做了两张像素分布完全相同的图</w:t>
      </w:r>
    </w:p>
    <w:p w:rsidR="00000000" w:rsidDel="00000000" w:rsidP="00000000" w:rsidRDefault="00000000" w:rsidRPr="00000000" w14:paraId="00000065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本次构造：左图用一个简单球面法线、漫反射项和集中的高光项生成。右图先把高光项旋转 180 度，再把球体内部像素按排名重映射到左图的同一组数值。这样两图的像素直方图完全一样，但亮点与球面明暗的关系改变了。</w:t>
      </w:r>
    </w:p>
    <w:p w:rsidR="00000000" w:rsidDel="00000000" w:rsidP="00000000" w:rsidRDefault="00000000" w:rsidRPr="00000000" w14:paraId="00000066">
      <w:pPr>
        <w:keepNext w:val="1"/>
        <w:keepLines w:val="1"/>
        <w:widowControl w:val="1"/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080329" cy="435483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329" cy="435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widowControl w:val="1"/>
        <w:spacing w:after="160" w:before="0" w:lineRule="exact" w:line="252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4 自制的数值示意图。两图球体内部的像素数值排序后最大差为零，因此直方图完全相同。右图不是一次物理正确的重新照明；重映射也改变了其他局部对比关系。</w:t>
      </w:r>
    </w:p>
    <w:p w:rsidR="00000000" w:rsidDel="00000000" w:rsidP="00000000" w:rsidRDefault="00000000" w:rsidRPr="00000000" w14:paraId="00000068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可以先不看标题，比较哪边像反光、哪边像画上去的斑点。计算已确认两图直方图相同，所以直方图无法区分它们；至于观看者是否有稳定的知觉差异，本次没有收集评分，也未检验特定神经机制。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这幅演示确定了一个统计量遗漏的信息。若要进一步判断这些信息怎样影响人的观看，还需要知觉实验，两种工作应分开记录。</w:t>
      </w:r>
    </w:p>
    <w:p w:rsidR="00000000" w:rsidDel="00000000" w:rsidP="00000000" w:rsidRDefault="00000000" w:rsidRPr="00000000" w14:paraId="0000006A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btbn34j22lo6" w:id="7"/>
      <w:bookmarkEnd w:id="7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简单计算也可能接近复杂知觉</w:t>
      </w:r>
    </w:p>
    <w:p w:rsidR="00000000" w:rsidDel="00000000" w:rsidP="00000000" w:rsidRDefault="00000000" w:rsidRPr="00000000" w14:paraId="0000006B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新的限制证据：Morimoto 等人于 2026 年发表研究，用 3888 张物体图像的光泽判断训练网络。一个 15×15×3 的卷积核，加上最大池化与偏置，已能在所测试图像范围内较好预测平均人类评分。实验分别留出新形状或新光照进行验证。单核模型不是一个生物神经元，也没有证明真实视觉只用这一操作。</w:t>
      </w:r>
    </w:p>
    <w:p w:rsidR="00000000" w:rsidDel="00000000" w:rsidP="00000000" w:rsidRDefault="00000000" w:rsidRPr="00000000" w14:paraId="0000006C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5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文献：Morimoto 等（2026）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为了把这个结构看得更具体，我读取了一枚公开的 15×15 RGB 数值滤波器，用不同于论文测试集的本章球体图做了分布外探针。白背景下最强响应落在轮廓边缘；改成共同灰背景后才移向高光。完整预处理与读出尚未复现，因此这些是滤波响应，不是人类评分预测。它提醒我先核对模型响应了什么，再解释一个总分。</w:t>
      </w:r>
    </w:p>
    <w:p w:rsidR="00000000" w:rsidDel="00000000" w:rsidP="00000000" w:rsidRDefault="00000000" w:rsidRPr="00000000" w14:paraId="0000006E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局部计算也能捕捉空间关系，因此研究不必只在“看一个统计量”和“完整恢复真实世界”之间选择。接近人类评分与正确估计反射参数，仍是两个不同的评价目标；使用模型前需要先选定目标。</w:t>
      </w:r>
    </w:p>
    <w:p w:rsidR="00000000" w:rsidDel="00000000" w:rsidP="00000000" w:rsidRDefault="00000000" w:rsidRPr="00000000" w14:paraId="0000006F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7krk04wp17cj" w:id="8"/>
      <w:bookmarkEnd w:id="8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可以马上做的画面检查</w:t>
      </w:r>
    </w:p>
    <w:p w:rsidR="00000000" w:rsidDel="00000000" w:rsidP="00000000" w:rsidRDefault="00000000" w:rsidRPr="00000000" w14:paraId="00000070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先选一张自己画的、有明确漫反射明暗的釉面陶瓷或涂漆物体，把高光单独放在一层。只移动这层，不动轮廓和大明暗，然后盲排三个版本，记录反光、贴纸、发光三种印象。再加入物体轻微转动的两帧，看高光是否像黏在表面。不要在同一轮同时改曝光、饱和度和粗糙度，否则很难知道是哪一步在起作用。</w:t>
      </w:r>
    </w:p>
    <w:p w:rsidR="00000000" w:rsidDel="00000000" w:rsidP="00000000" w:rsidRDefault="00000000" w:rsidRPr="00000000" w14:paraId="00000071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材质看起来不对时，可以先检查明暗与高光等线索是否一致，再决定要不要增加纹理。相近的提问也可用于叙事：同一句话在不同上下文里如何被理解？这只是创作类比，语言机制仍需另找证据。</w:t>
      </w:r>
    </w:p>
    <w:p w:rsidR="00000000" w:rsidDel="00000000" w:rsidP="00000000" w:rsidRDefault="00000000" w:rsidRPr="00000000" w14:paraId="00000072">
      <w:pPr>
        <w:pStyle w:val="Heading1"/>
        <w:keepNext w:val="1"/>
        <w:widowControl w:val="1"/>
        <w:spacing w:after="160" w:before="280" w:lineRule="exact" w:line="425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五 环境可以替行动保存历史</w:t>
      </w:r>
    </w:p>
    <w:p w:rsidR="00000000" w:rsidDel="00000000" w:rsidP="00000000" w:rsidRDefault="00000000" w:rsidRPr="00000000" w14:paraId="00000073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行动留下痕迹，痕迹又影响下一次选择，环境便参与了信息跨时间的保存。黏菌经过的路径与白蚁正在建造的表面提供了两种例子，但两者使用的线索和机制需要分别说明。</w:t>
      </w:r>
    </w:p>
    <w:p w:rsidR="00000000" w:rsidDel="00000000" w:rsidP="00000000" w:rsidRDefault="00000000" w:rsidRPr="00000000" w14:paraId="00000074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1itnwv8kthqw" w:id="9"/>
      <w:bookmarkEnd w:id="9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黏菌留下的痕迹帮助它绕过陷阱</w:t>
      </w:r>
    </w:p>
    <w:p w:rsidR="00000000" w:rsidDel="00000000" w:rsidP="00000000" w:rsidRDefault="00000000" w:rsidRPr="00000000" w14:paraId="00000075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实验事实：Reid 等人让 Physarum polycephalum 面对一个 U 形障碍，食物的吸引信号能穿过障碍，但个体不能直接越过干燥的障碍面。在 120 小时内，空白琼脂上有 23/24 到达目标；预先铺满胞外黏液的基底上只有 8/24 到达。预涂覆使新旧路径的差别难以读出。</w:t>
      </w:r>
    </w:p>
    <w:p w:rsidR="00000000" w:rsidDel="00000000" w:rsidP="00000000" w:rsidRDefault="00000000" w:rsidRPr="00000000" w14:paraId="00000076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没有障碍时，两种基底未显示显著的导航损害，平均移动速度也无显著差别。这削弱了单用“走得慢”或“闻不到食物”解释结果的理由。实验支持外部痕迹有助导航，但没有排除内部状态，更未检验主观意识或全部记忆的进化起源。</w:t>
      </w:r>
    </w:p>
    <w:p w:rsidR="00000000" w:rsidDel="00000000" w:rsidP="00000000" w:rsidRDefault="00000000" w:rsidRPr="00000000" w14:paraId="00000077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文献：Reid 等（2012）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27e7akd6990b" w:id="10"/>
      <w:bookmarkEnd w:id="10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用方格模型检查痕迹的作用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我做了一个 25×21 格的玩具环境。行动者每次只能走向上下左右相邻空格。它给每个候选位置打分：到目标的直线距离，加上该格过去被访问的次数乘以一个系数，然后选分数最低的格子。每到一格就增加一次痕迹。同分时按固定顺序选择，不加入随机性。</w:t>
      </w:r>
    </w:p>
    <w:p w:rsidR="00000000" w:rsidDel="00000000" w:rsidP="00000000" w:rsidRDefault="00000000" w:rsidRPr="00000000" w14:paraId="0000007A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目标方向被刻意安排在U形墙后，行动者一味靠近目标就会受阻。模型把直线距离当作理想吸引线索，未模拟葡萄糖扩散、黏菌变形，也没有拟合生物实验数据。</w:t>
      </w:r>
    </w:p>
    <w:p w:rsidR="00000000" w:rsidDel="00000000" w:rsidP="00000000" w:rsidRDefault="00000000" w:rsidRPr="00000000" w14:paraId="0000007B">
      <w:pPr>
        <w:keepNext w:val="1"/>
        <w:keepLines w:val="1"/>
        <w:widowControl w:val="1"/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079783" cy="320421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9783" cy="320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1"/>
        <w:widowControl w:val="1"/>
        <w:spacing w:after="160" w:before="0" w:lineRule="exact" w:line="252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5 蓝点为起点，橙色星号为目标，黑色为墙。左图忽略痕迹，在墙边往复；右图按系数 2 避开累积痕迹，绕出开口后到达目标。路径很长，说明成功不等于最短路。</w:t>
      </w:r>
    </w:p>
    <w:p w:rsidR="00000000" w:rsidDel="00000000" w:rsidP="00000000" w:rsidRDefault="00000000" w:rsidRPr="00000000" w14:paraId="0000007D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本次结果：系数为 0 时，500 步后仍未到达，路径只涉及 6 个格子；系数 0.1 也未在 500 步内到达。系数 1 用了 425 步，系数 2 用了 103 步。这个对照没有证明越强的回避越好，只有一个地图和一种规则；它证明了增加可读历史可以改变同一个局部决策过程。</w:t>
      </w:r>
    </w:p>
    <w:p w:rsidR="00000000" w:rsidDel="00000000" w:rsidP="00000000" w:rsidRDefault="00000000" w:rsidRPr="00000000" w14:paraId="0000007E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可在方格纸上画一个目标和带缺口的障碍，每经过一格便记一个点。比较只接近目标、与同时避开痕迹密集位置的走法。然后把目标换到需要折返的地方，检查回避旧路是否反而增加距离。</w:t>
      </w:r>
    </w:p>
    <w:p w:rsidR="00000000" w:rsidDel="00000000" w:rsidP="00000000" w:rsidRDefault="00000000" w:rsidRPr="00000000" w14:paraId="0000007F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jxggvnvrfllp" w:id="11"/>
      <w:bookmarkEnd w:id="11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白蚁建造的表面也会改变下一步的线索</w:t>
      </w:r>
    </w:p>
    <w:p w:rsidR="00000000" w:rsidDel="00000000" w:rsidP="00000000" w:rsidRDefault="00000000" w:rsidRPr="00000000" w14:paraId="00000080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另一组原始实验研究了 Coptotermes gestroi 在人工环境中的早期颗粒堆放。Facchini 等人发现，堆放集中在高曲率处和材料交界等区域；这些区域与较强蒸发相对应。结合模型与实验，作者提出白蚁可能通过蒸发相关线索间接感知表面形状。它没有确定完整的感受器机制，也没有解释所有物种的整座蚁丘。</w:t>
      </w:r>
    </w:p>
    <w:p w:rsidR="00000000" w:rsidDel="00000000" w:rsidP="00000000" w:rsidRDefault="00000000" w:rsidRPr="00000000" w14:paraId="00000081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文献：Facchini 等（2024）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两章用到的“曲率”含义不同。钩针模型关心内在高斯曲率，白蚁论文分析外在平均曲率及其与扩散边界的关系。纸卷成圆筒后，高斯曲率仍为零，平均曲率却可非零，正好显示了这个区别。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蒸发与形状的对应关系依赖作者使用的扩散近似和实验几何，湿度、边界与材料交界改变后，还需重新分析。从这里可以提出一个设计问题：已建成的部分怎样改变后来者可读的线索？它并没有给出解释所有集体建筑的曲率公式。</w:t>
      </w:r>
    </w:p>
    <w:p w:rsidR="00000000" w:rsidDel="00000000" w:rsidP="00000000" w:rsidRDefault="00000000" w:rsidRPr="00000000" w14:paraId="00000084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q92ztnddckbn" w:id="12"/>
      <w:bookmarkEnd w:id="12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从生物机制得到一个软件问题</w:t>
      </w:r>
    </w:p>
    <w:p w:rsidR="00000000" w:rsidDel="00000000" w:rsidP="00000000" w:rsidRDefault="00000000" w:rsidRPr="00000000" w14:paraId="00000085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在协作工具或探索游戏中，可以尝试显示最近检查、物品操作或经过路径的痕迹，让后来者少做一次猜测。这是设计推论。是否有效，应比较完成时间、重复劳动和错误，而非只判断界面看起来是否聪明。</w:t>
      </w:r>
    </w:p>
    <w:p w:rsidR="00000000" w:rsidDel="00000000" w:rsidP="00000000" w:rsidRDefault="00000000" w:rsidRPr="00000000" w14:paraId="00000086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还要问一个反方向的问题：当痕迹过期、被别人改变，或目标已经迁移时，系统有没有办法撤销它？</w:t>
      </w:r>
    </w:p>
    <w:p w:rsidR="00000000" w:rsidDel="00000000" w:rsidP="00000000" w:rsidRDefault="00000000" w:rsidRPr="00000000" w14:paraId="00000087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我做了一个刻意的反例：上述系数 2 的行动者到达目标后，新目标立即改成刚才走过的相邻格子，直接折返只需一步。完整保留旧痕迹时，它用了 19 步；每步让痕迹保留 99% 或 90% 时用了 5 步；任务切换时清空旧痕迹则一步到达。单个反例不能选出通用最佳遗忘率，却足以说明持续回避旧路与新的目标可能冲突。</w:t>
      </w:r>
    </w:p>
    <w:p w:rsidR="00000000" w:rsidDel="00000000" w:rsidP="00000000" w:rsidRDefault="00000000" w:rsidRPr="00000000" w14:paraId="00000088">
      <w:pPr>
        <w:pStyle w:val="Heading1"/>
        <w:keepNext w:val="1"/>
        <w:widowControl w:val="1"/>
        <w:spacing w:after="160" w:before="280" w:lineRule="exact" w:line="425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六 听见全部频率仍可能不知道结构</w:t>
      </w:r>
    </w:p>
    <w:p w:rsidR="00000000" w:rsidDel="00000000" w:rsidP="00000000" w:rsidRDefault="00000000" w:rsidRPr="00000000" w14:paraId="00000089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再看一个测量的限制：不同对象可能给出完全相同的测量结果。此时继续提高同一种测量的精度，也无法区分它们。反问题中有可以严格验证的例子。</w:t>
      </w:r>
    </w:p>
    <w:p w:rsidR="00000000" w:rsidDel="00000000" w:rsidP="00000000" w:rsidRDefault="00000000" w:rsidRPr="00000000" w14:paraId="0000008A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nz6bwph8kmgl" w:id="13"/>
      <w:bookmarkEnd w:id="13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鼓的形状与振动频谱</w:t>
      </w:r>
    </w:p>
    <w:p w:rsidR="00000000" w:rsidDel="00000000" w:rsidP="00000000" w:rsidRDefault="00000000" w:rsidRPr="00000000" w14:paraId="0000008B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数学事实：Gordon、Webb 与 Wolpert 在 1992 年给出了平面区域的反例，形状不全等，却具有相同的拉普拉斯算子频谱，包括固定边界的 Dirichlet 情形。这回答了“能否由理想鼓膜的全部固有频率唯一恢复形状”的经典问题。结论针对理想模型中的频率列表；敲击位置、各模态振幅、阻尼和空间响应没有因此自动相同。</w:t>
      </w:r>
    </w:p>
    <w:p w:rsidR="00000000" w:rsidDel="00000000" w:rsidP="00000000" w:rsidRDefault="00000000" w:rsidRPr="00000000" w14:paraId="0000008C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2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文献：Gordon Webb 与 Wolpert（1992）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s6krf8p0y6h8" w:id="14"/>
      <w:bookmarkEnd w:id="14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我找到一个六节点的精确小例子</w:t>
      </w:r>
    </w:p>
    <w:p w:rsidR="00000000" w:rsidDel="00000000" w:rsidP="00000000" w:rsidRDefault="00000000" w:rsidRPr="00000000" w14:paraId="0000008E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本次枚举小型无向图，寻找连接结构不同、拉普拉斯频谱相同的候选。先比较数值特征值，再用整数算术求特征多项式，最后核对节点度数。这样可以区分严格同谱与小数近似接近。</w:t>
      </w:r>
    </w:p>
    <w:p w:rsidR="00000000" w:rsidDel="00000000" w:rsidP="00000000" w:rsidRDefault="00000000" w:rsidRPr="00000000" w14:paraId="0000008F">
      <w:pPr>
        <w:keepNext w:val="1"/>
        <w:keepLines w:val="1"/>
        <w:widowControl w:val="1"/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080287" cy="35331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287" cy="353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1"/>
        <w:widowControl w:val="1"/>
        <w:spacing w:after="160" w:before="0" w:lineRule="exact" w:line="252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6a 本次找到的两个连通图，每个都有六个节点和七条边。左图有一个连接四条边的节点，右图的最大度数只有三，因此重新编号也不能让它们成为同一个图。下方是完全相同的特征值与特征多项式。</w:t>
      </w:r>
    </w:p>
    <w:p w:rsidR="00000000" w:rsidDel="00000000" w:rsidP="00000000" w:rsidRDefault="00000000" w:rsidRPr="00000000" w14:paraId="00000091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两图的特征值都是 0、约 0.763932、2、3、3、约 5.236068；其中 3 重复两次。把这些节点想成质量相同、沿一个标量方向位移的单元，各边提供相同的线性耦合，那么理想小振动的固有角频率与这些特征值的平方根成正比。零值对应整体平移，不是一个可听的零频音符。</w:t>
      </w:r>
    </w:p>
    <w:p w:rsidR="00000000" w:rsidDel="00000000" w:rsidP="00000000" w:rsidRDefault="00000000" w:rsidRPr="00000000" w14:paraId="00000092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这个抽象耦合网络没有模拟两面真实的鼓，但给出了一个可完整核查的反例：模式频率全部相同，连接仍不相同。若要辨认结构，就需要寻找频谱之外的信息。</w:t>
      </w:r>
    </w:p>
    <w:p w:rsidR="00000000" w:rsidDel="00000000" w:rsidP="00000000" w:rsidRDefault="00000000" w:rsidRPr="00000000" w14:paraId="00000093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slb6u1hcmdfk" w:id="15"/>
      <w:bookmarkEnd w:id="15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固定一个观察点 仍可能看不见全部差别</w:t>
      </w:r>
    </w:p>
    <w:p w:rsidR="00000000" w:rsidDel="00000000" w:rsidP="00000000" w:rsidRDefault="00000000" w:rsidRPr="00000000" w14:paraId="00000094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继续追问后，我找到了更强的限制。保持两张图相同的单点质量与单条边耦合强度，沿用上述无阻尼运动规则，只把 4 号节点移开同样的小距离，其余节点初始位移和全部速度都为零。若只记录 4 号节点，两条完整的位移曲线也相同。我用整数算术核对：两图不仅原矩阵的特征多项式相同，删去编号 4 节点对应的行与列后，多项式也相同；这使该输入输出通道的响应函数完全一致。</w:t>
      </w:r>
    </w:p>
    <w:p w:rsidR="00000000" w:rsidDel="00000000" w:rsidP="00000000" w:rsidRDefault="00000000" w:rsidRPr="00000000" w14:paraId="00000095">
      <w:pPr>
        <w:keepNext w:val="1"/>
        <w:keepLines w:val="1"/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6080760" cy="248447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8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1"/>
        <w:widowControl w:val="1"/>
        <w:spacing w:after="160" w:before="0" w:line="252" w:lineRule="exact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6b 同样初始拨动 4 号节点，改变记录位置。左侧两条曲线重合有精确多项式依据；右侧改读 0 号节点就能区分这两个候选网络。位移以初始拨动量归一，时间单位为质量与耦合刚度之比的平方根。</w:t>
      </w:r>
    </w:p>
    <w:p w:rsidR="00000000" w:rsidDel="00000000" w:rsidP="00000000" w:rsidRDefault="00000000" w:rsidRPr="00000000" w14:paraId="00000097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具体到模型时间 1，0 号节点的位移分别约为初始拨动量的 0.29287 和 0.32341。4 号节点自读通道的等价还有更一般的说法：从全静止状态出发，对 4 号节点施加相同的任意时间变化输入，只在 4 号节点读出，仍分不开两图。它没有承诺其他观察点、任意初始状态也相同；区分这两个已知候选，也不等于唯一重建所有未知网络。</w:t>
      </w:r>
    </w:p>
    <w:p w:rsidR="00000000" w:rsidDel="00000000" w:rsidP="00000000" w:rsidRDefault="00000000" w:rsidRPr="00000000" w14:paraId="00000098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还存在真正看不见的内部运动：在左图，让 2、3 号节点等幅反向振动，其余节点不动，是一个合法模态；4 号节点始终不动。右图中 0、1 号节点的反向运动也有类似性质。因此，局部传感器记录到零，并不保证内部没有运动。</w:t>
      </w:r>
    </w:p>
    <w:p w:rsidR="00000000" w:rsidDel="00000000" w:rsidP="00000000" w:rsidRDefault="00000000" w:rsidRPr="00000000" w14:paraId="00000099">
      <w:pPr>
        <w:keepNext w:val="1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这里涉及两个问题。已知运动方程后恢复内部状态，属于可观测性；通过实验辨别连接图，属于结构辨识。不能直接用前者的定理保证后者。实验方案应写清激发位置、初始条件、读出位置，以及待区分的候选。</w:t>
      </w:r>
    </w:p>
    <w:p w:rsidR="00000000" w:rsidDel="00000000" w:rsidP="00000000" w:rsidRDefault="00000000" w:rsidRPr="00000000" w14:paraId="0000009A">
      <w:pPr>
        <w:keepNext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32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文献：Boyd（2007–08）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izn2u6cvyt8x" w:id="16"/>
      <w:bookmarkEnd w:id="16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换一种观察比继续加精度更重要</w:t>
      </w:r>
    </w:p>
    <w:p w:rsidR="00000000" w:rsidDel="00000000" w:rsidP="00000000" w:rsidRDefault="00000000" w:rsidRPr="00000000" w14:paraId="0000009C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在这两个模型中依次只给一个节点很小的初始位移，观察所有节点最开始的加速度。对于质量和耦合都已知的理想模型，完整记录这些局部响应，就可以逐列读出耦合矩阵，区别两张图。这个实验改变了你记录的内容，而不只是把旧的频率读数多写几位小数。</w:t>
      </w:r>
    </w:p>
    <w:p w:rsidR="00000000" w:rsidDel="00000000" w:rsidP="00000000" w:rsidRDefault="00000000" w:rsidRPr="00000000" w14:paraId="0000009D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如果两个解释都能复现现有指标，可以寻找让它们给出不同预测的新观察。音乐中可改变发声方式，图像中可加入运动，交互软件中可观察下一步行动。具体应用仍需分别验证，不能只因提问相似就搬用结论。</w:t>
      </w:r>
    </w:p>
    <w:p w:rsidR="00000000" w:rsidDel="00000000" w:rsidP="00000000" w:rsidRDefault="00000000" w:rsidRPr="00000000" w14:paraId="0000009E">
      <w:pPr>
        <w:pStyle w:val="Heading1"/>
        <w:keepNext w:val="1"/>
        <w:keepLines w:val="1"/>
        <w:widowControl w:val="1"/>
        <w:spacing w:after="160" w:before="280" w:lineRule="exact" w:line="425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七 多一条捷径 为什么反而更慢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增加一条路，为什么可能让所有人更慢？下面的路网例子把两个结果放在一起计算：个人换路时节省的时间，以及其他人也调整路线后的均衡时间。</w:t>
      </w:r>
    </w:p>
    <w:p w:rsidR="00000000" w:rsidDel="00000000" w:rsidP="00000000" w:rsidRDefault="00000000" w:rsidRPr="00000000" w14:paraId="000000A0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x0dw9fst1vo0" w:id="17"/>
      <w:bookmarkEnd w:id="17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四个节点就够了</w:t>
      </w:r>
    </w:p>
    <w:p w:rsidR="00000000" w:rsidDel="00000000" w:rsidP="00000000" w:rsidRDefault="00000000" w:rsidRPr="00000000" w14:paraId="000000A1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重新推导经典的归一化 Braess 例子：所有流量从 S 去 T，总量先设为 1。S 到 A、B 到 T 两段路的耗时，都等于各自路段上的流量；A 到 T、S 到 B 两段路的耗时固定为 1。没有中间捷径时，上下两条路线各走一半，总耗时都是 0.5 加 1，即 1.5。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3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文献：Braess 等（1968/2005）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现在增加 A 到 B 的单向零耗时连接。原先分流不变时，一个极小的旅行者改走 S—A—B—T，可以只花 0.5 加 0.5，即 1。它很诱人。可是其他人也会调整。新均衡中，全部流量经过中间路线，两段拥挤路各承受 1，耗时变成 2。独自改回任一外侧路线，仍要花 2，所以没人能单靠换路改善。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是连续、固定总量的流模型，一个决策者的流量可忽略。均衡要求没有更便宜的单边换路，却不要求总耗时最小。中央分配仍可不用捷径，让上下路线各分一半，达到1.5。新增连接保留了旧方案，却改变了分散选择的均衡。</w:t>
      </w:r>
    </w:p>
    <w:p w:rsidR="00000000" w:rsidDel="00000000" w:rsidP="00000000" w:rsidRDefault="00000000" w:rsidRPr="00000000" w14:paraId="000000A5">
      <w:pPr>
        <w:keepNext w:val="1"/>
        <w:keepLines w:val="1"/>
        <w:widowControl w:val="1"/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080760" cy="260382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0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1"/>
        <w:widowControl w:val="1"/>
        <w:spacing w:after="160" w:before="0" w:lineRule="exact" w:line="252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7 我按上述方程绘制的路网和需求量曲线。橙线为有捷径的分散均衡，蓝虚线为无捷径的均衡，绿点线为有捷径时最小平均耗时。着色区内新增捷径更慢；这是固定拓扑的精确模型结果。</w:t>
      </w:r>
    </w:p>
    <w:p w:rsidR="00000000" w:rsidDel="00000000" w:rsidP="00000000" w:rsidRDefault="00000000" w:rsidRPr="00000000" w14:paraId="000000A7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6jfib4q9ue6p" w:id="18"/>
      <w:bookmarkEnd w:id="18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先找它不成立的地方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需求量检查：把总流量改为 D，无捷径时耗时为 1 加 D/2。有捷径时，D 不超过 1，耗时为 2D；D 在 1 到 2 之间，耗时为 2；D 达到 2 后，捷径不再被使用。于是变坏的范围恰好是 2/3 小于 D 小于 2。不能把单位流量下的反例外推到所有拥挤程度。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把总量固定为1，再令捷径耗时为c。只要0不大于c且c小于0.5，均衡耗时就是2减c，仍高于旧路网的1.5。因此反例不依赖捷径恰好零耗时。本次用有理数核对了路线流量、所用路线等成本及未用路线的条件。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还可以保持同一张图，只把两段固定耗时为1的道路，改成耗时等于自身流量的两倍。旧网络仍各分一半，耗时1.5；增加零耗时捷径后，三条路线各走三分之一，耗时降为4/3。旧均衡的读数相同，改变后的响应却不同。</w:t>
      </w:r>
    </w:p>
    <w:p w:rsidR="00000000" w:rsidDel="00000000" w:rsidP="00000000" w:rsidRDefault="00000000" w:rsidRPr="00000000" w14:paraId="000000AB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文献边界：在固定需求、连续流量、各路段耗时都与流量成正比的模型中，均衡恰好也使总耗时最小。若允许非负的固定项，Roughgarden 与 Tardos 证明，仿射耗时模型的最坏均衡总成本与最优总成本之比为 4/3；上面的 2 对 1.5 正好达到它。这个上界不能直接套给任意非线性成本或有限人数的游戏。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35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文献：Roughgarden 与 Tardos（2002）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8znydjufhwwd" w:id="19"/>
      <w:bookmarkEnd w:id="19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用十二枚棋子看见每一步的代价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可试做：用 12 枚棋子代表 12 个等权决策者。把两个固定路段的成本设为 12，两个拥堵路段的成本设为经过的棋子数，捷径成本为 0。先让上下路线各放 6 枚。每次只移动一枚，而且只有移动后它自己的完整路线成本严格下降才允许移动；成本相同时留在原处。记录它省了多少，以及所有棋子的平均成本变了多少。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本次已做的程序核对：枚举全部 91 种路线人数分配，并在每一种分配中检查所有单人换路。满足无人能严格改善的分配共有四种：上下路线分别为 0 和 0、0 和 1、1 和 0、1 和 1，其余棋子都走捷径。平均成本从旧网络的 18，分别升到 24、约 23.08、约 23.08、约 22.17。有限玩家并不必然全部走捷径。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再固定一种可复现的移动规则：每次选能省最多成本的换路；并列时先比较出发路线，再比较目标路线，两者都按上、下、中排序。我从 6、6、0 出发，10 步后停在 1、1、10。每次移动都使当事人在那一刻受益，群体平均成本却逐步从 18 升到约 22.17。这是精确游戏计算，没有真人参加。把所有成本再除以 12，就能与总流量为 1 的连续模型对照。</w:t>
      </w:r>
    </w:p>
    <w:p w:rsidR="00000000" w:rsidDel="00000000" w:rsidP="00000000" w:rsidRDefault="00000000" w:rsidRPr="00000000" w14:paraId="000000B1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为什么还能保证停下？这类有限等权拥堵游戏存在一个势函数：逐段把第 1 个使用者到当前使用人数的成本累加。一次单人换路造成的势函数变化，恰好等于该人的成本变化，因此严格改善不会在有限状态中兜圈。但势函数并不是总成本。本次路径上，它从 186 降到 156，平均耗时反而升高。这个结论依赖轮流更新；不能据此保证所有人同时响应旧信息时也收敛。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3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文献：Rosenthal（1973）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uhk7q336tlue" w:id="20"/>
      <w:bookmarkEnd w:id="20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人会这样做吗 弹簧也能回答什么</w:t>
      </w:r>
    </w:p>
    <w:p w:rsidR="00000000" w:rsidDel="00000000" w:rsidP="00000000" w:rsidRDefault="00000000" w:rsidRPr="00000000" w14:paraId="000000B4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实验事实：Morgan、Orzen 与 Sefton 的路线选择实验中，Braess 条件有六组、每组八人；网络顺序经过对调，每个网络体验 60 轮，参与者只得到自己走过路线的反馈。后 30 轮的平均成本从基准网络的 58.59 升到增加连接后的 63.43。行为仍持续波动，且没有完全落在理论均衡上。这支持实验室中确会出现这种效应；参数、信息条件和道路结构都与这里的简化算例不同。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3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文献：Morgan Orzen 与 Sefton（2009）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另一个意外连接来自 Cohen 与 Horowitz 的理想弹簧网络。两根弹簧原先通过一条短绳串联承重，另有两条松弛的备用绳。剪去中间短绳后，备用绳绷紧，让两个弹簧分担负载；新平衡时重物反而更高。论文算例中，支点到重物的距离从 1.375 米减为 1.25 米。这里是理想静力学构造，我没有做剪绳实验。</w:t>
      </w:r>
    </w:p>
    <w:p w:rsidR="00000000" w:rsidDel="00000000" w:rsidP="00000000" w:rsidRDefault="00000000" w:rsidRPr="00000000" w14:paraId="000000B7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对应关系是：流量对应张力，耗时对应长度，节点满足守恒，各承载路径连接相同端点。方程可以比较，解释却须区分；弹簧遵守力学平衡，并没有进行个人利益判断。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3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文献：Cohen 与 Horowitz（1991）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给多智能体游戏增加捷径、自动化或公共资源行动时，可以分别检查当前收益、重新分配后的结果和更新顺序。还要选定怎样模拟学习：探索、习惯、协作和信息不足，都会影响玩家是否接近理论均衡。单人测试中的速度改善不足以回答这些问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1"/>
        <w:keepLines w:val="1"/>
        <w:widowControl w:val="1"/>
        <w:spacing w:after="160" w:before="280" w:lineRule="exact" w:line="425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八 回到原来的形状 也可以离开原地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再把动作缩到微型游泳的尺度。让一个很小的扇贝慢慢张开、快速闭合，直觉上似乎会被快的那一拍推走。但在可以忽略惯性的特定流体模型中，单靠加快回程并不能产生前进，需要检查整个形状变化路径。</w:t>
      </w:r>
    </w:p>
    <w:p w:rsidR="00000000" w:rsidDel="00000000" w:rsidP="00000000" w:rsidRDefault="00000000" w:rsidRPr="00000000" w14:paraId="000000BC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n56vg3jit6tf" w:id="21"/>
      <w:bookmarkEnd w:id="21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先限定这个陌生世界</w:t>
      </w:r>
    </w:p>
    <w:p w:rsidR="00000000" w:rsidDel="00000000" w:rsidP="00000000" w:rsidRDefault="00000000" w:rsidRPr="00000000" w14:paraId="000000BD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物理前提：雷诺数比较惯性效应与黏性效应。它足够小时，可以考虑忽略惯性的 Stokes 近似。Purcell 讨论的关键情形是：静止背景中的不可压缩牛顿流体，物体靠自身变形游动，整体无外加净力或净力矩。若形状沿同一路径变过去，再沿原路径倒回来，完整周期的净位移为零；仅改变两程的快慢无济于事。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3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文献：Purcell（1977）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原路开合与周期运动需要区分。周期只要求结束时形状重复，中间未必沿原路线倒回。实际应用还要核对惯性、流体性质、周围边界及外部驱动，不能仅看动作是否像扇贝开合。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4j2jbv603bvi" w:id="22"/>
      <w:bookmarkEnd w:id="22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三颗球把问题变得可算</w:t>
      </w:r>
    </w:p>
    <w:p w:rsidR="00000000" w:rsidDel="00000000" w:rsidP="00000000" w:rsidRDefault="00000000" w:rsidRPr="00000000" w14:paraId="000000C1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Najafi 与 Golestanian 提出三个共线小球、两条可伸缩连接的简化模型。球的移动扰动流体，流体又影响其他球。若先缩左段，再缩右段，再伸左段，最后伸右段，形状恢复了，位置却可以发生净变化。缩左与伸左发生时，右段处在不同状态，因而不能把两步视为彼此完全抵消。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4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文献：Najafi 与 Golestanian（2004）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本次计算：把两段平均球心间距都归一为 1，小球半径为 0.05。设置左间距为 1 加 0.2 cos(θ)，右间距为 1 加 0.2 cos(θ 加 φ)，θ 在一周期内走完 2π。使用论文的远距离 Oseen 相互作用近似，在每个形状上解三个球的速度与零总外力约束；连接本身的流体阻力、热噪声和惯性都没有加入。 长度单位为平均球心间距 ℓ，时间单位为周期 T，速度单位为 ℓ/T，力单位为 6πηaℓ/T，其中 η 是黏度，a = 0.05ℓ 是有量纲的球半径。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结果：相位差 φ 为 0 或 π 时，每圈净位移在数值精度内为零；φ 为 π/2 时，净位移约为平均间距的负 0.003928；反过来绕同一个形状循环，位移变成正 0.003928。这里只是规定坐标下的左右方向。把一周期拆成 128 到 2048 段复算，结果保持一致。</w:t>
      </w:r>
    </w:p>
    <w:p w:rsidR="00000000" w:rsidDel="00000000" w:rsidP="00000000" w:rsidRDefault="00000000" w:rsidRPr="00000000" w14:paraId="000000C5">
      <w:pPr>
        <w:keepNext w:val="1"/>
        <w:keepLines w:val="1"/>
        <w:widowControl w:val="1"/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080760" cy="301621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16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1"/>
        <w:widowControl w:val="1"/>
        <w:spacing w:after="160" w:before="0" w:lineRule="exact" w:line="252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8 自行计算的三球游泳模型。左图是两段长度组成的形状参数平面，并非小球实际走出的空间路线。右图才是几何中心的位置变化；每条曲线都回到初始形状，但不一定回到初始位置。</w:t>
      </w:r>
    </w:p>
    <w:p w:rsidR="00000000" w:rsidDel="00000000" w:rsidP="00000000" w:rsidRDefault="00000000" w:rsidRPr="00000000" w14:paraId="000000C7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机制可以用一张纸理解：在横轴记左段长度、纵轴记右段长度。只动一段再退回，只沿一条线往返；错开两段的动作，会围出一个有方向的闭合圈。后续解析研究表明，小振幅近似下，每圈位移与这个有向面积成正比。顺、逆时针改变符号。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42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文献：Golestanian 与 Ajdari（2008）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本次另做了负对照：保留同一个形状闭合圈，关闭球体之间经流体传递的相互影响，只留下各自阻力。净位移回到零。闭合圈的作用依赖具体的环境耦合，不能单凭动作图判断系统会前进。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njz67iixsrft" w:id="23"/>
      <w:bookmarkEnd w:id="23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快慢不改变每圈距离 却会改变耗能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把同一个形状循环重新安排快慢，净位移不变，并不表示时间安排毫无意义。我保持总周期为 1，只把 θ 从均匀的 2πt 改成 2πt 加 0.6 sin(2πt)。路径仍绕同一圈，净位移仍约负 0.003928，但按各球力乘速度积分得到的总耗散功增加了约 18%。这是该模型内的比较，不含马达本身的损耗。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还可以反过来求一个受限最优解：在形状路径和总周期都固定时，把局部功率写成 g(θ) 乘 θ 变化率的平方，用 Cauchy–Schwarz 不等式可得最低耗散的时间安排。它沿阻力代价较高的段走慢些，代价低的段走快些，使瞬时功率恒定。此例比均匀安排少耗约 3%，每圈距离相同。它只优化这条给定路径，不是所有游法的全局最优。</w:t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7r3dudouphd7" w:id="24"/>
      <w:bookmarkEnd w:id="24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一条没有直接抄下的公式</w:t>
      </w:r>
    </w:p>
    <w:p w:rsidR="00000000" w:rsidDel="00000000" w:rsidP="00000000" w:rsidRDefault="00000000" w:rsidRPr="00000000" w14:paraId="000000CE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核对文献时发现，2004年论文的一条小振幅表达式后来被Earl等人修正；2008年的作者说明也把早期关系解释为较宽参数范围内的拟合。四步伸缩循环的每圈位移，主导项随小振幅平方变化。若固定每步伸缩速度，周期也随振幅变化，因此平均速度的阶数要另外计算。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4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文献：Earl 等（2007）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我按缩小振幅的方式复查，数值结果接近后续推导的阶数。另把 Oseen 近似换成包含领先有限尺寸修正的 RPY 球对近似，主算例位移变为约负 0.003904，差约 0.6%。两者都仍有物理近似：很多位小数只能说明积分稳定，不能等同于真实游泳距离有那么高的精度。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44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文献：Wajnryb 等（2013）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1"/>
        <w:keepLines w:val="1"/>
        <w:widowControl w:val="1"/>
        <w:spacing w:after="160" w:before="280" w:lineRule="exact" w:line="312"/>
        <w:rPr/>
      </w:pPr>
      <w:bookmarkStart w:colFirst="0" w:colLast="0" w:name="_cq3lf42ondf" w:id="25"/>
      <w:bookmarkEnd w:id="25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改变流体 就能改变结论的适用范围</w:t>
      </w:r>
    </w:p>
    <w:p w:rsidR="00000000" w:rsidDel="00000000" w:rsidP="00000000" w:rsidRDefault="00000000" w:rsidRPr="00000000" w14:paraId="000000D3">
      <w:pPr>
        <w:keepNext w:val="1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上述位移和耗能计算仍只适用于牛顿流体。实验边界：Qiu 等人制造了单铰链微型扇贝，让它在剪切增稠或剪切变稀的非牛顿流体中开合。开、合速度不同时可以出现净推进；同一流体中的对称开合，以及牛顿流体中的非对称开合，是未观察到净推进的对照。这里改变的是流体随剪切速率响应的方式，并没有推翻原先牛顿流体条件下的定理。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45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文献：Qiu 等（2014）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画出“缩左、缩右、伸左、伸右”与“缩左、伸左、缩右、伸右”两套四格动作，分别在长度参数平面连线。它们用了相同的动作清单，却走出不同路径。若制作微观生物动画或双滑杆移动谜题，可让第二条臂的相位成为真正有因果作用的参数，而不是随意叠加抖动。纸上动作图本身只展示顺序；净推进仍需相应的流体模型来判定。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这个例子要求区分形状复原与完整状态复原。它可以帮助重新检查“回到原点”具体指什么，但没有为成长、叙事或人生提供物理证明。</w:t>
      </w:r>
    </w:p>
    <w:p w:rsidR="00000000" w:rsidDel="00000000" w:rsidP="00000000" w:rsidRDefault="00000000" w:rsidRPr="00000000" w14:paraId="000000D7">
      <w:pPr>
        <w:pStyle w:val="Heading1"/>
        <w:keepNext w:val="1"/>
        <w:widowControl w:val="1"/>
        <w:spacing w:after="160" w:before="280"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九 信息更强 为什么未必赢下一整局</w:t>
      </w:r>
    </w:p>
    <w:p w:rsidR="00000000" w:rsidDel="00000000" w:rsidP="00000000" w:rsidRDefault="00000000" w:rsidRPr="00000000" w14:paraId="000000D8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设一个两回合游戏：在每个回合末单独比较，A拥有的信息都足够模拟B。但第一步必须当场作决定，不能等第二回合结束再改。本章的小例子考察这种时间限制，说明逐个检查点的优势为何未必能接成全过程的优势。</w:t>
      </w:r>
    </w:p>
    <w:p w:rsidR="00000000" w:rsidDel="00000000" w:rsidP="00000000" w:rsidRDefault="00000000" w:rsidRPr="00000000" w14:paraId="000000D9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bmv6onvuv09" w:id="26"/>
      <w:bookmarkEnd w:id="26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先说清楚什么叫更有信息</w:t>
      </w:r>
    </w:p>
    <w:p w:rsidR="00000000" w:rsidDel="00000000" w:rsidP="00000000" w:rsidRDefault="00000000" w:rsidRPr="00000000" w14:paraId="000000DA">
      <w:pPr>
        <w:keepNext w:val="1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这里用能否模拟另一种提示来比较信息：拿到一种提示后，若能通过不依赖隐藏真相的随机加工生成另一种提示，就能照搬后者的任何单次决策方法。这是Blackwell信息比较的核心。de Oliveira给出了有限随机映射的简明证明，也讨论提示分时到来时的因果约束。</w:t>
      </w:r>
    </w:p>
    <w:p w:rsidR="00000000" w:rsidDel="00000000" w:rsidP="00000000" w:rsidRDefault="00000000" w:rsidRPr="00000000" w14:paraId="000000DB">
      <w:pPr>
        <w:keepNext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4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文献：de Oliveira（2018）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b9uwqp66ki8u" w:id="27"/>
      <w:bookmarkEnd w:id="27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一枚隐藏硬币 两次不能撤回的猜测</w:t>
      </w:r>
    </w:p>
    <w:p w:rsidR="00000000" w:rsidDel="00000000" w:rsidP="00000000" w:rsidRDefault="00000000" w:rsidRPr="00000000" w14:paraId="000000DD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设一枚公平硬币的正反面固定不变，玩家不知道结果。第一回合收到一个提示，立刻写下第一次猜测；第二回合收到新提示，再写第二次。第一笔不能修改，中间也不公布答案或得分。比较的是同一玩家使用两种提示方案时的最优成绩，记忆、行动选择与随机化能力都相同。</w:t>
      </w:r>
    </w:p>
    <w:p w:rsidR="00000000" w:rsidDel="00000000" w:rsidP="00000000" w:rsidRDefault="00000000" w:rsidRPr="00000000" w14:paraId="000000DE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 的第一次提示有 90% 的概率正确，第二次为 60%；B 分别为 75% 和 80%。每种方案中，两次提示在给定真实硬币结果后独立产生。不能漏掉“给定真相”这个条件：两次观测总体上仍会因共同的隐藏真相而相关。</w:t>
      </w:r>
    </w:p>
    <w:p w:rsidR="00000000" w:rsidDel="00000000" w:rsidP="00000000" w:rsidRDefault="00000000" w:rsidRPr="00000000" w14:paraId="000000DF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 的早期提示可以按 3/16 的概率翻转，变成 B 的早期提示。更出乎直觉的是，把两次提示的完整结果一起看，也存在一个固定的随机转换，将 A 完全变成 B。因此，无论只在第一回合末做一个决定，还是等第二回合末才做一个决定，A 都至少不差。这里说的是各时刻累计的信息，不是说 A 的第二条新提示更准确。</w:t>
      </w:r>
    </w:p>
    <w:p w:rsidR="00000000" w:rsidDel="00000000" w:rsidP="00000000" w:rsidRDefault="00000000" w:rsidRPr="00000000" w14:paraId="000000E0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ly3qw936maxp" w:id="28"/>
      <w:bookmarkEnd w:id="28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整局计分会让答案改变</w:t>
      </w:r>
    </w:p>
    <w:p w:rsidR="00000000" w:rsidDel="00000000" w:rsidP="00000000" w:rsidRDefault="00000000" w:rsidRPr="00000000" w14:paraId="000000E1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给这局游戏定一个完全公开的计分表：两次都对得 11 分；只有第一次对得 9 分；只有第二次对得 10 分；两次都错得 0 分。这是按整段行动共同计分，不能拆成两个互不关联的单回合分数。</w:t>
      </w:r>
    </w:p>
    <w:p w:rsidR="00000000" w:rsidDel="00000000" w:rsidP="00000000" w:rsidRDefault="00000000" w:rsidRPr="00000000" w14:paraId="000000E2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本次精算：我枚举了按可达行为去重后的全部 64 种确定性方案，包括如何把第一次提示映成第一次猜测，以及如何把完整提示历史映成第二次猜测。A 的最优期望分数是 9.9，B 是 9.95。允许私人随机化也不会提高这个最大值，因为随机方案是这些确定性方案的混合。</w:t>
      </w:r>
    </w:p>
    <w:p w:rsidR="00000000" w:rsidDel="00000000" w:rsidP="00000000" w:rsidRDefault="00000000" w:rsidRPr="00000000" w14:paraId="000000E3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一个达到最优的 A 策略，是两次都相信第一次提示：0.9 乘 11 得到 9.9。B 的最优策略是每次跟随当次提示：两次都对的概率为 0.60，只有第一次对为 0.15，只有第二次对为 0.20；于是 0.60 乘 11，加 0.15 乘 9，再加 0.20 乘 10，得到 9.95。差距只有 0.05 分。它的价值是一个精确反例，不是某种提示产品具有实用优势的估计。</w:t>
      </w:r>
    </w:p>
    <w:p w:rsidR="00000000" w:rsidDel="00000000" w:rsidP="00000000" w:rsidRDefault="00000000" w:rsidRPr="00000000" w14:paraId="000000E4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euwubpfunlf" w:id="29"/>
      <w:bookmarkEnd w:id="29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可跳过的核对 为什么不能现场模仿</w:t>
      </w:r>
    </w:p>
    <w:p w:rsidR="00000000" w:rsidDel="00000000" w:rsidP="00000000" w:rsidRDefault="00000000" w:rsidRPr="00000000" w14:paraId="000000E5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把两次二元提示记成 00、01、10、11。一个事后有效的转换是：00 保持 00，11 保持 11；01 按 1/6、1/3、1/2 的概率变成 00、01、10；10 按 1/2、1/3、1/6 的概率变成 01、10、11。我逐项用有理数核对了两种真相下的输出概率，完全吻合 B。</w:t>
      </w:r>
    </w:p>
    <w:p w:rsidR="00000000" w:rsidDel="00000000" w:rsidP="00000000" w:rsidRDefault="00000000" w:rsidRPr="00000000" w14:paraId="000000E6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个转换第一步就需要未来信息：完整结果为00时，先输出0的概率是1；完整结果为01时，却只有一半。第一回合只看到开头的0，无法知道将来属于哪种情况。不过，找到一个不能按时实施的转换还不够，本次又检查了其他可能的按时转换。</w:t>
      </w:r>
    </w:p>
    <w:p w:rsidR="00000000" w:rsidDel="00000000" w:rsidP="00000000" w:rsidRDefault="00000000" w:rsidRPr="00000000" w14:paraId="000000E7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精确的矛盾如下：为了复现 B 的第一次提示，见到 A 第一位 0 时，必须以 13/16 的概率先输出 0。把完整 A 结果 ij 变成 B 的 00 的概率记作 xij，则 x00 不超过 13/16，所有 xij 都非负。在真相分别为 0、1 的两种情况下，B 输出 00 的概率之差组合 P(00|0) 减 6P(00|1)，由 A 转换时等于 (3/10)x00 减 (21/10)x10 减 (16/5)x11，至多为 39/160。但 B 要求这个组合为 0.60 减 6 乘 0.05，即 3/10，超过了上界。</w:t>
      </w:r>
    </w:p>
    <w:p w:rsidR="00000000" w:rsidDel="00000000" w:rsidP="00000000" w:rsidRDefault="00000000" w:rsidRPr="00000000" w14:paraId="000000E8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两套分时提示不同于在原方案上免费增加信息。若保留旧信息、增加可忽略的新提示，又不改行动、时序和计分，最优玩家可以选择不用新提示。本例的问题是，逐时刻成立的模拟办法无法拼成一套不利用未来信息的策略。</w:t>
      </w:r>
    </w:p>
    <w:p w:rsidR="00000000" w:rsidDel="00000000" w:rsidP="00000000" w:rsidRDefault="00000000" w:rsidRPr="00000000" w14:paraId="000000E9">
      <w:pPr>
        <w:pStyle w:val="Heading2"/>
        <w:keepNext w:val="1"/>
        <w:widowControl w:val="1"/>
        <w:spacing w:after="160" w:before="280" w:line="312" w:lineRule="exact"/>
        <w:rPr/>
      </w:pPr>
      <w:bookmarkStart w:colFirst="0" w:colLast="0" w:name="_cn9ua6yn2jst" w:id="30"/>
      <w:bookmarkEnd w:id="30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把它变成提示系统的检查题</w:t>
      </w:r>
    </w:p>
    <w:p w:rsidR="00000000" w:rsidDel="00000000" w:rsidP="00000000" w:rsidRDefault="00000000" w:rsidRPr="00000000" w14:paraId="000000EA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可试做：先用四种提示组合及其概率，手算“始终跟第一次”与“分别跟两次”两种策略，再用表格枚举其余方案。若只想玩几局理解流程，可以用卡片产生提示；少量试玩不足以验证 0.05 分的细小差距。此处没有实际招募玩家做实验。</w:t>
      </w:r>
    </w:p>
    <w:p w:rsidR="00000000" w:rsidDel="00000000" w:rsidP="00000000" w:rsidRDefault="00000000" w:rsidRPr="00000000" w14:paraId="000000EB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评估游戏、教学界面或创作工具的提示时，可以先写明决定何时必须作出、之后能否撤销、最后怎样评价。事后整理完整的说明，未必是当时可用的帮助。它与游泳例子都涉及顺序，但数学机制不同，不能相互证明。</w:t>
      </w:r>
    </w:p>
    <w:p w:rsidR="00000000" w:rsidDel="00000000" w:rsidP="00000000" w:rsidRDefault="00000000" w:rsidRPr="00000000" w14:paraId="000000EC">
      <w:pPr>
        <w:pStyle w:val="Heading2"/>
        <w:keepNext w:val="1"/>
        <w:keepLines w:val="0"/>
        <w:widowControl w:val="1"/>
        <w:spacing w:after="160" w:before="280" w:line="312" w:lineRule="exact"/>
        <w:rPr/>
      </w:pPr>
      <w:bookmarkStart w:colFirst="0" w:colLast="0" w:name="_sa3umv3g784n" w:id="31"/>
      <w:bookmarkEnd w:id="31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一个边界：噪声帮的是哪一步</w:t>
      </w:r>
    </w:p>
    <w:p w:rsidR="00000000" w:rsidDel="00000000" w:rsidP="00000000" w:rsidRDefault="00000000" w:rsidRPr="00000000" w14:paraId="000000ED">
      <w:pPr>
        <w:keepNext w:val="1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Kay讨论过独立噪声有助于次优检测器的情况，也比较了能读取原始数据的最优检测器。接下来的算例据此区分规则固定的机器与允许调整规则的观察者。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4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文献：Kay（2000）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本次精算：信号等可能为 −0.5 或 +0.5；机器只在输入大于固定门槛 1 时猜正，其余猜负。无噪声时正确率是 1/2。在门槛前加入独立、零均值的均匀噪声 [−1.5,1.5] 后，负信号仍不过门槛，正信号有 1/3 概率越过，正确率变为 2/3。</w:t>
      </w:r>
    </w:p>
    <w:p w:rsidR="00000000" w:rsidDel="00000000" w:rsidP="00000000" w:rsidRDefault="00000000" w:rsidRPr="00000000" w14:paraId="000000F0">
      <w:pPr>
        <w:keepNext w:val="1"/>
        <w:keepLines w:val="1"/>
        <w:widowControl w:val="1"/>
        <w:spacing w:after="16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80760" cy="249631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9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1"/>
        <w:widowControl w:val="1"/>
        <w:spacing w:after="160" w:before="0" w:line="252" w:lineRule="exact"/>
        <w:rPr>
          <w:sz w:val="18"/>
          <w:szCs w:val="18"/>
        </w:rPr>
      </w:pPr>
      <w:r w:rsidDel="00000000" w:rsidR="00000000" w:rsidRPr="00000000">
        <w:rPr>
          <w:rFonts w:ascii="Noto Sans CJK SC" w:cs="Noto Sans CJK SC" w:eastAsia="Noto Sans CJK SC" w:hAnsi="Noto Sans CJK SC"/>
          <w:sz w:val="18"/>
          <w:szCs w:val="18"/>
          <w:rtl w:val="0"/>
        </w:rPr>
        <w:t xml:space="preserve">图 9 自制门槛模型。横轴只调节均匀噪声的半宽，2/3 的峰值仅属于这套固定门槛与噪声族。橙蓝线重合仅表示此处的猜对率相同，不表示信息完全等价。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若噪声加在已经恒为 0 的输出之后，正确率仍为 1/2。能读取原始实数、调整规则的观察者原本可全对；只读加噪后的实数且不知道噪声实际取值时，最好为 2/3。帮助受限读出，不等于增加了原始信息。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纸笔检查：画出负信号对应的 [−2,1] 与正信号对应的 [−1,2]，在 1 处划线，按长度计算越线概率；再把门槛改成 0。先问噪声加在哪一步、规则能否改变，再讨论它有没有用。</w:t>
      </w:r>
    </w:p>
    <w:p w:rsidR="00000000" w:rsidDel="00000000" w:rsidP="00000000" w:rsidRDefault="00000000" w:rsidRPr="00000000" w14:paraId="000000F4">
      <w:pPr>
        <w:pStyle w:val="Heading1"/>
        <w:keepNext w:val="1"/>
        <w:keepLines w:val="0"/>
        <w:widowControl w:val="1"/>
        <w:spacing w:after="160" w:before="280"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十 知道结局以后，还能期待什么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观众已知道结局，还会继续问什么？这一章以叙述顺序为线索，比较结果、原因和角色所知的信息怎样陆续出现。下文涉及《罗密欧与朱丽叶》的结局。</w:t>
      </w:r>
    </w:p>
    <w:p w:rsidR="00000000" w:rsidDel="00000000" w:rsidP="00000000" w:rsidRDefault="00000000" w:rsidRPr="00000000" w14:paraId="000000F6">
      <w:pPr>
        <w:pStyle w:val="Heading2"/>
        <w:keepNext w:val="1"/>
        <w:keepLines w:val="0"/>
        <w:widowControl w:val="1"/>
        <w:spacing w:after="160" w:before="280" w:line="312" w:lineRule="exact"/>
        <w:rPr/>
      </w:pPr>
      <w:bookmarkStart w:colFirst="0" w:colLast="0" w:name="_67p2lafxwtjl" w:id="32"/>
      <w:bookmarkEnd w:id="32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同一个终点，可以留下不同的未知</w:t>
      </w:r>
    </w:p>
    <w:p w:rsidR="00000000" w:rsidDel="00000000" w:rsidP="00000000" w:rsidRDefault="00000000" w:rsidRPr="00000000" w14:paraId="000000F7">
      <w:pPr>
        <w:keepNext w:val="1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文本事实：这部戏的序诗已经说出恋人的死亡，以及死亡将终结两家的争斗。第五幕第二场却仍细写一封未送达的信、受阻的传话者和修士赶往墓地的新计划。知道终点，没有自动告诉我们每一步怎样走到那里。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4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原文：莎士比亚《罗密欧与朱丽叶》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一种读法是，注意力转向事情怎样变得不可挽回，以及角色知道或误解了什么。观众即便知道结局，也可能希望某一步改变。文本容许这种解释，却不能证明所有观众都会紧张，或预告结局必然提高作品评价。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叙事学家 Meir Sternberg 在一篇访谈中，把事件发生的顺序与读者得知事件的顺序分开，并主张从悬念、好奇与惊讶等效果回看形式。同一种写法可以产生不同效果，同一效果也可由不同写法产生。这是一种理论立场，适合用来提问，不能拿来保证读者反应。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5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文献：Sternberg（2011）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据此，剪辑和写作时可以问：读者在等什么尚未发生的结果，在追问什么已发生的原因，又会在哪里修正此前的理解？这些问题可以交织，不必每段齐备。它们比单纯统计藏了多少信息更具体。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一个有限的实验例子：Hoeken 与 van Vliet 使用单篇小说片段，比较预告结局与未预告的版本，读后悬念均分同为七分制的 5.26。但两版都保留另一处意外，评分也只在读后询问；这不能证明全程体验相同，更不能推广到所有故事。创作上可以继续检查被保留下来的问题，而不只检查结局是否公布。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51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文献：Hoeken 与 van Vliet（2000）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1"/>
        <w:keepLines w:val="0"/>
        <w:widowControl w:val="1"/>
        <w:spacing w:after="160" w:before="280" w:line="312" w:lineRule="exact"/>
        <w:rPr/>
      </w:pPr>
      <w:bookmarkStart w:colFirst="0" w:colLast="0" w:name="_ygh9hcwed68f" w:id="33"/>
      <w:bookmarkEnd w:id="33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“剧透让故事更好”为什么仍不能当配方</w:t>
      </w:r>
    </w:p>
    <w:p w:rsidR="00000000" w:rsidDel="00000000" w:rsidP="00000000" w:rsidRDefault="00000000" w:rsidRPr="00000000" w14:paraId="00000100">
      <w:pPr>
        <w:keepNext w:val="1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实验证据并不单向。Leavitt 与 Christenfeld 的 2011 年研究，用三类共十二篇短篇小说比较阅读条件。放在故事外的预先揭示段落提高了平均喜好；但把揭示段落直接写成故事开头时，没有检测到同样的提升。即使在这项常被概括为“剧透有益”的研究里，呈现方式也不能随意互换。它没有单独证实“理解更流畅”或“悬念更强”就是原因。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52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文献：Leavitt 与 Christenfeld（2011）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Johnson与Rosenbaum在后续研究摘要中报告，412人的实验里，未剧透故事的乐趣、悬念、感动与总体享受评分更高。本次只取得出版方摘要，未读到完整方法，不能精确解释两项研究为何不同。至少，这些结果要求把喜好、悬念和理解分开比较，不能对所有故事给出同一种建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5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文献：Johnson 与 Rosenbaum（2015，摘要）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1"/>
        <w:keepLines w:val="0"/>
        <w:widowControl w:val="1"/>
        <w:spacing w:after="160" w:before="280" w:line="312" w:lineRule="exact"/>
        <w:rPr/>
      </w:pPr>
      <w:bookmarkStart w:colFirst="0" w:colLast="0" w:name="_xfkmgdhcuvtz" w:id="34"/>
      <w:bookmarkEnd w:id="34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一个叙述顺序练习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下面是同一组虚构事件的两种讲法。器物只是故事道具，没有提供真实维修步骤。</w:t>
      </w:r>
    </w:p>
    <w:p w:rsidR="00000000" w:rsidDel="00000000" w:rsidP="00000000" w:rsidRDefault="00000000" w:rsidRPr="00000000" w14:paraId="00000106">
      <w:pPr>
        <w:pStyle w:val="Heading2"/>
        <w:keepNext w:val="1"/>
        <w:keepLines w:val="0"/>
        <w:widowControl w:val="1"/>
        <w:spacing w:after="160" w:before="280" w:line="312" w:lineRule="exact"/>
        <w:rPr/>
      </w:pPr>
      <w:bookmarkStart w:colFirst="0" w:colLast="0" w:name="_k0ndipb21o0q" w:id="35"/>
      <w:bookmarkEnd w:id="35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 按事件顺序讲</w:t>
      </w:r>
    </w:p>
    <w:p w:rsidR="00000000" w:rsidDel="00000000" w:rsidP="00000000" w:rsidRDefault="00000000" w:rsidRPr="00000000" w14:paraId="00000107">
      <w:pPr>
        <w:keepNext w:val="1"/>
        <w:keepLines w:val="1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修理师把八音盒缺掉的第三个音补齐了。客人听了一遍，却没有伸手接。“以前每到这里，父亲都会替它哼一声。”客人说。修理师重新打开盒子，让第三个音空了出来。盒子再响时，客人低声接上那个音，把它收进口袋。</w:t>
      </w:r>
    </w:p>
    <w:p w:rsidR="00000000" w:rsidDel="00000000" w:rsidP="00000000" w:rsidRDefault="00000000" w:rsidRPr="00000000" w14:paraId="00000108">
      <w:pPr>
        <w:pStyle w:val="Heading2"/>
        <w:keepNext w:val="1"/>
        <w:keepLines w:val="0"/>
        <w:widowControl w:val="1"/>
        <w:spacing w:after="160" w:before="280" w:line="312" w:lineRule="exact"/>
        <w:rPr/>
      </w:pPr>
      <w:bookmarkStart w:colFirst="0" w:colLast="0" w:name="_agq4yvzdmvwg" w:id="36"/>
      <w:bookmarkEnd w:id="36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B 先交出结果，再补上原因</w:t>
      </w:r>
    </w:p>
    <w:p w:rsidR="00000000" w:rsidDel="00000000" w:rsidP="00000000" w:rsidRDefault="00000000" w:rsidRPr="00000000" w14:paraId="00000109">
      <w:pPr>
        <w:keepNext w:val="0"/>
        <w:keepLines w:val="1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交付前，修理师重新打开八音盒，让第三个音空了出来。半小时前，他刚把这个缺音补齐。客人听了一遍，却没有伸手接。“以前每到这里，父亲都会替它哼一声。”客人说。此刻，盒子再响，客人低声接上那个音，把它收进口袋。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A先呈现修复，再让客人的反应改变读者对修复的理解；B先给出撤回修复的动作，再交代原因。两版沿用同一组虚构事件，均保留缺音与记忆的联系。以上是写作意图，尚未通过试读确认。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试做：把五件事各写在一张卡片上，保持事件不变，只调整揭示顺序。再把其中一版改成六个镜头：在哪一帧让观众看见结果，在哪一帧才允许理解原因？先写出每个停顿处希望观众问的问题，再检查画面或文字是否真的给了提问的依据。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若找人试读，不要让同一人先读 A 再读 B，然后把第二遍的熟悉感当成版本优势。可以让不同读者各自初读一版，分别问“想知道原因吗”“担心接下来会怎样吗”“能跟上事件吗”“喜欢吗”，并请他们指出卡住的位置。少量反馈用于修改，不足以推断普遍效果；这两版还改了时间连接词，也不是严格只变一个因素的实验。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这一章和分时信息的共同提问是：信息何时到达，会怎样影响之后的判断？故事没有沿用计分游戏的数学模型，读者也不必追求统一的最优分数，因此只能借用问题，不能搬用证明。</w:t>
      </w:r>
    </w:p>
    <w:p w:rsidR="00000000" w:rsidDel="00000000" w:rsidP="00000000" w:rsidRDefault="00000000" w:rsidRPr="00000000" w14:paraId="0000010E">
      <w:pPr>
        <w:pStyle w:val="Heading1"/>
        <w:widowControl w:val="1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几条线如何相连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回看这些例子，每章都可以指出一种具体遗漏：基频比没有描述分音，外形没有直接给出内在距离，全局均值盖住了局部节奏，直方图不记录空间组织，单个行动者的状态也未包含环境痕迹。频谱与路网例子则进一步显示，精确读数仍可能不足以区分结构或预测调整后的结果。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时间问题也各有对象：微型游泳区分形状路径与走完路径的速度；提示系统区分事后完整与当时可用；叙述区分事件发生与读者得知。比较它们时，需要先说明谁在何时能使用哪些信息。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复查没有给出整齐一致的结果。所测参数族中的音色谷底得以保留，部分短窗锁相候选却在长时间观察中滑移；原本帮助导航的旧痕迹，目标反转后又导致绕行。它们各自修正了原来的判断，不应被整理成同一条规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1"/>
        <w:widowControl w:val="1"/>
        <w:spacing w:after="160" w:before="280" w:lineRule="exact" w:line="312"/>
        <w:rPr/>
      </w:pPr>
      <w:bookmarkStart w:colFirst="0" w:colLast="0" w:name="_l8jjmppe2kf2" w:id="37"/>
      <w:bookmarkEnd w:id="37"/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描述也需要知道该忘记什么</w:t>
      </w:r>
    </w:p>
    <w:p w:rsidR="00000000" w:rsidDel="00000000" w:rsidP="00000000" w:rsidRDefault="00000000" w:rsidRPr="00000000" w14:paraId="00000113">
      <w:pPr>
        <w:keepNext w:val="1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这些例子不要求把所有细节都保留下来。Shalizi 与 Crutchfield 的预测状态框架，把对未来给出相同条件分布的不同历史归为一类。在论文定义的随机过程和预测任务中，这种表示保留所需的预测信息，并去掉不会改变预测的历史差异。这里的数学最优性有明确适用范围，不能直接等同于发现了所有现实因果。</w:t>
      </w:r>
    </w:p>
    <w:p w:rsidR="00000000" w:rsidDel="00000000" w:rsidP="00000000" w:rsidRDefault="00000000" w:rsidRPr="00000000" w14:paraId="00000114">
      <w:pPr>
        <w:keepNext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54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文献：Shalizi 与 Crutchfield（2001）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我核算了一个简单例子：无限循环的 AABB 序列，若起始相位均匀随机，A 与 B 各占一半，AA、AB、BA、BB 也各占四分之一。独立公平随机序列的理论单字母与双字母分布恰好相同。但看到 AA 后，循环序列的下一个字母一定是 B，随机序列则仍各有一半概率。换一种条件统计，就能区分它们。</w:t>
      </w:r>
    </w:p>
    <w:p w:rsidR="00000000" w:rsidDel="00000000" w:rsidP="00000000" w:rsidRDefault="00000000" w:rsidRPr="00000000" w14:paraId="00000116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反过来，如果已经知道规则就是 AABB 循环，为预测后续只需确定循环的四个相位，无需保存全部历史。若已经知道它是独立公平随机序列，历史对下一次概率预测没有帮助。这里比较的是已知模型所需的预测信息；有限样本并不能保证你已经识别出正确模型。</w:t>
      </w:r>
    </w:p>
    <w:p w:rsidR="00000000" w:rsidDel="00000000" w:rsidP="00000000" w:rsidRDefault="00000000" w:rsidRPr="00000000" w14:paraId="00000117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最后可以把问题收窄到一次具体判断：哪个差别会改变它？有时要补充一个遗漏的关系，有时要让过期痕迹消退；若现有测量无法区分两个解释，就需要换一种观察，或者保留尚不能决定的结论。</w:t>
      </w:r>
    </w:p>
    <w:p w:rsidR="00000000" w:rsidDel="00000000" w:rsidP="00000000" w:rsidRDefault="00000000" w:rsidRPr="00000000" w14:paraId="00000118">
      <w:pPr>
        <w:pStyle w:val="Heading1"/>
        <w:widowControl w:val="1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来源与阅读范围</w:t>
      </w:r>
    </w:p>
    <w:p w:rsidR="00000000" w:rsidDel="00000000" w:rsidP="00000000" w:rsidRDefault="00000000" w:rsidRPr="00000000" w14:paraId="00000119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检索、原文阅读与计算均在这次夜间探索中进行。以下保留文献入口、实际阅读范围与访问限制，便于回查。访问日期为北京时间 2026 年 10 月 6 日。</w:t>
      </w:r>
    </w:p>
    <w:p w:rsidR="00000000" w:rsidDel="00000000" w:rsidP="00000000" w:rsidRDefault="00000000" w:rsidRPr="00000000" w14:paraId="0000011A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55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Plomp 与 Levelt 1965 Tonal Consonance and Critical Bandwidth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原始论文与作者机构存档可读；核对了摘要和实验结论。</w:t>
      </w:r>
    </w:p>
    <w:p w:rsidR="00000000" w:rsidDel="00000000" w:rsidP="00000000" w:rsidRDefault="00000000" w:rsidRPr="00000000" w14:paraId="0000011C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5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Sethares 1993 Local Consonance and the Relationship Between Timbre and Scale 及作者计算程序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作者程序页与</w:t>
      </w:r>
      <w:hyperlink r:id="rId57">
        <w:r w:rsidDel="00000000" w:rsidR="00000000" w:rsidRPr="00000000">
          <w:rPr>
            <w:rFonts w:ascii="Noto Sans CJK SC" w:cs="Noto Sans CJK SC" w:eastAsia="Noto Sans CJK SC" w:hAnsi="Noto Sans CJK SC"/>
            <w:rtl w:val="0"/>
          </w:rPr>
          <w:t xml:space="preserve">原论文 PDF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 可读。本次计算依据公开参数独立实现。</w:t>
      </w:r>
    </w:p>
    <w:p w:rsidR="00000000" w:rsidDel="00000000" w:rsidP="00000000" w:rsidRDefault="00000000" w:rsidRPr="00000000" w14:paraId="0000011E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5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Marjieh 等 2024 Timbral effects on consonance disentangle psychoacoustic mechanisms and suggest perceptual origins for musical scales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已读期刊最终版 PDF，并复算公开八度评分的平均曲线。进一步按作者导出规则核对原始记录：两条件的未失败参与记录为 196、185，进入评分 CSV 的贡献者为 188、181；两种人数是参与记录与保留评分的不同口径，并非 CSV 版本不同。没有试听或观看视频。</w:t>
      </w:r>
      <w:hyperlink r:id="rId5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rtl w:val="0"/>
          </w:rPr>
          <w:t xml:space="preserve">最终版 PDF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；</w:t>
      </w:r>
      <w:hyperlink r:id="rId6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rtl w:val="0"/>
          </w:rPr>
          <w:t xml:space="preserve">公开曲线与分析入口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；</w:t>
      </w:r>
      <w:hyperlink r:id="rId61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rtl w:val="0"/>
          </w:rPr>
          <w:t xml:space="preserve">原始数据及导出代码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62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McDermott 等 2016 Indifference to dissonance in native Amazonians reveals cultural variation in music perception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作者实验室 PDF 全文可读；重点核对粗糙度与协和偏好的分离、控制实验及其解释范围。</w:t>
      </w:r>
    </w:p>
    <w:p w:rsidR="00000000" w:rsidDel="00000000" w:rsidP="00000000" w:rsidRDefault="00000000" w:rsidRPr="00000000" w14:paraId="00000122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63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Henderson 与 Taimiņa 2001 Crocheting the Hyperbolic Plane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作者 Cornell 页面全文可读；包含构造、近似条件、度量和嵌入限制。</w:t>
      </w:r>
    </w:p>
    <w:p w:rsidR="00000000" w:rsidDel="00000000" w:rsidP="00000000" w:rsidRDefault="00000000" w:rsidRPr="00000000" w14:paraId="00000124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64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Cornell 数学材料 The Poincaré model for the hyperbolic plane Section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课程材料可读；用于核对曲率为负一时的圆周公式。</w:t>
      </w:r>
    </w:p>
    <w:p w:rsidR="00000000" w:rsidDel="00000000" w:rsidP="00000000" w:rsidRDefault="00000000" w:rsidRPr="00000000" w14:paraId="00000126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65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Klein Efrati 与 Sharon 2007 Shaping of Elastic Sheets by Prescription of Non Euclidean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阅读原始论文的</w:t>
      </w:r>
      <w:hyperlink r:id="rId66">
        <w:r w:rsidDel="00000000" w:rsidR="00000000" w:rsidRPr="00000000">
          <w:rPr>
            <w:rFonts w:ascii="Noto Sans CJK SC" w:cs="Noto Sans CJK SC" w:eastAsia="Noto Sans CJK SC" w:hAnsi="Noto Sans CJK SC"/>
            <w:rtl w:val="0"/>
          </w:rPr>
          <w:t xml:space="preserve">大学教学存档 PDF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，核对局部收缩与整体形变的实验。</w:t>
      </w:r>
    </w:p>
    <w:p w:rsidR="00000000" w:rsidDel="00000000" w:rsidP="00000000" w:rsidRDefault="00000000" w:rsidRPr="00000000" w14:paraId="00000128">
      <w:pPr>
        <w:keepNext w:val="1"/>
        <w:widowControl w:val="1"/>
        <w:spacing w:line="308" w:lineRule="exact"/>
        <w:rPr>
          <w:color w:val="1d4f70"/>
          <w:sz w:val="19"/>
          <w:szCs w:val="19"/>
        </w:rPr>
      </w:pPr>
      <w:hyperlink r:id="rId6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Efrati Sharon 与 Kupferman 2009 Elastic theory of unconstrained non Euclidean 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阅读作者预印本，核对厚度标度、参考度量及薄板理论范围；正式期刊版本为 Journal of the Mechanics and Physics of Solids 57。</w:t>
      </w:r>
    </w:p>
    <w:p w:rsidR="00000000" w:rsidDel="00000000" w:rsidP="00000000" w:rsidRDefault="00000000" w:rsidRPr="00000000" w14:paraId="0000012A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6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Abrams 与 Strogatz 2004 Chimera States for Coupled Oscillators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作者预印本全文可读；核对模型方程、余弦耦合、图 1 参数和初相形式。此次未复现其窄高斯初相的图案；改变初相宽度后得到有限时间并存。</w:t>
      </w:r>
    </w:p>
    <w:p w:rsidR="00000000" w:rsidDel="00000000" w:rsidP="00000000" w:rsidRDefault="00000000" w:rsidRPr="00000000" w14:paraId="0000012C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6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Wolfrum 与 Omel’chenko 2011 Chimera states are chaotic transients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此前仅能读取摘要；本次进一步读到大学图书馆公开镜像的作者预印本全文，核对邻域均匀耦合、α = 1.46、R/N 约 0.35 及坍缩统计。它不同于本笔记的余弦耦合模型；寿命拟合没有迁移到本次算例。原机构存档仍遇到安全验证，未执行验证。</w:t>
      </w:r>
    </w:p>
    <w:p w:rsidR="00000000" w:rsidDel="00000000" w:rsidP="00000000" w:rsidRDefault="00000000" w:rsidRPr="00000000" w14:paraId="0000012E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Sethia 与 Sen 2014 Chimera states the existence criteria revisited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阅读作者 2014 年修订版全文；用来限制非局部耦合必须存在的泛化。</w:t>
      </w:r>
    </w:p>
    <w:p w:rsidR="00000000" w:rsidDel="00000000" w:rsidP="00000000" w:rsidRDefault="00000000" w:rsidRPr="00000000" w14:paraId="00000130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1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Hagerstrom 等 2012 Experimental observation of chimeras in coupled map lattices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研究实验室页面及论文 PDF 可读；实验对象为耦合映射格子，没有观看其补充视频。</w:t>
      </w:r>
    </w:p>
    <w:p w:rsidR="00000000" w:rsidDel="00000000" w:rsidP="00000000" w:rsidRDefault="00000000" w:rsidRPr="00000000" w14:paraId="00000132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2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Adelson 1993 Perceptual Organization and the Judgment of Brightness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MIT 课程存档的原始论文可读；核对图案组织、亮度与明度的区分及所讨论模型的范围。</w:t>
      </w:r>
    </w:p>
    <w:p w:rsidR="00000000" w:rsidDel="00000000" w:rsidP="00000000" w:rsidRDefault="00000000" w:rsidRPr="00000000" w14:paraId="00000134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Kim Marlow 与 Anderson 2011 The perception of gloss depends on highlight congruence with surface shading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进一步阅读期刊最终版 PDF 的方法、实验 1、3、4 与末尾讨论，核对亮度控制与纯镜面图的反例；结论不唯一识别神经算法。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4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Morimoto 等 2026 Human gloss perception reproduced by tiny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核对出版方正文及方法：按形状和光照分别做 12 组留出验证。另读取作者公开仓库的一枚示例滤波器，做了分布外响应探针；未复现完整评分模型、重新训练或下载大规模数据集。</w:t>
      </w:r>
      <w:hyperlink r:id="rId75">
        <w:r w:rsidDel="00000000" w:rsidR="00000000" w:rsidRPr="00000000">
          <w:rPr>
            <w:rFonts w:ascii="Noto Sans CJK SC" w:cs="Noto Sans CJK SC" w:eastAsia="Noto Sans CJK SC" w:hAnsi="Noto Sans CJK SC"/>
            <w:rtl w:val="0"/>
          </w:rPr>
          <w:t xml:space="preserve">作者代码与数据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。</w:t>
      </w:r>
    </w:p>
    <w:p w:rsidR="00000000" w:rsidDel="00000000" w:rsidP="00000000" w:rsidRDefault="00000000" w:rsidRPr="00000000" w14:paraId="00000138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Reid 等 2012 Slime mold uses an externalized spatial memory to navigate in complex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作者公开的最终 PNAS 论文可读；核对 120 小时观察窗、两组各 24 个体、无障碍控制与平均速度。没有观看补充视频，也没有饲养生物。</w:t>
      </w:r>
    </w:p>
    <w:p w:rsidR="00000000" w:rsidDel="00000000" w:rsidP="00000000" w:rsidRDefault="00000000" w:rsidRPr="00000000" w14:paraId="0000013A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Facchini 等 2024 Substrate evaporation drives collective construction in termites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核对原论文公开摘要、正文与附录提取，以及 eLife 审阅意见；网页直开遇到验证。限定为人工场地的早期行为，并区分平均曲率、高斯曲率与边界效应。</w:t>
      </w:r>
    </w:p>
    <w:p w:rsidR="00000000" w:rsidDel="00000000" w:rsidP="00000000" w:rsidRDefault="00000000" w:rsidRPr="00000000" w14:paraId="0000013C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Gordon Webb 与 Wolpert 1992 One cannot hear the shape of a drum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阅读原始研究公告，核对非全等平面域及 Dirichlet 频谱的结论。文中六节点网络是本次独立搜索和整数核对的示例，没有声称重新证明全部鼓膜定理。</w:t>
      </w:r>
    </w:p>
    <w:p w:rsidR="00000000" w:rsidDel="00000000" w:rsidP="00000000" w:rsidRDefault="00000000" w:rsidRPr="00000000" w14:paraId="0000013E">
      <w:pPr>
        <w:keepNext w:val="1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7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Shalizi 与 Crutchfield 2001 Computational Mechanics Pattern and Prediction Structure and Simplicity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阅读原始论文的定义、充分统计量、最小性与限制部分。AABB 与独立公平随机序列的比较为本次精确概率核算，不是从有限数据识别模型的实证结果。</w:t>
      </w:r>
    </w:p>
    <w:p w:rsidR="00000000" w:rsidDel="00000000" w:rsidP="00000000" w:rsidRDefault="00000000" w:rsidRPr="00000000" w14:paraId="00000140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Braess 1968 / Braess Nagurney 与 Wakolbinger 2005 On a Paradox of Traffic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阅读原始论文的作者公开英文译本。文中的归一化四节点算例重新推导；没有将原文讨论的最大路径耗时目标与一般总耗时目标混为一谈。</w:t>
      </w:r>
    </w:p>
    <w:p w:rsidR="00000000" w:rsidDel="00000000" w:rsidP="00000000" w:rsidRDefault="00000000" w:rsidRPr="00000000" w14:paraId="00000142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1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Roughgarden 与 Tardos 2002 How Bad Is Selfish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原始期刊论文全文可读；核对连续流定义、Corollary 4.2、仿射耗时的 4/3 界与适用条件。正比例成本对照和需求量曲线由本次独立计算。</w:t>
      </w:r>
    </w:p>
    <w:p w:rsidR="00000000" w:rsidDel="00000000" w:rsidP="00000000" w:rsidRDefault="00000000" w:rsidRPr="00000000" w14:paraId="00000144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2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Morgan Orzen 与 Sefton 2009 Network Architecture and Traffic 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实际阅读的是作者公开的 2007 年 7 月稿，期刊版发表于 2009 年。核对方法、六个 Braess 独立小组、表 8 及持续波动；没有把所有逐轮选择当成独立实验。</w:t>
      </w:r>
    </w:p>
    <w:p w:rsidR="00000000" w:rsidDel="00000000" w:rsidP="00000000" w:rsidRDefault="00000000" w:rsidRPr="00000000" w14:paraId="00000146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Cohen 与 Horowitz 1991 Paradoxical behaviour of mechanical and electrical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阅读作者实验室公开原文并目视核对第 700 页图示与分数。弹簧为无质量、零自然长度的理想元件；结论为静态平衡比较，没有实际搭建装置。</w:t>
      </w:r>
    </w:p>
    <w:p w:rsidR="00000000" w:rsidDel="00000000" w:rsidP="00000000" w:rsidRDefault="00000000" w:rsidRPr="00000000" w14:paraId="00000148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4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Rosenthal 1973 A Class of Games Possessing Pure-Strategy Nash Equilibria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原始三页论文全文可读；核对有限拥堵游戏的势函数证明。本次进一步对全部 91 种人数分配的单人换路验证势函数差值，并区分顺序与同时更新。</w:t>
      </w:r>
    </w:p>
    <w:p w:rsidR="00000000" w:rsidDel="00000000" w:rsidP="00000000" w:rsidRDefault="00000000" w:rsidRPr="00000000" w14:paraId="0000014A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5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Purcell 1977 Life at low Reynolds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原始扫描论文可读；目视核对前三页的雷诺数、往复动作及双铰链形状空间论述，并参考大学课程文字转录。未观看原讲座或演示。</w:t>
      </w:r>
    </w:p>
    <w:p w:rsidR="00000000" w:rsidDel="00000000" w:rsidP="00000000" w:rsidRDefault="00000000" w:rsidRPr="00000000" w14:paraId="0000014C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Najafi 与 Golestanian 2004 Simple swimmer at low Reynolds number Three linked spheres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阅读原始预印本模型与四步循环；早期渐近表达式须结合后续修正使用。PDF 内的重新编译日期不当作论文发表年份。</w:t>
      </w:r>
    </w:p>
    <w:p w:rsidR="00000000" w:rsidDel="00000000" w:rsidP="00000000" w:rsidRDefault="00000000" w:rsidRPr="00000000" w14:paraId="0000014E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Golestanian 与 Ajdari 2008 Analytic results for the three sphere swimmer at low Reynolds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 2008 年修订稿的运动方程、形状面积关系、功率与效率部分及注释 25。本次直接解小矩阵，不是完整流体数值模拟。</w:t>
      </w:r>
    </w:p>
    <w:p w:rsidR="00000000" w:rsidDel="00000000" w:rsidP="00000000" w:rsidRDefault="00000000" w:rsidRPr="00000000" w14:paraId="00000150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Earl 等 2007 Modeling microscopic swimmers at low Reynolds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重点核对第三节的原公式修正、每周期位移与小振幅极限。没有重复其格子 Boltzmann 或多粒子碰撞模拟。</w:t>
      </w:r>
    </w:p>
    <w:p w:rsidR="00000000" w:rsidDel="00000000" w:rsidP="00000000" w:rsidRDefault="00000000" w:rsidRPr="00000000" w14:paraId="00000152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89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Qiu 等 2014 Swimming by reciprocal motion at low Reynolds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出版方与 PMC 直开遇到验证；从 EPFL 公开存档下载期刊最终版，核对对称驱动、牛顿流体与体相环境控制。补充影片没有观看，生物医学用途不作为本笔记结论。</w:t>
      </w:r>
    </w:p>
    <w:p w:rsidR="00000000" w:rsidDel="00000000" w:rsidP="00000000" w:rsidRDefault="00000000" w:rsidRPr="00000000" w14:paraId="00000154">
      <w:pPr>
        <w:keepNext w:val="1"/>
        <w:keepLines w:val="0"/>
        <w:widowControl w:val="1"/>
        <w:spacing w:after="160" w:before="0" w:lineRule="exact" w:line="308"/>
        <w:rPr>
          <w:color w:val="1d4f70"/>
          <w:sz w:val="19"/>
          <w:szCs w:val="19"/>
        </w:rPr>
      </w:pPr>
      <w:hyperlink r:id="rId90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Wajnryb 等 2013 Generalization of the Rotne Prager Yamakawa mobility and shear disturbance tensors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spacing w:after="1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作者公开期刊论文可读，核对非重叠球的式 3.12 及近似限制。RPY 比较包含领先球对修正，不能替代多体效应、近接润滑与完整流场验证。</w:t>
      </w:r>
    </w:p>
    <w:p w:rsidR="00000000" w:rsidDel="00000000" w:rsidP="00000000" w:rsidRDefault="00000000" w:rsidRPr="00000000" w14:paraId="00000156">
      <w:pPr>
        <w:keepNext w:val="1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1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Boyd 2007–08 Observability and state estimation EE263 Lecture 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阅读作者课程讲义关于已知系统矩阵的前提、不可观测子空间、Cayley–Hamilton 化简和连续时间观测。六节点模型的局部响应、多项式与隐藏模态为本次独立计算；未观看课程视频。</w:t>
      </w:r>
    </w:p>
    <w:p w:rsidR="00000000" w:rsidDel="00000000" w:rsidP="00000000" w:rsidRDefault="00000000" w:rsidRPr="00000000" w14:paraId="00000158">
      <w:pPr>
        <w:keepNext w:val="1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2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de Oliveira 2018 Blackwell’s Informativeness Theorem Using Diagrams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实际阅读作者 2017 年 11 月 30 日全文稿，正式发表于 2018 年。核对有限集合前提、Theorem 1、动态信息的 Definition 2 与 Theorem 5。文中的两回合概率、不可行性证明和分数均为本次独立构造，另经独立复算。未将原始 Blackwell 文献的访问受限说成全文阅读。</w:t>
      </w:r>
    </w:p>
    <w:p w:rsidR="00000000" w:rsidDel="00000000" w:rsidP="00000000" w:rsidRDefault="00000000" w:rsidRPr="00000000" w14:paraId="0000015A">
      <w:pPr>
        <w:keepNext w:val="1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3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Shakespeare《Romeo and Juliet》序诗与第五幕第二场，Folger Shakespeare Library 校订文本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已读序诗 1–14 行与第五幕第二场 1–30 行的英文原文。关于读者提问的分析是本笔记的解读；没有观看演出或测量观众反应。另见</w:t>
      </w:r>
      <w:hyperlink r:id="rId94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rtl w:val="0"/>
          </w:rPr>
          <w:t xml:space="preserve">第五幕第二场</w:t>
        </w:r>
      </w:hyperlink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。</w:t>
      </w:r>
    </w:p>
    <w:p w:rsidR="00000000" w:rsidDel="00000000" w:rsidP="00000000" w:rsidRDefault="00000000" w:rsidRPr="00000000" w14:paraId="0000015C">
      <w:pPr>
        <w:keepNext w:val="1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5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Sternberg 2011 Reconceptualizing Narratology. Arguments for a Functionalist and Constructivist Approach to Narrative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已读期刊公开访谈 PDF，重点为第 2、3、6–8 节，关于顺序、叙事效果与形式关系的论述。作为作者的理论主张使用，没有将其当作读者实验或公认的唯一叙事理论。</w:t>
      </w:r>
    </w:p>
    <w:p w:rsidR="00000000" w:rsidDel="00000000" w:rsidP="00000000" w:rsidRDefault="00000000" w:rsidRPr="00000000" w14:paraId="0000015E">
      <w:pPr>
        <w:keepNext w:val="1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6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Leavitt 与 Christenfeld 2011 Story Spoilers Don’t Spoil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已读大学教学网站存放的期刊最终版三页 PDF，核对方法、结果与讨论。外置揭示段落和故事内开头的结果分开报告；未把未检出差异写成严格等效，也未把机制猜想写成已证实中介。</w:t>
      </w:r>
    </w:p>
    <w:p w:rsidR="00000000" w:rsidDel="00000000" w:rsidP="00000000" w:rsidRDefault="00000000" w:rsidRPr="00000000" w14:paraId="00000160">
      <w:pPr>
        <w:keepNext w:val="1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7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Johnson 与 Rosenbaum 2015 Spoiler Alert: Consequences of Narrative Spoilers for Dimensions of Enjoyment, Appreciation, and Transportation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仅已读出版方及作者机构的摘要和书目信息。在线首发 2014 年，卷期出版于 2015 年。全文受限；不据摘要比较详细效应量、具体操纵或解释与 2011 年研究的分歧。</w:t>
      </w:r>
    </w:p>
    <w:p w:rsidR="00000000" w:rsidDel="00000000" w:rsidP="00000000" w:rsidRDefault="00000000" w:rsidRPr="00000000" w14:paraId="00000162">
      <w:pPr>
        <w:keepNext w:val="1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8">
        <w:r w:rsidDel="00000000" w:rsidR="00000000" w:rsidRPr="00000000">
          <w:rPr>
            <w:rFonts w:ascii="Noto Sans CJK SC" w:cs="Noto Sans CJK SC" w:eastAsia="Noto Sans CJK SC" w:hAnsi="Noto Sans CJK SC"/>
            <w:color w:val="1d4f70"/>
            <w:sz w:val="19"/>
            <w:szCs w:val="19"/>
            <w:rtl w:val="0"/>
          </w:rPr>
          <w:t xml:space="preserve">Hoeken 与 van Vliet 2000 Suspense, curiosity, and surprise: How discourse structure influences the affective and cognitive processing of a 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已读作者公开上传页面中的期刊全文，未成功下载 PDF。核对单篇文本、四版本的随机分配、读后单题悬念评分与保留的意外事件。两个均值相同不构成等效性证明；没有把讨论中的视角切换解释写成已验证机制。</w:t>
      </w:r>
    </w:p>
    <w:p w:rsidR="00000000" w:rsidDel="00000000" w:rsidP="00000000" w:rsidRDefault="00000000" w:rsidRPr="00000000" w14:paraId="00000164">
      <w:pPr>
        <w:keepNext w:val="1"/>
        <w:keepLines w:val="0"/>
        <w:widowControl w:val="1"/>
        <w:spacing w:after="160" w:before="0" w:line="308" w:lineRule="exact"/>
        <w:rPr>
          <w:color w:val="1d4f70"/>
          <w:sz w:val="19"/>
          <w:szCs w:val="19"/>
        </w:rPr>
      </w:pPr>
      <w:hyperlink r:id="rId99">
        <w:r w:rsidDel="00000000" w:rsidR="00000000" w:rsidRPr="00000000">
          <w:rPr>
            <w:color w:val="1d4f70"/>
            <w:sz w:val="19"/>
            <w:szCs w:val="19"/>
            <w:rtl w:val="0"/>
          </w:rPr>
          <w:t xml:space="preserve">Kay 2000 Can Detectability Be Improved by Adding Noise?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spacing w:after="160" w:before="0"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已读作者大学网页存放的期刊最终版三页 PDF，目视核对公式符号，并独立重算文中符号检测器的二项分布结果与单峰噪声负对照。正文的 ±0.5 固定门槛例子为本次另构造的精确模型，非作者原数值算例；2/3 仅为指定均匀噪声族内的峰值。</w:t>
      </w:r>
    </w:p>
    <w:p w:rsidR="00000000" w:rsidDel="00000000" w:rsidP="00000000" w:rsidRDefault="00000000" w:rsidRPr="00000000" w14:paraId="00000166">
      <w:pPr>
        <w:spacing w:line="308" w:lineRule="exac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CJK SC" w:cs="Noto Sans CJK SC" w:eastAsia="Noto Sans CJK SC" w:hAnsi="Noto Sans CJK SC"/>
        <w:sz w:val="22"/>
        <w:szCs w:val="22"/>
        <w:lang w:val="en"/>
      </w:rPr>
    </w:rPrDefault>
    <w:pPrDefault>
      <w:pPr>
        <w:spacing w:after="160" w:line="32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280" w:lineRule="auto"/>
    </w:pPr>
    <w:rPr>
      <w:rFonts w:ascii="Noto Sans CJK SC" w:cs="Noto Sans CJK SC" w:eastAsia="Noto Sans CJK SC" w:hAnsi="Noto Sans CJK SC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280" w:lineRule="auto"/>
    </w:pPr>
    <w:rPr>
      <w:rFonts w:ascii="Noto Sans CJK SC" w:cs="Noto Sans CJK SC" w:eastAsia="Noto Sans CJK SC" w:hAnsi="Noto Sans CJK SC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60" w:line="240" w:lineRule="auto"/>
    </w:pPr>
    <w:rPr>
      <w:rFonts w:ascii="Noto Sans CJK SC" w:cs="Noto Sans CJK SC" w:eastAsia="Noto Sans CJK SC" w:hAnsi="Noto Sans CJK SC"/>
      <w:color w:val="000000"/>
      <w:sz w:val="50"/>
      <w:szCs w:val="50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Noto Sans CJK SC" w:cs="Noto Sans CJK SC" w:eastAsia="Noto Sans CJK SC" w:hAnsi="Noto Sans CJK SC"/>
      <w:i w:val="1"/>
      <w:iCs w:val="1"/>
      <w:color w:val="00000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arxiv.org/abs/cond-mat/0402070" TargetMode="External"/><Relationship Id="rId42" Type="http://schemas.openxmlformats.org/officeDocument/2006/relationships/hyperlink" Target="https://arxiv.org/abs/0711.3700" TargetMode="External"/><Relationship Id="rId41" Type="http://schemas.openxmlformats.org/officeDocument/2006/relationships/image" Target="media/image10.png"/><Relationship Id="rId44" Type="http://schemas.openxmlformats.org/officeDocument/2006/relationships/hyperlink" Target="https://www.fuw.edu.pl/~piotrek/publications/Rotne_Prager_Yamakawa.pdf" TargetMode="External"/><Relationship Id="rId43" Type="http://schemas.openxmlformats.org/officeDocument/2006/relationships/hyperlink" Target="https://arxiv.org/abs/cond-mat/0701511" TargetMode="External"/><Relationship Id="rId46" Type="http://schemas.openxmlformats.org/officeDocument/2006/relationships/hyperlink" Target="https://henriquedeoliveira.com/wp-content/uploads/2020/12/blackwells-informativeness-theorem-using-diagrams.pdf" TargetMode="External"/><Relationship Id="rId45" Type="http://schemas.openxmlformats.org/officeDocument/2006/relationships/hyperlink" Target="https://infoscience.epfl.ch/bitstreams/0c7c3cd2-c77b-4ccd-892e-df9e53deb8a6/download" TargetMode="External"/><Relationship Id="rId48" Type="http://schemas.openxmlformats.org/officeDocument/2006/relationships/image" Target="media/image5.png"/><Relationship Id="rId47" Type="http://schemas.openxmlformats.org/officeDocument/2006/relationships/hyperlink" Target="https://www.ele.uri.edu/faculty/kay/New%20web/downloadable%20files/00809511.pdf" TargetMode="External"/><Relationship Id="rId49" Type="http://schemas.openxmlformats.org/officeDocument/2006/relationships/hyperlink" Target="https://www.folger.edu/explore/shakespeares-works/romeo-and-juliet/read/PRO/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2.png"/><Relationship Id="rId33" Type="http://schemas.openxmlformats.org/officeDocument/2006/relationships/hyperlink" Target="https://homepage.ruhr-uni-bochum.de/Dietrich.Braess/Paradox-BNW.pdf" TargetMode="External"/><Relationship Id="rId32" Type="http://schemas.openxmlformats.org/officeDocument/2006/relationships/hyperlink" Target="https://see.stanford.edu/materials/lsoeldsee263/19-observ.pdf" TargetMode="External"/><Relationship Id="rId35" Type="http://schemas.openxmlformats.org/officeDocument/2006/relationships/hyperlink" Target="https://www.cs.yale.edu/homes/lans/readings/routing/roughgarden-selfish-2002.pdf" TargetMode="External"/><Relationship Id="rId34" Type="http://schemas.openxmlformats.org/officeDocument/2006/relationships/image" Target="media/image7.png"/><Relationship Id="rId37" Type="http://schemas.openxmlformats.org/officeDocument/2006/relationships/hyperlink" Target="https://faculty.haas.berkeley.edu/rjmorgan/traffic.pdf" TargetMode="External"/><Relationship Id="rId36" Type="http://schemas.openxmlformats.org/officeDocument/2006/relationships/hyperlink" Target="https://ranger.uta.edu/~weems/NOTES6319/PAPERSONE/rosenthal1973.pdf" TargetMode="External"/><Relationship Id="rId39" Type="http://schemas.openxmlformats.org/officeDocument/2006/relationships/hyperlink" Target="https://www.math.uwaterloo.ca/~mdunphy/purcell.pdf" TargetMode="External"/><Relationship Id="rId38" Type="http://schemas.openxmlformats.org/officeDocument/2006/relationships/hyperlink" Target="https://lab.rockefeller.edu/cohenje/assets/file/185CohenHorowitzNature1991.pdf" TargetMode="External"/><Relationship Id="rId20" Type="http://schemas.openxmlformats.org/officeDocument/2006/relationships/hyperlink" Target="https://arxiv.org/abs/1312.2682" TargetMode="External"/><Relationship Id="rId22" Type="http://schemas.openxmlformats.org/officeDocument/2006/relationships/hyperlink" Target="https://web.mit.edu/9.35/www/archives/2020/vision/papers/brightness_transparency.pdf" TargetMode="External"/><Relationship Id="rId21" Type="http://schemas.openxmlformats.org/officeDocument/2006/relationships/hyperlink" Target="https://photonics.umd.edu/pubs/ja-44/" TargetMode="External"/><Relationship Id="rId24" Type="http://schemas.openxmlformats.org/officeDocument/2006/relationships/image" Target="media/image3.png"/><Relationship Id="rId23" Type="http://schemas.openxmlformats.org/officeDocument/2006/relationships/hyperlink" Target="https://pdfs.semanticscholar.org/4ea1/abb042414d5d517ac78f5a71be8a48342424.pdf" TargetMode="External"/><Relationship Id="rId26" Type="http://schemas.openxmlformats.org/officeDocument/2006/relationships/hyperlink" Target="https://chrisrreid.wordpress.com/wp-content/uploads/2015/12/slime-mould-uses-an-externalized-spatial-e28098memory_-to-navigate-in-complex-environments.pdf" TargetMode="External"/><Relationship Id="rId25" Type="http://schemas.openxmlformats.org/officeDocument/2006/relationships/hyperlink" Target="https://www.nature.com/articles/s41562-026-02445-0" TargetMode="External"/><Relationship Id="rId28" Type="http://schemas.openxmlformats.org/officeDocument/2006/relationships/hyperlink" Target="https://doi.org/10.7554/eLife.86843.4" TargetMode="External"/><Relationship Id="rId27" Type="http://schemas.openxmlformats.org/officeDocument/2006/relationships/image" Target="media/image8.png"/><Relationship Id="rId29" Type="http://schemas.openxmlformats.org/officeDocument/2006/relationships/hyperlink" Target="https://arxiv.org/abs/math/9207215" TargetMode="External"/><Relationship Id="rId95" Type="http://schemas.openxmlformats.org/officeDocument/2006/relationships/hyperlink" Target="https://riviste.unimi.it/index.php/enthymema/article/download/1186/1395" TargetMode="External"/><Relationship Id="rId94" Type="http://schemas.openxmlformats.org/officeDocument/2006/relationships/hyperlink" Target="https://www.folger.edu/explore/shakespeares-works/romeo-and-juliet/read/5/2/" TargetMode="External"/><Relationship Id="rId97" Type="http://schemas.openxmlformats.org/officeDocument/2006/relationships/hyperlink" Target="https://journals.sagepub.com/doi/10.1177/0093650214564051" TargetMode="External"/><Relationship Id="rId96" Type="http://schemas.openxmlformats.org/officeDocument/2006/relationships/hyperlink" Target="https://bear.warrington.ufl.edu/brenner/mar7588/Papers/leavitt-Psychological%20Science-2011.pdf" TargetMode="External"/><Relationship Id="rId11" Type="http://schemas.openxmlformats.org/officeDocument/2006/relationships/hyperlink" Target="https://mcdermottlab.mit.edu/papers/McDermott_etal_2016_consonance.pdf" TargetMode="External"/><Relationship Id="rId99" Type="http://schemas.openxmlformats.org/officeDocument/2006/relationships/hyperlink" Target="https://www.ele.uri.edu/faculty/kay/New%20web/downloadable%20files/00809511.pdf" TargetMode="External"/><Relationship Id="rId10" Type="http://schemas.openxmlformats.org/officeDocument/2006/relationships/image" Target="media/image11.png"/><Relationship Id="rId98" Type="http://schemas.openxmlformats.org/officeDocument/2006/relationships/hyperlink" Target="https://www.researchgate.net/publication/222121244_Suspense_curiosity_and_surprise_How_discourse_structure_influences_the_affective_and_cognitive_processing_of_a_story" TargetMode="External"/><Relationship Id="rId13" Type="http://schemas.openxmlformats.org/officeDocument/2006/relationships/hyperlink" Target="https://pi.math.cornell.edu/~mec/Winter2009/Mihai/section7.html" TargetMode="External"/><Relationship Id="rId12" Type="http://schemas.openxmlformats.org/officeDocument/2006/relationships/hyperlink" Target="https://pi.math.cornell.edu/~dtaimina/crochet/hplane.htm" TargetMode="External"/><Relationship Id="rId91" Type="http://schemas.openxmlformats.org/officeDocument/2006/relationships/hyperlink" Target="https://see.stanford.edu/materials/lsoeldsee263/19-observ.pdf" TargetMode="External"/><Relationship Id="rId90" Type="http://schemas.openxmlformats.org/officeDocument/2006/relationships/hyperlink" Target="https://www.fuw.edu.pl/~piotrek/publications/Rotne_Prager_Yamakawa.pdf" TargetMode="External"/><Relationship Id="rId93" Type="http://schemas.openxmlformats.org/officeDocument/2006/relationships/hyperlink" Target="https://www.folger.edu/explore/shakespeares-works/romeo-and-juliet/read/PRO/" TargetMode="External"/><Relationship Id="rId92" Type="http://schemas.openxmlformats.org/officeDocument/2006/relationships/hyperlink" Target="https://henriquedeoliveira.com/wp-content/uploads/2020/12/blackwells-informativeness-theorem-using-diagrams.pdf" TargetMode="External"/><Relationship Id="rId15" Type="http://schemas.openxmlformats.org/officeDocument/2006/relationships/hyperlink" Target="https://doi.org/10.1126/science.1135994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arxiv.org/abs/nlin/0407045" TargetMode="External"/><Relationship Id="rId16" Type="http://schemas.openxmlformats.org/officeDocument/2006/relationships/hyperlink" Target="https://arxiv.org/abs/0810.2411" TargetMode="External"/><Relationship Id="rId19" Type="http://schemas.openxmlformats.org/officeDocument/2006/relationships/hyperlink" Target="https://webdoc.sub.gwdg.de/ebook/serien/e/wias/2012/wias_preprints_1618.pdf" TargetMode="External"/><Relationship Id="rId18" Type="http://schemas.openxmlformats.org/officeDocument/2006/relationships/image" Target="media/image9.png"/><Relationship Id="rId84" Type="http://schemas.openxmlformats.org/officeDocument/2006/relationships/hyperlink" Target="https://ranger.uta.edu/~weems/NOTES6319/PAPERSONE/rosenthal1973.pdf" TargetMode="External"/><Relationship Id="rId83" Type="http://schemas.openxmlformats.org/officeDocument/2006/relationships/hyperlink" Target="https://lab.rockefeller.edu/cohenje/assets/file/185CohenHorowitzNature1991.pdf" TargetMode="External"/><Relationship Id="rId86" Type="http://schemas.openxmlformats.org/officeDocument/2006/relationships/hyperlink" Target="https://arxiv.org/abs/cond-mat/0402070" TargetMode="External"/><Relationship Id="rId85" Type="http://schemas.openxmlformats.org/officeDocument/2006/relationships/hyperlink" Target="https://www.math.uwaterloo.ca/~mdunphy/purcell.pdf" TargetMode="External"/><Relationship Id="rId88" Type="http://schemas.openxmlformats.org/officeDocument/2006/relationships/hyperlink" Target="https://arxiv.org/abs/cond-mat/0701511" TargetMode="External"/><Relationship Id="rId87" Type="http://schemas.openxmlformats.org/officeDocument/2006/relationships/hyperlink" Target="https://arxiv.org/abs/0711.3700" TargetMode="External"/><Relationship Id="rId89" Type="http://schemas.openxmlformats.org/officeDocument/2006/relationships/hyperlink" Target="https://infoscience.epfl.ch/bitstreams/0c7c3cd2-c77b-4ccd-892e-df9e53deb8a6/download" TargetMode="External"/><Relationship Id="rId80" Type="http://schemas.openxmlformats.org/officeDocument/2006/relationships/hyperlink" Target="https://homepage.ruhr-uni-bochum.de/Dietrich.Braess/Paradox-BNW.pdf" TargetMode="External"/><Relationship Id="rId82" Type="http://schemas.openxmlformats.org/officeDocument/2006/relationships/hyperlink" Target="https://faculty.haas.berkeley.edu/rjmorgan/traffic.pdf" TargetMode="External"/><Relationship Id="rId81" Type="http://schemas.openxmlformats.org/officeDocument/2006/relationships/hyperlink" Target="https://www.cs.yale.edu/homes/lans/readings/routing/roughgarden-selfish-200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467-024-45812-z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pi.nl/world/materials/publications/levelt/Plomp_Levelt_Tonal_1965.pdf" TargetMode="External"/><Relationship Id="rId7" Type="http://schemas.openxmlformats.org/officeDocument/2006/relationships/hyperlink" Target="https://sethares.engr.wisc.edu/comprog.html" TargetMode="External"/><Relationship Id="rId8" Type="http://schemas.openxmlformats.org/officeDocument/2006/relationships/image" Target="media/image4.png"/><Relationship Id="rId73" Type="http://schemas.openxmlformats.org/officeDocument/2006/relationships/hyperlink" Target="https://pdfs.semanticscholar.org/4ea1/abb042414d5d517ac78f5a71be8a48342424.pdf" TargetMode="External"/><Relationship Id="rId72" Type="http://schemas.openxmlformats.org/officeDocument/2006/relationships/hyperlink" Target="https://web.mit.edu/9.35/www/archives/2020/vision/papers/brightness_transparency.pdf" TargetMode="External"/><Relationship Id="rId75" Type="http://schemas.openxmlformats.org/officeDocument/2006/relationships/hyperlink" Target="https://github.com/takuma929/gloss_tinynetworks" TargetMode="External"/><Relationship Id="rId74" Type="http://schemas.openxmlformats.org/officeDocument/2006/relationships/hyperlink" Target="https://www.nature.com/articles/s41562-026-02445-0" TargetMode="External"/><Relationship Id="rId77" Type="http://schemas.openxmlformats.org/officeDocument/2006/relationships/hyperlink" Target="https://doi.org/10.7554/eLife.86843.4" TargetMode="External"/><Relationship Id="rId76" Type="http://schemas.openxmlformats.org/officeDocument/2006/relationships/hyperlink" Target="https://chrisrreid.wordpress.com/wp-content/uploads/2015/12/slime-mould-uses-an-externalized-spatial-e28098memory_-to-navigate-in-complex-environments.pdf" TargetMode="External"/><Relationship Id="rId79" Type="http://schemas.openxmlformats.org/officeDocument/2006/relationships/hyperlink" Target="https://csc.ucdavis.edu/~cmg/papers/cmppss.pdf" TargetMode="External"/><Relationship Id="rId78" Type="http://schemas.openxmlformats.org/officeDocument/2006/relationships/hyperlink" Target="https://arxiv.org/abs/math/9207215" TargetMode="External"/><Relationship Id="rId71" Type="http://schemas.openxmlformats.org/officeDocument/2006/relationships/hyperlink" Target="https://photonics.umd.edu/pubs/ja-44/" TargetMode="External"/><Relationship Id="rId70" Type="http://schemas.openxmlformats.org/officeDocument/2006/relationships/hyperlink" Target="https://arxiv.org/abs/1312.2682" TargetMode="External"/><Relationship Id="rId62" Type="http://schemas.openxmlformats.org/officeDocument/2006/relationships/hyperlink" Target="https://mcdermottlab.mit.edu/papers/McDermott_etal_2016_consonance.pdf" TargetMode="External"/><Relationship Id="rId61" Type="http://schemas.openxmlformats.org/officeDocument/2006/relationships/hyperlink" Target="https://gitlab.com/raja.marjieh/consonance-and-timbre-data" TargetMode="External"/><Relationship Id="rId64" Type="http://schemas.openxmlformats.org/officeDocument/2006/relationships/hyperlink" Target="https://pi.math.cornell.edu/~mec/Winter2009/Mihai/section7.html" TargetMode="External"/><Relationship Id="rId63" Type="http://schemas.openxmlformats.org/officeDocument/2006/relationships/hyperlink" Target="https://pi.math.cornell.edu/~dtaimina/crochet/hplane.htm" TargetMode="External"/><Relationship Id="rId66" Type="http://schemas.openxmlformats.org/officeDocument/2006/relationships/hyperlink" Target="https://materias.df.uba.ar/geoDifa2014c2/files/2012/07/Klein_2007.pdf" TargetMode="External"/><Relationship Id="rId65" Type="http://schemas.openxmlformats.org/officeDocument/2006/relationships/hyperlink" Target="https://doi.org/10.1126/science.1135994" TargetMode="External"/><Relationship Id="rId68" Type="http://schemas.openxmlformats.org/officeDocument/2006/relationships/hyperlink" Target="https://arxiv.org/abs/nlin/0407045" TargetMode="External"/><Relationship Id="rId67" Type="http://schemas.openxmlformats.org/officeDocument/2006/relationships/hyperlink" Target="https://arxiv.org/abs/0810.2411" TargetMode="External"/><Relationship Id="rId60" Type="http://schemas.openxmlformats.org/officeDocument/2006/relationships/hyperlink" Target="https://pmcharrison.gitlab.io/timbre-and-consonance-paper/supplementary.html" TargetMode="External"/><Relationship Id="rId69" Type="http://schemas.openxmlformats.org/officeDocument/2006/relationships/hyperlink" Target="https://webdoc.sub.gwdg.de/ebook/serien/e/wias/2012/wias_preprints_1618.pdf" TargetMode="External"/><Relationship Id="rId51" Type="http://schemas.openxmlformats.org/officeDocument/2006/relationships/hyperlink" Target="https://www.researchgate.net/publication/222121244_Suspense_curiosity_and_surprise_How_discourse_structure_influences_the_affective_and_cognitive_processing_of_a_story" TargetMode="External"/><Relationship Id="rId50" Type="http://schemas.openxmlformats.org/officeDocument/2006/relationships/hyperlink" Target="https://riviste.unimi.it/index.php/enthymema/article/download/1186/1395" TargetMode="External"/><Relationship Id="rId53" Type="http://schemas.openxmlformats.org/officeDocument/2006/relationships/hyperlink" Target="https://journals.sagepub.com/doi/10.1177/0093650214564051" TargetMode="External"/><Relationship Id="rId52" Type="http://schemas.openxmlformats.org/officeDocument/2006/relationships/hyperlink" Target="https://bear.warrington.ufl.edu/brenner/mar7588/Papers/leavitt-Psychological%20Science-2011.pdf" TargetMode="External"/><Relationship Id="rId55" Type="http://schemas.openxmlformats.org/officeDocument/2006/relationships/hyperlink" Target="https://www.mpi.nl/world/materials/publications/levelt/Plomp_Levelt_Tonal_1965.pdf" TargetMode="External"/><Relationship Id="rId54" Type="http://schemas.openxmlformats.org/officeDocument/2006/relationships/hyperlink" Target="https://csc.ucdavis.edu/~cmg/papers/cmppss.pdf" TargetMode="External"/><Relationship Id="rId57" Type="http://schemas.openxmlformats.org/officeDocument/2006/relationships/hyperlink" Target="https://sethares.engr.wisc.edu/paperspdf/consonance.pdf" TargetMode="External"/><Relationship Id="rId56" Type="http://schemas.openxmlformats.org/officeDocument/2006/relationships/hyperlink" Target="https://sethares.engr.wisc.edu/comprog.html" TargetMode="External"/><Relationship Id="rId59" Type="http://schemas.openxmlformats.org/officeDocument/2006/relationships/hyperlink" Target="https://upload.wikimedia.org/wikipedia/commons/4/4c/Timbral_effects_on_consonance_disentangle_psychoacoustic_mechanisms_and_suggest_perceptual_origins_for_musical_scales.pdf" TargetMode="External"/><Relationship Id="rId58" Type="http://schemas.openxmlformats.org/officeDocument/2006/relationships/hyperlink" Target="https://www.nature.com/articles/s41467-024-45812-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