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34F" w:rsidRDefault="00EE734F">
      <w:pPr>
        <w:rPr>
          <w:lang w:val="pt-BR"/>
        </w:rPr>
      </w:pPr>
    </w:p>
    <w:p w:rsidR="00EE734F" w:rsidRDefault="0084100F">
      <w:pPr>
        <w:rPr>
          <w:lang w:val="pt-BR"/>
        </w:rPr>
      </w:pPr>
      <w:r>
        <w:rPr>
          <w:noProof/>
          <w:lang w:val="pt-BR" w:eastAsia="pt-BR"/>
        </w:rPr>
        <w:drawing>
          <wp:anchor distT="0" distB="0" distL="114300" distR="114300" simplePos="0" relativeHeight="251658240" behindDoc="1" locked="0" layoutInCell="1" allowOverlap="1">
            <wp:simplePos x="0" y="0"/>
            <wp:positionH relativeFrom="column">
              <wp:posOffset>745490</wp:posOffset>
            </wp:positionH>
            <wp:positionV relativeFrom="paragraph">
              <wp:posOffset>-1199515</wp:posOffset>
            </wp:positionV>
            <wp:extent cx="4016375" cy="1437005"/>
            <wp:effectExtent l="0" t="0" r="3175" b="10795"/>
            <wp:wrapNone/>
            <wp:docPr id="1" name="Imagem 1" descr="logo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if"/>
                    <pic:cNvPicPr>
                      <a:picLocks noChangeAspect="1"/>
                    </pic:cNvPicPr>
                  </pic:nvPicPr>
                  <pic:blipFill>
                    <a:blip r:embed="rId9"/>
                    <a:stretch>
                      <a:fillRect/>
                    </a:stretch>
                  </pic:blipFill>
                  <pic:spPr>
                    <a:xfrm>
                      <a:off x="0" y="0"/>
                      <a:ext cx="4016375" cy="1437005"/>
                    </a:xfrm>
                    <a:prstGeom prst="rect">
                      <a:avLst/>
                    </a:prstGeom>
                  </pic:spPr>
                </pic:pic>
              </a:graphicData>
            </a:graphic>
          </wp:anchor>
        </w:drawing>
      </w:r>
    </w:p>
    <w:p w:rsidR="00EE734F" w:rsidRDefault="00EE734F">
      <w:pPr>
        <w:spacing w:after="0" w:line="240" w:lineRule="auto"/>
        <w:rPr>
          <w:lang w:val="pt-BR"/>
        </w:rPr>
      </w:pPr>
    </w:p>
    <w:p w:rsidR="00D73DDA" w:rsidRDefault="00D73DDA">
      <w:pPr>
        <w:spacing w:after="0" w:line="240" w:lineRule="auto"/>
        <w:jc w:val="center"/>
        <w:rPr>
          <w:rFonts w:ascii="Arial" w:hAnsi="Arial" w:cs="Arial"/>
          <w:b/>
          <w:bCs/>
          <w:sz w:val="32"/>
          <w:szCs w:val="32"/>
          <w:lang w:val="pt-BR"/>
        </w:rPr>
      </w:pPr>
    </w:p>
    <w:p w:rsidR="00D73DDA" w:rsidRDefault="00D73DDA">
      <w:pPr>
        <w:spacing w:after="0" w:line="240" w:lineRule="auto"/>
        <w:jc w:val="center"/>
        <w:rPr>
          <w:rFonts w:ascii="Arial" w:hAnsi="Arial" w:cs="Arial"/>
          <w:b/>
          <w:bCs/>
          <w:sz w:val="32"/>
          <w:szCs w:val="32"/>
          <w:lang w:val="pt-BR"/>
        </w:rPr>
      </w:pPr>
      <w:r>
        <w:rPr>
          <w:rFonts w:ascii="Arial" w:hAnsi="Arial" w:cs="Arial"/>
          <w:b/>
          <w:bCs/>
          <w:sz w:val="32"/>
          <w:szCs w:val="32"/>
          <w:lang w:val="pt-BR"/>
        </w:rPr>
        <w:t>AMANDA GESIANE MENDES SILVA – BP3008819</w:t>
      </w:r>
    </w:p>
    <w:p w:rsidR="00D73DDA" w:rsidRDefault="00D73DDA">
      <w:pPr>
        <w:spacing w:after="0" w:line="240" w:lineRule="auto"/>
        <w:jc w:val="center"/>
        <w:rPr>
          <w:rFonts w:ascii="Arial" w:hAnsi="Arial" w:cs="Arial"/>
          <w:b/>
          <w:bCs/>
          <w:sz w:val="32"/>
          <w:szCs w:val="32"/>
          <w:lang w:val="pt-BR"/>
        </w:rPr>
      </w:pPr>
      <w:r>
        <w:rPr>
          <w:rFonts w:ascii="Arial" w:hAnsi="Arial" w:cs="Arial"/>
          <w:b/>
          <w:bCs/>
          <w:sz w:val="32"/>
          <w:szCs w:val="32"/>
          <w:lang w:val="pt-BR"/>
        </w:rPr>
        <w:t>GABRIEL DA SILVA CAMARGO – BP3007642</w:t>
      </w:r>
    </w:p>
    <w:p w:rsidR="00D73DDA" w:rsidRDefault="00D73DDA">
      <w:pPr>
        <w:spacing w:after="0" w:line="240" w:lineRule="auto"/>
        <w:jc w:val="center"/>
        <w:rPr>
          <w:rFonts w:ascii="Arial" w:hAnsi="Arial" w:cs="Arial"/>
          <w:b/>
          <w:bCs/>
          <w:sz w:val="32"/>
          <w:szCs w:val="32"/>
          <w:lang w:val="pt-BR"/>
        </w:rPr>
      </w:pPr>
      <w:r>
        <w:rPr>
          <w:rFonts w:ascii="Arial" w:hAnsi="Arial" w:cs="Arial"/>
          <w:b/>
          <w:bCs/>
          <w:sz w:val="32"/>
          <w:szCs w:val="32"/>
          <w:lang w:val="pt-BR"/>
        </w:rPr>
        <w:t>RAPHAEL HENRIQUE DE ALMEIDA SILVA BP3007677</w:t>
      </w:r>
    </w:p>
    <w:p w:rsidR="00EE734F" w:rsidRDefault="0084100F">
      <w:pPr>
        <w:spacing w:after="0" w:line="240" w:lineRule="auto"/>
        <w:jc w:val="center"/>
        <w:rPr>
          <w:rFonts w:ascii="Arial" w:hAnsi="Arial" w:cs="Arial"/>
          <w:b/>
          <w:bCs/>
          <w:sz w:val="32"/>
          <w:szCs w:val="32"/>
          <w:lang w:val="pt-BR"/>
        </w:rPr>
      </w:pPr>
      <w:r>
        <w:rPr>
          <w:rFonts w:ascii="Arial" w:hAnsi="Arial" w:cs="Arial"/>
          <w:b/>
          <w:bCs/>
          <w:sz w:val="32"/>
          <w:szCs w:val="32"/>
          <w:lang w:val="pt-BR"/>
        </w:rPr>
        <w:t>THYAGO ARTHUR HIGGINS DOMINGUES - BP3008657</w:t>
      </w:r>
    </w:p>
    <w:p w:rsidR="00EE734F" w:rsidRDefault="00EE734F">
      <w:pPr>
        <w:spacing w:after="0" w:line="240" w:lineRule="auto"/>
        <w:jc w:val="center"/>
        <w:rPr>
          <w:rFonts w:ascii="Arial" w:hAnsi="Arial" w:cs="Arial"/>
          <w:b/>
          <w:bCs/>
          <w:sz w:val="32"/>
          <w:szCs w:val="32"/>
          <w:lang w:val="pt-BR"/>
        </w:rPr>
      </w:pPr>
    </w:p>
    <w:p w:rsidR="00D73DDA" w:rsidRDefault="00D73DDA">
      <w:pPr>
        <w:spacing w:after="0" w:line="240" w:lineRule="auto"/>
        <w:jc w:val="center"/>
        <w:rPr>
          <w:rFonts w:ascii="Arial" w:hAnsi="Arial" w:cs="Arial"/>
          <w:b/>
          <w:bCs/>
          <w:sz w:val="32"/>
          <w:szCs w:val="32"/>
          <w:lang w:val="pt-BR"/>
        </w:rPr>
      </w:pPr>
    </w:p>
    <w:p w:rsidR="00D73DDA" w:rsidRDefault="00D73DDA">
      <w:pPr>
        <w:spacing w:after="0" w:line="240" w:lineRule="auto"/>
        <w:jc w:val="center"/>
        <w:rPr>
          <w:rFonts w:ascii="Arial" w:hAnsi="Arial" w:cs="Arial"/>
          <w:b/>
          <w:bCs/>
          <w:sz w:val="32"/>
          <w:szCs w:val="32"/>
          <w:lang w:val="pt-BR"/>
        </w:rPr>
      </w:pPr>
    </w:p>
    <w:p w:rsidR="00EE734F" w:rsidRDefault="00EE734F">
      <w:pPr>
        <w:spacing w:after="0" w:line="240" w:lineRule="auto"/>
        <w:jc w:val="center"/>
        <w:rPr>
          <w:rFonts w:ascii="Arial" w:hAnsi="Arial" w:cs="Arial"/>
          <w:b/>
          <w:bCs/>
          <w:sz w:val="32"/>
          <w:szCs w:val="32"/>
          <w:lang w:val="pt-BR"/>
        </w:rPr>
      </w:pPr>
    </w:p>
    <w:p w:rsidR="00EE734F" w:rsidRDefault="00D73DDA">
      <w:pPr>
        <w:spacing w:after="0" w:line="240" w:lineRule="auto"/>
        <w:jc w:val="center"/>
        <w:rPr>
          <w:rFonts w:ascii="Arial" w:hAnsi="Arial" w:cs="Arial"/>
          <w:b/>
          <w:bCs/>
          <w:sz w:val="32"/>
          <w:szCs w:val="32"/>
          <w:lang w:val="pt-BR"/>
        </w:rPr>
      </w:pPr>
      <w:r>
        <w:rPr>
          <w:rFonts w:ascii="Arial" w:hAnsi="Arial" w:cs="Arial"/>
          <w:b/>
          <w:bCs/>
          <w:noProof/>
          <w:sz w:val="32"/>
          <w:szCs w:val="32"/>
          <w:lang w:val="pt-BR" w:eastAsia="pt-BR"/>
        </w:rPr>
        <w:drawing>
          <wp:anchor distT="0" distB="0" distL="114300" distR="114300" simplePos="0" relativeHeight="251659264" behindDoc="1" locked="0" layoutInCell="1" allowOverlap="1">
            <wp:simplePos x="0" y="0"/>
            <wp:positionH relativeFrom="column">
              <wp:posOffset>923925</wp:posOffset>
            </wp:positionH>
            <wp:positionV relativeFrom="paragraph">
              <wp:posOffset>157480</wp:posOffset>
            </wp:positionV>
            <wp:extent cx="3038475" cy="3038475"/>
            <wp:effectExtent l="0" t="0" r="9525" b="0"/>
            <wp:wrapNone/>
            <wp:docPr id="2" name="Imagem 2" descr="C:\Users\Tiago\AppData\Local\Microsoft\Windows\INetCache\Content.Word\pin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ago\AppData\Local\Microsoft\Windows\INetCache\Content.Word\pina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8475" cy="3038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734F" w:rsidRDefault="00EE734F">
      <w:pPr>
        <w:spacing w:after="0" w:line="240" w:lineRule="auto"/>
        <w:jc w:val="center"/>
        <w:rPr>
          <w:rFonts w:ascii="Arial" w:hAnsi="Arial" w:cs="Arial"/>
          <w:b/>
          <w:bCs/>
          <w:sz w:val="32"/>
          <w:szCs w:val="32"/>
          <w:lang w:val="pt-BR"/>
        </w:rPr>
      </w:pPr>
    </w:p>
    <w:p w:rsidR="00EE734F" w:rsidRDefault="00EE734F">
      <w:pPr>
        <w:spacing w:after="0" w:line="240" w:lineRule="auto"/>
        <w:jc w:val="center"/>
        <w:rPr>
          <w:rFonts w:ascii="Arial" w:hAnsi="Arial" w:cs="Arial"/>
          <w:b/>
          <w:bCs/>
          <w:sz w:val="32"/>
          <w:szCs w:val="32"/>
          <w:lang w:val="pt-BR"/>
        </w:rPr>
      </w:pPr>
    </w:p>
    <w:p w:rsidR="00EE734F" w:rsidRDefault="00EE734F">
      <w:pPr>
        <w:spacing w:after="0" w:line="240" w:lineRule="auto"/>
        <w:jc w:val="center"/>
        <w:rPr>
          <w:rFonts w:ascii="Arial" w:hAnsi="Arial" w:cs="Arial"/>
          <w:b/>
          <w:bCs/>
          <w:sz w:val="32"/>
          <w:szCs w:val="32"/>
          <w:lang w:val="pt-BR"/>
        </w:rPr>
      </w:pPr>
    </w:p>
    <w:p w:rsidR="00EE734F" w:rsidRDefault="00EE734F">
      <w:pPr>
        <w:spacing w:after="0" w:line="240" w:lineRule="auto"/>
        <w:jc w:val="center"/>
        <w:rPr>
          <w:rFonts w:ascii="Arial" w:hAnsi="Arial" w:cs="Arial"/>
          <w:b/>
          <w:bCs/>
          <w:sz w:val="32"/>
          <w:szCs w:val="32"/>
          <w:lang w:val="pt-BR"/>
        </w:rPr>
      </w:pPr>
    </w:p>
    <w:p w:rsidR="00EE734F" w:rsidRDefault="00EE734F">
      <w:pPr>
        <w:spacing w:after="0" w:line="240" w:lineRule="auto"/>
        <w:jc w:val="center"/>
        <w:rPr>
          <w:rFonts w:ascii="Arial" w:hAnsi="Arial" w:cs="Arial"/>
          <w:b/>
          <w:bCs/>
          <w:sz w:val="32"/>
          <w:szCs w:val="32"/>
          <w:lang w:val="pt-BR"/>
        </w:rPr>
      </w:pPr>
    </w:p>
    <w:p w:rsidR="00EE734F" w:rsidRDefault="00EE734F">
      <w:pPr>
        <w:spacing w:after="0" w:line="240" w:lineRule="auto"/>
        <w:jc w:val="center"/>
        <w:rPr>
          <w:rFonts w:ascii="Arial" w:hAnsi="Arial" w:cs="Arial"/>
          <w:b/>
          <w:bCs/>
          <w:sz w:val="32"/>
          <w:szCs w:val="32"/>
          <w:lang w:val="pt-BR"/>
        </w:rPr>
      </w:pPr>
    </w:p>
    <w:p w:rsidR="00D73DDA" w:rsidRDefault="00D73DDA">
      <w:pPr>
        <w:spacing w:after="0" w:line="240" w:lineRule="auto"/>
        <w:jc w:val="center"/>
        <w:rPr>
          <w:rFonts w:ascii="Arial" w:hAnsi="Arial" w:cs="Arial"/>
          <w:b/>
          <w:bCs/>
          <w:sz w:val="32"/>
          <w:szCs w:val="32"/>
          <w:lang w:val="pt-BR"/>
        </w:rPr>
      </w:pPr>
    </w:p>
    <w:p w:rsidR="00D73DDA" w:rsidRDefault="00D73DDA">
      <w:pPr>
        <w:spacing w:after="0" w:line="240" w:lineRule="auto"/>
        <w:jc w:val="center"/>
        <w:rPr>
          <w:rFonts w:ascii="Arial" w:hAnsi="Arial" w:cs="Arial"/>
          <w:b/>
          <w:bCs/>
          <w:sz w:val="32"/>
          <w:szCs w:val="32"/>
          <w:lang w:val="pt-BR"/>
        </w:rPr>
      </w:pPr>
    </w:p>
    <w:p w:rsidR="00D73DDA" w:rsidRDefault="00D73DDA">
      <w:pPr>
        <w:spacing w:after="0" w:line="240" w:lineRule="auto"/>
        <w:jc w:val="center"/>
        <w:rPr>
          <w:rFonts w:ascii="Arial" w:hAnsi="Arial" w:cs="Arial"/>
          <w:b/>
          <w:bCs/>
          <w:sz w:val="32"/>
          <w:szCs w:val="32"/>
          <w:lang w:val="pt-BR"/>
        </w:rPr>
      </w:pPr>
    </w:p>
    <w:p w:rsidR="00D73DDA" w:rsidRDefault="00D73DDA">
      <w:pPr>
        <w:spacing w:after="0" w:line="240" w:lineRule="auto"/>
        <w:jc w:val="center"/>
        <w:rPr>
          <w:rFonts w:ascii="Arial" w:hAnsi="Arial" w:cs="Arial"/>
          <w:b/>
          <w:bCs/>
          <w:sz w:val="32"/>
          <w:szCs w:val="32"/>
          <w:lang w:val="pt-BR"/>
        </w:rPr>
      </w:pPr>
    </w:p>
    <w:p w:rsidR="00EE734F" w:rsidRDefault="00EE734F">
      <w:pPr>
        <w:spacing w:after="0" w:line="240" w:lineRule="auto"/>
        <w:jc w:val="center"/>
        <w:rPr>
          <w:rFonts w:ascii="Arial" w:hAnsi="Arial" w:cs="Arial"/>
          <w:b/>
          <w:bCs/>
          <w:sz w:val="32"/>
          <w:szCs w:val="32"/>
          <w:lang w:val="pt-BR"/>
        </w:rPr>
      </w:pPr>
    </w:p>
    <w:p w:rsidR="00EE734F" w:rsidRDefault="00EE734F">
      <w:pPr>
        <w:spacing w:after="0" w:line="240" w:lineRule="auto"/>
        <w:jc w:val="center"/>
        <w:rPr>
          <w:rFonts w:ascii="Arial" w:hAnsi="Arial" w:cs="Arial"/>
          <w:b/>
          <w:bCs/>
          <w:sz w:val="32"/>
          <w:szCs w:val="32"/>
          <w:lang w:val="pt-BR"/>
        </w:rPr>
      </w:pPr>
    </w:p>
    <w:p w:rsidR="000723D3" w:rsidRPr="009D1D79" w:rsidRDefault="009D1D79">
      <w:pPr>
        <w:spacing w:after="0" w:line="240" w:lineRule="auto"/>
        <w:jc w:val="center"/>
        <w:rPr>
          <w:rFonts w:ascii="Arial" w:hAnsi="Arial" w:cs="Arial"/>
          <w:b/>
          <w:bCs/>
          <w:sz w:val="24"/>
          <w:szCs w:val="24"/>
          <w:lang w:val="pt-BR"/>
        </w:rPr>
      </w:pPr>
      <w:r w:rsidRPr="00DF57CE">
        <w:rPr>
          <w:rFonts w:ascii="Arial" w:hAnsi="Arial" w:cs="Arial"/>
          <w:b/>
          <w:caps/>
          <w:sz w:val="24"/>
          <w:szCs w:val="24"/>
          <w:shd w:val="clear" w:color="auto" w:fill="FFFFFF"/>
          <w:lang w:val="pt-BR"/>
        </w:rPr>
        <w:t>4</w:t>
      </w:r>
      <w:r w:rsidR="000723D3" w:rsidRPr="000723D3">
        <w:rPr>
          <w:rFonts w:ascii="Arial" w:hAnsi="Arial" w:cs="Arial"/>
          <w:b/>
          <w:caps/>
          <w:sz w:val="32"/>
          <w:szCs w:val="32"/>
          <w:shd w:val="clear" w:color="auto" w:fill="FFFFFF"/>
          <w:lang w:val="pt-BR"/>
        </w:rPr>
        <w:t xml:space="preserve"> - </w:t>
      </w:r>
      <w:r w:rsidRPr="009D1D79">
        <w:rPr>
          <w:rFonts w:ascii="Arial" w:hAnsi="Arial" w:cs="Arial"/>
          <w:b/>
          <w:sz w:val="24"/>
          <w:szCs w:val="24"/>
          <w:shd w:val="clear" w:color="auto" w:fill="FFFFFF"/>
          <w:lang w:val="pt-BR"/>
        </w:rPr>
        <w:t>Escolher um conjunto de processos para identificar gaps e as recomendações de reestruturação e implantação de melhores processos para cada operação, visando: maximizar o tempo das pessoas na organização, reduzir custos e potencializar resultados.</w:t>
      </w:r>
    </w:p>
    <w:p w:rsidR="000723D3" w:rsidRDefault="000723D3">
      <w:pPr>
        <w:spacing w:after="0" w:line="240" w:lineRule="auto"/>
        <w:jc w:val="center"/>
        <w:rPr>
          <w:rFonts w:ascii="Arial" w:hAnsi="Arial" w:cs="Arial"/>
          <w:b/>
          <w:bCs/>
          <w:sz w:val="32"/>
          <w:szCs w:val="32"/>
          <w:lang w:val="pt-BR"/>
        </w:rPr>
      </w:pPr>
    </w:p>
    <w:p w:rsidR="00D73DDA" w:rsidRDefault="00013EE0">
      <w:pPr>
        <w:spacing w:after="0" w:line="240" w:lineRule="auto"/>
        <w:jc w:val="center"/>
        <w:rPr>
          <w:rFonts w:ascii="Arial" w:hAnsi="Arial" w:cs="Arial"/>
          <w:b/>
          <w:bCs/>
          <w:sz w:val="32"/>
          <w:szCs w:val="32"/>
          <w:lang w:val="pt-BR"/>
        </w:rPr>
      </w:pPr>
      <w:r>
        <w:rPr>
          <w:rFonts w:ascii="Arial" w:hAnsi="Arial" w:cs="Arial"/>
          <w:b/>
          <w:bCs/>
          <w:sz w:val="32"/>
          <w:szCs w:val="32"/>
          <w:lang w:val="pt-BR"/>
        </w:rPr>
        <w:t>INTRODUÇÃO à</w:t>
      </w:r>
      <w:r w:rsidR="000723D3">
        <w:rPr>
          <w:rFonts w:ascii="Arial" w:hAnsi="Arial" w:cs="Arial"/>
          <w:b/>
          <w:bCs/>
          <w:sz w:val="32"/>
          <w:szCs w:val="32"/>
          <w:lang w:val="pt-BR"/>
        </w:rPr>
        <w:t xml:space="preserve"> ADMINISTRAÇÃO</w:t>
      </w:r>
    </w:p>
    <w:p w:rsidR="00EE734F" w:rsidRDefault="00EE734F">
      <w:pPr>
        <w:spacing w:after="0" w:line="240" w:lineRule="auto"/>
        <w:jc w:val="center"/>
        <w:rPr>
          <w:rFonts w:ascii="Arial" w:hAnsi="Arial" w:cs="Arial"/>
          <w:b/>
          <w:bCs/>
          <w:sz w:val="32"/>
          <w:szCs w:val="32"/>
          <w:lang w:val="pt-BR"/>
        </w:rPr>
      </w:pPr>
    </w:p>
    <w:p w:rsidR="00EE734F" w:rsidRDefault="00EE734F">
      <w:pPr>
        <w:spacing w:after="0" w:line="240" w:lineRule="auto"/>
        <w:jc w:val="center"/>
        <w:rPr>
          <w:rFonts w:ascii="Arial" w:hAnsi="Arial"/>
          <w:b/>
          <w:bCs/>
          <w:caps/>
          <w:sz w:val="24"/>
          <w:szCs w:val="24"/>
          <w:lang w:val="pt-BR"/>
        </w:rPr>
      </w:pPr>
    </w:p>
    <w:p w:rsidR="00EE734F" w:rsidRDefault="00EE734F">
      <w:pPr>
        <w:spacing w:after="0" w:line="240" w:lineRule="auto"/>
        <w:jc w:val="center"/>
        <w:rPr>
          <w:rFonts w:ascii="Arial" w:hAnsi="Arial"/>
          <w:b/>
          <w:bCs/>
          <w:caps/>
          <w:sz w:val="24"/>
          <w:szCs w:val="24"/>
          <w:lang w:val="pt-BR"/>
        </w:rPr>
      </w:pPr>
    </w:p>
    <w:p w:rsidR="00EE734F" w:rsidRDefault="00EE734F">
      <w:pPr>
        <w:spacing w:after="0" w:line="240" w:lineRule="auto"/>
        <w:jc w:val="center"/>
        <w:rPr>
          <w:rFonts w:ascii="Arial" w:hAnsi="Arial"/>
          <w:b/>
          <w:bCs/>
          <w:caps/>
          <w:sz w:val="24"/>
          <w:szCs w:val="24"/>
          <w:lang w:val="pt-BR"/>
        </w:rPr>
      </w:pPr>
    </w:p>
    <w:p w:rsidR="00EE734F" w:rsidRDefault="00EE734F">
      <w:pPr>
        <w:spacing w:after="0" w:line="240" w:lineRule="auto"/>
        <w:jc w:val="center"/>
        <w:rPr>
          <w:rFonts w:ascii="Arial" w:hAnsi="Arial"/>
          <w:b/>
          <w:bCs/>
          <w:caps/>
          <w:sz w:val="24"/>
          <w:szCs w:val="24"/>
          <w:lang w:val="pt-BR"/>
        </w:rPr>
      </w:pPr>
    </w:p>
    <w:p w:rsidR="00EE734F" w:rsidRDefault="00EE734F">
      <w:pPr>
        <w:spacing w:after="0" w:line="240" w:lineRule="auto"/>
        <w:jc w:val="center"/>
        <w:rPr>
          <w:rFonts w:ascii="Arial" w:hAnsi="Arial"/>
          <w:b/>
          <w:bCs/>
          <w:caps/>
          <w:sz w:val="24"/>
          <w:szCs w:val="24"/>
          <w:lang w:val="pt-BR"/>
        </w:rPr>
      </w:pPr>
    </w:p>
    <w:p w:rsidR="00EE734F" w:rsidRDefault="00EE734F">
      <w:pPr>
        <w:spacing w:after="0" w:line="240" w:lineRule="auto"/>
        <w:jc w:val="center"/>
        <w:rPr>
          <w:rFonts w:ascii="Arial" w:hAnsi="Arial"/>
          <w:b/>
          <w:bCs/>
          <w:caps/>
          <w:sz w:val="24"/>
          <w:szCs w:val="24"/>
          <w:lang w:val="pt-BR"/>
        </w:rPr>
      </w:pPr>
    </w:p>
    <w:p w:rsidR="00EE734F" w:rsidRDefault="00EE734F">
      <w:pPr>
        <w:spacing w:after="0" w:line="240" w:lineRule="auto"/>
        <w:jc w:val="center"/>
        <w:rPr>
          <w:rFonts w:ascii="Arial" w:hAnsi="Arial"/>
          <w:b/>
          <w:bCs/>
          <w:caps/>
          <w:sz w:val="24"/>
          <w:szCs w:val="24"/>
          <w:lang w:val="pt-BR"/>
        </w:rPr>
      </w:pPr>
    </w:p>
    <w:p w:rsidR="009D1D79" w:rsidRDefault="0084100F" w:rsidP="009A2456">
      <w:pPr>
        <w:spacing w:after="0" w:line="240" w:lineRule="auto"/>
        <w:jc w:val="center"/>
        <w:rPr>
          <w:rFonts w:ascii="Arial" w:hAnsi="Arial"/>
          <w:b/>
          <w:bCs/>
          <w:caps/>
          <w:sz w:val="24"/>
          <w:szCs w:val="24"/>
          <w:lang w:val="pt-BR"/>
        </w:rPr>
      </w:pPr>
      <w:r>
        <w:rPr>
          <w:rFonts w:ascii="Arial" w:hAnsi="Arial"/>
          <w:b/>
          <w:bCs/>
          <w:caps/>
          <w:sz w:val="24"/>
          <w:szCs w:val="24"/>
          <w:lang w:val="pt-BR"/>
        </w:rPr>
        <w:t>Bragança Paulista,</w:t>
      </w:r>
      <w:r w:rsidR="00D73DDA">
        <w:rPr>
          <w:rFonts w:ascii="Arial" w:hAnsi="Arial"/>
          <w:b/>
          <w:bCs/>
          <w:caps/>
          <w:sz w:val="24"/>
          <w:szCs w:val="24"/>
          <w:lang w:val="pt-BR"/>
        </w:rPr>
        <w:t>2020</w:t>
      </w:r>
    </w:p>
    <w:p w:rsidR="008C0713" w:rsidRDefault="00BB5992" w:rsidP="00BB5992">
      <w:pPr>
        <w:spacing w:after="0" w:line="360" w:lineRule="auto"/>
        <w:ind w:firstLine="420"/>
        <w:jc w:val="both"/>
        <w:rPr>
          <w:rFonts w:ascii="Arial" w:hAnsi="Arial"/>
          <w:bCs/>
          <w:sz w:val="24"/>
          <w:szCs w:val="24"/>
          <w:lang w:val="pt-BR"/>
        </w:rPr>
      </w:pPr>
      <w:bookmarkStart w:id="0" w:name="_GoBack"/>
      <w:r>
        <w:rPr>
          <w:rFonts w:ascii="Arial" w:hAnsi="Arial"/>
          <w:bCs/>
          <w:sz w:val="24"/>
          <w:szCs w:val="24"/>
          <w:lang w:val="pt-BR"/>
        </w:rPr>
        <w:lastRenderedPageBreak/>
        <w:t>Em 2018, inspirada no infeliz incêndio no Museu Nacional, a Folha de S. Paulo publicou uma reportagem informando que dos 3.737 museus do país, 63% são públicos. Ou seja, levando em conta que são ligados a gestão pública, enfrentam sempre dificuldades</w:t>
      </w:r>
      <w:r w:rsidR="0097305D">
        <w:rPr>
          <w:rFonts w:ascii="Arial" w:hAnsi="Arial"/>
          <w:bCs/>
          <w:sz w:val="24"/>
          <w:szCs w:val="24"/>
          <w:lang w:val="pt-BR"/>
        </w:rPr>
        <w:t xml:space="preserve"> orçamentárias, essencialmente quando há remanejamento de verba, tão comum na má qualidade da gestão do poder público. Como já mencionamos, a Pina tem o m</w:t>
      </w:r>
      <w:r w:rsidR="008C0713">
        <w:rPr>
          <w:rFonts w:ascii="Arial" w:hAnsi="Arial"/>
          <w:bCs/>
          <w:sz w:val="24"/>
          <w:szCs w:val="24"/>
          <w:lang w:val="pt-BR"/>
        </w:rPr>
        <w:t xml:space="preserve">esmo problema: pública e depende essencialmente do Governo do Estado. </w:t>
      </w:r>
    </w:p>
    <w:p w:rsidR="008C0713" w:rsidRDefault="008C0713" w:rsidP="00BB5992">
      <w:pPr>
        <w:spacing w:after="0" w:line="360" w:lineRule="auto"/>
        <w:ind w:firstLine="420"/>
        <w:jc w:val="both"/>
        <w:rPr>
          <w:rFonts w:ascii="Arial" w:hAnsi="Arial"/>
          <w:bCs/>
          <w:sz w:val="24"/>
          <w:szCs w:val="24"/>
          <w:lang w:val="pt-BR"/>
        </w:rPr>
      </w:pPr>
    </w:p>
    <w:p w:rsidR="008C0713" w:rsidRDefault="008C0713" w:rsidP="00BB5992">
      <w:pPr>
        <w:spacing w:after="0" w:line="360" w:lineRule="auto"/>
        <w:ind w:firstLine="420"/>
        <w:jc w:val="both"/>
        <w:rPr>
          <w:rFonts w:ascii="Arial" w:hAnsi="Arial"/>
          <w:bCs/>
          <w:sz w:val="24"/>
          <w:szCs w:val="24"/>
          <w:lang w:val="pt-BR"/>
        </w:rPr>
      </w:pPr>
      <w:r>
        <w:rPr>
          <w:rFonts w:ascii="Arial" w:hAnsi="Arial"/>
          <w:bCs/>
          <w:sz w:val="24"/>
          <w:szCs w:val="24"/>
          <w:lang w:val="pt-BR"/>
        </w:rPr>
        <w:t xml:space="preserve">No site da Pina encontramos o botão apoie. Ao clicar, verificamos que há várias maneiras de colaboração: </w:t>
      </w:r>
    </w:p>
    <w:p w:rsidR="006E52E0" w:rsidRDefault="006E52E0" w:rsidP="00BB5992">
      <w:pPr>
        <w:spacing w:after="0" w:line="360" w:lineRule="auto"/>
        <w:ind w:firstLine="420"/>
        <w:jc w:val="both"/>
        <w:rPr>
          <w:rFonts w:ascii="Arial" w:hAnsi="Arial"/>
          <w:bCs/>
          <w:sz w:val="24"/>
          <w:szCs w:val="24"/>
          <w:lang w:val="pt-BR"/>
        </w:rPr>
      </w:pPr>
    </w:p>
    <w:p w:rsidR="009A2456" w:rsidRDefault="008C0713" w:rsidP="008C0713">
      <w:pPr>
        <w:pStyle w:val="PargrafodaLista"/>
        <w:numPr>
          <w:ilvl w:val="0"/>
          <w:numId w:val="2"/>
        </w:numPr>
        <w:spacing w:after="0" w:line="360" w:lineRule="auto"/>
        <w:jc w:val="both"/>
        <w:rPr>
          <w:rFonts w:ascii="Arial" w:hAnsi="Arial"/>
          <w:bCs/>
          <w:sz w:val="24"/>
          <w:szCs w:val="24"/>
          <w:lang w:val="pt-BR"/>
        </w:rPr>
      </w:pPr>
      <w:r>
        <w:rPr>
          <w:rFonts w:ascii="Arial" w:hAnsi="Arial"/>
          <w:bCs/>
          <w:sz w:val="24"/>
          <w:szCs w:val="24"/>
          <w:lang w:val="pt-BR"/>
        </w:rPr>
        <w:t>Patrocinadores: O convite principal é com a tentativa de gatilho psicológico da frase “Você já pensou em patrocinar uma exposição(...)” em seguida sugere para mais informações entrar em contato por e-mail. Há níveis: Apresenta, Master, Platinum, Ouro, Prata, Bronze, Apoio, Apoio de Mídia, Padrinhos de Núcleo, Instituições parceiras e por fim as Leis de Incentivos;</w:t>
      </w:r>
    </w:p>
    <w:p w:rsidR="006E52E0" w:rsidRDefault="006E52E0" w:rsidP="006E52E0">
      <w:pPr>
        <w:pStyle w:val="PargrafodaLista"/>
        <w:spacing w:after="0" w:line="360" w:lineRule="auto"/>
        <w:ind w:left="780"/>
        <w:jc w:val="both"/>
        <w:rPr>
          <w:rFonts w:ascii="Arial" w:hAnsi="Arial"/>
          <w:bCs/>
          <w:sz w:val="24"/>
          <w:szCs w:val="24"/>
          <w:lang w:val="pt-BR"/>
        </w:rPr>
      </w:pPr>
    </w:p>
    <w:p w:rsidR="008C0713" w:rsidRDefault="008C0713" w:rsidP="008C0713">
      <w:pPr>
        <w:pStyle w:val="PargrafodaLista"/>
        <w:numPr>
          <w:ilvl w:val="0"/>
          <w:numId w:val="2"/>
        </w:numPr>
        <w:spacing w:after="0" w:line="360" w:lineRule="auto"/>
        <w:jc w:val="both"/>
        <w:rPr>
          <w:rFonts w:ascii="Arial" w:hAnsi="Arial"/>
          <w:bCs/>
          <w:sz w:val="24"/>
          <w:szCs w:val="24"/>
          <w:lang w:val="pt-BR"/>
        </w:rPr>
      </w:pPr>
      <w:r>
        <w:rPr>
          <w:rFonts w:ascii="Arial" w:hAnsi="Arial"/>
          <w:bCs/>
          <w:sz w:val="24"/>
          <w:szCs w:val="24"/>
          <w:lang w:val="pt-BR"/>
        </w:rPr>
        <w:t>Amigos da Pina: Sistema que convida o interessado “para aproximar você de um dos museus mais importantes do Brasil”. São diferentes categoria de doações que variam de valor mínimo de R$ 100 a 3.000,00 e classificadas como Estudantes/Professores, Individual, Familia, Cul</w:t>
      </w:r>
      <w:r w:rsidR="00BD7A2F">
        <w:rPr>
          <w:rFonts w:ascii="Arial" w:hAnsi="Arial"/>
          <w:bCs/>
          <w:sz w:val="24"/>
          <w:szCs w:val="24"/>
          <w:lang w:val="pt-BR"/>
        </w:rPr>
        <w:t>tura, Incentivado, Corporativo. Cada classificação há inclusão de novos benefícios;</w:t>
      </w:r>
    </w:p>
    <w:p w:rsidR="006E52E0" w:rsidRPr="006E52E0" w:rsidRDefault="006E52E0" w:rsidP="006E52E0">
      <w:pPr>
        <w:pStyle w:val="PargrafodaLista"/>
        <w:rPr>
          <w:rFonts w:ascii="Arial" w:hAnsi="Arial"/>
          <w:bCs/>
          <w:sz w:val="24"/>
          <w:szCs w:val="24"/>
          <w:lang w:val="pt-BR"/>
        </w:rPr>
      </w:pPr>
    </w:p>
    <w:p w:rsidR="006E52E0" w:rsidRDefault="006E52E0" w:rsidP="006E52E0">
      <w:pPr>
        <w:pStyle w:val="PargrafodaLista"/>
        <w:spacing w:after="0" w:line="360" w:lineRule="auto"/>
        <w:ind w:left="780"/>
        <w:jc w:val="both"/>
        <w:rPr>
          <w:rFonts w:ascii="Arial" w:hAnsi="Arial"/>
          <w:bCs/>
          <w:sz w:val="24"/>
          <w:szCs w:val="24"/>
          <w:lang w:val="pt-BR"/>
        </w:rPr>
      </w:pPr>
    </w:p>
    <w:p w:rsidR="00BD7A2F" w:rsidRDefault="00BD7A2F" w:rsidP="008C0713">
      <w:pPr>
        <w:pStyle w:val="PargrafodaLista"/>
        <w:numPr>
          <w:ilvl w:val="0"/>
          <w:numId w:val="2"/>
        </w:numPr>
        <w:spacing w:after="0" w:line="360" w:lineRule="auto"/>
        <w:jc w:val="both"/>
        <w:rPr>
          <w:rFonts w:ascii="Arial" w:hAnsi="Arial"/>
          <w:bCs/>
          <w:sz w:val="24"/>
          <w:szCs w:val="24"/>
          <w:lang w:val="pt-BR"/>
        </w:rPr>
      </w:pPr>
      <w:r>
        <w:rPr>
          <w:rFonts w:ascii="Arial" w:hAnsi="Arial"/>
          <w:bCs/>
          <w:sz w:val="24"/>
          <w:szCs w:val="24"/>
          <w:lang w:val="pt-BR"/>
        </w:rPr>
        <w:t>Patronos da Arte Contemporânea: Um projeto criado em 2012 com objetivo de criar fundo para aquisição de obras de arte contemporânea com benefícios aos doadores. No ano de 2019, por exemplo, foram cadastrados mais de 100 doadores (patronos) e adquiridas 19 obras;</w:t>
      </w:r>
    </w:p>
    <w:p w:rsidR="006E52E0" w:rsidRDefault="006E52E0" w:rsidP="006E52E0">
      <w:pPr>
        <w:pStyle w:val="PargrafodaLista"/>
        <w:spacing w:after="0" w:line="360" w:lineRule="auto"/>
        <w:ind w:left="780"/>
        <w:jc w:val="both"/>
        <w:rPr>
          <w:rFonts w:ascii="Arial" w:hAnsi="Arial"/>
          <w:bCs/>
          <w:sz w:val="24"/>
          <w:szCs w:val="24"/>
          <w:lang w:val="pt-BR"/>
        </w:rPr>
      </w:pPr>
    </w:p>
    <w:p w:rsidR="00BD7A2F" w:rsidRDefault="00BD7A2F" w:rsidP="008C0713">
      <w:pPr>
        <w:pStyle w:val="PargrafodaLista"/>
        <w:numPr>
          <w:ilvl w:val="0"/>
          <w:numId w:val="2"/>
        </w:numPr>
        <w:spacing w:after="0" w:line="360" w:lineRule="auto"/>
        <w:jc w:val="both"/>
        <w:rPr>
          <w:rFonts w:ascii="Arial" w:hAnsi="Arial"/>
          <w:bCs/>
          <w:sz w:val="24"/>
          <w:szCs w:val="24"/>
          <w:lang w:val="pt-BR"/>
        </w:rPr>
      </w:pPr>
      <w:r>
        <w:rPr>
          <w:rFonts w:ascii="Arial" w:hAnsi="Arial"/>
          <w:bCs/>
          <w:sz w:val="24"/>
          <w:szCs w:val="24"/>
          <w:lang w:val="pt-BR"/>
        </w:rPr>
        <w:t>Última forma de ajudar o museu é a doação de obra, a qual passa pela análise do Conselho de Orientação Artística (COA) para avaliação e se</w:t>
      </w:r>
      <w:r w:rsidR="006E52E0">
        <w:rPr>
          <w:rFonts w:ascii="Arial" w:hAnsi="Arial"/>
          <w:bCs/>
          <w:sz w:val="24"/>
          <w:szCs w:val="24"/>
          <w:lang w:val="pt-BR"/>
        </w:rPr>
        <w:t xml:space="preserve"> aprovado incorporado no acervo.</w:t>
      </w:r>
    </w:p>
    <w:p w:rsidR="006E52E0" w:rsidRPr="006E52E0" w:rsidRDefault="006E52E0" w:rsidP="006E52E0">
      <w:pPr>
        <w:pStyle w:val="PargrafodaLista"/>
        <w:rPr>
          <w:rFonts w:ascii="Arial" w:hAnsi="Arial"/>
          <w:bCs/>
          <w:sz w:val="24"/>
          <w:szCs w:val="24"/>
          <w:lang w:val="pt-BR"/>
        </w:rPr>
      </w:pPr>
    </w:p>
    <w:p w:rsidR="00145488" w:rsidRDefault="00AC79CB" w:rsidP="000F308C">
      <w:pPr>
        <w:spacing w:after="0" w:line="360" w:lineRule="auto"/>
        <w:ind w:left="420"/>
        <w:jc w:val="both"/>
        <w:rPr>
          <w:rFonts w:ascii="Arial" w:hAnsi="Arial"/>
          <w:bCs/>
          <w:sz w:val="24"/>
          <w:szCs w:val="24"/>
          <w:lang w:val="pt-BR"/>
        </w:rPr>
      </w:pPr>
      <w:r>
        <w:rPr>
          <w:rFonts w:ascii="Arial" w:hAnsi="Arial"/>
          <w:bCs/>
          <w:sz w:val="24"/>
          <w:szCs w:val="24"/>
          <w:lang w:val="pt-BR"/>
        </w:rPr>
        <w:t xml:space="preserve">Diante da formação intelectual da sociedade de hoje, quem doaria para um museu? </w:t>
      </w:r>
      <w:r w:rsidR="0007462A">
        <w:rPr>
          <w:rFonts w:ascii="Arial" w:hAnsi="Arial"/>
          <w:bCs/>
          <w:sz w:val="24"/>
          <w:szCs w:val="24"/>
          <w:lang w:val="pt-BR"/>
        </w:rPr>
        <w:t xml:space="preserve"> Com dificuldade, uma porcentagem mínima da população por consciência cultural. Logo, o pedido de ajuda precisar vir com demonstração de grandes vantagens. Ao acessar a página da PINA por computador e tablet logo se ver o botão apoie, no celular somente depois de deslizar a tela. O usuário, ao navegar nos itens acima relacionados, não é incentivado para ajudar. Não há aqueles gatilhos do marketing para persuadir a doação. Considerando a média anual de 500 mil visitantes o produto </w:t>
      </w:r>
      <w:r w:rsidR="00145488">
        <w:rPr>
          <w:rFonts w:ascii="Arial" w:hAnsi="Arial"/>
          <w:bCs/>
          <w:sz w:val="24"/>
          <w:szCs w:val="24"/>
          <w:lang w:val="pt-BR"/>
        </w:rPr>
        <w:t>que deveria ser mais explorado é</w:t>
      </w:r>
      <w:r w:rsidR="0007462A">
        <w:rPr>
          <w:rFonts w:ascii="Arial" w:hAnsi="Arial"/>
          <w:bCs/>
          <w:sz w:val="24"/>
          <w:szCs w:val="24"/>
          <w:lang w:val="pt-BR"/>
        </w:rPr>
        <w:t xml:space="preserve"> o dos Amigos da Pina.</w:t>
      </w:r>
      <w:r w:rsidR="00145488">
        <w:rPr>
          <w:rFonts w:ascii="Arial" w:hAnsi="Arial"/>
          <w:bCs/>
          <w:sz w:val="24"/>
          <w:szCs w:val="24"/>
          <w:lang w:val="pt-BR"/>
        </w:rPr>
        <w:t xml:space="preserve"> Na doação de R$ 100,00 (categoria Estudante/Professores) há benefícios como:</w:t>
      </w:r>
    </w:p>
    <w:p w:rsidR="00145488" w:rsidRDefault="00145488" w:rsidP="00145488">
      <w:pPr>
        <w:pStyle w:val="PargrafodaLista"/>
        <w:numPr>
          <w:ilvl w:val="0"/>
          <w:numId w:val="3"/>
        </w:numPr>
        <w:spacing w:after="0" w:line="360" w:lineRule="auto"/>
        <w:jc w:val="both"/>
        <w:rPr>
          <w:rFonts w:ascii="Arial" w:hAnsi="Arial"/>
          <w:bCs/>
          <w:sz w:val="24"/>
          <w:szCs w:val="24"/>
          <w:lang w:val="pt-BR"/>
        </w:rPr>
      </w:pPr>
      <w:r w:rsidRPr="00145488">
        <w:rPr>
          <w:rFonts w:ascii="Arial" w:hAnsi="Arial"/>
          <w:bCs/>
          <w:sz w:val="24"/>
          <w:szCs w:val="24"/>
          <w:lang w:val="pt-BR"/>
        </w:rPr>
        <w:t>10% de desconto nos ingressos dos concertos da temporada OSESP;</w:t>
      </w:r>
    </w:p>
    <w:p w:rsidR="00145488" w:rsidRPr="00145488" w:rsidRDefault="00145488" w:rsidP="00145488">
      <w:pPr>
        <w:pStyle w:val="PargrafodaLista"/>
        <w:numPr>
          <w:ilvl w:val="0"/>
          <w:numId w:val="3"/>
        </w:numPr>
        <w:spacing w:after="0" w:line="360" w:lineRule="auto"/>
        <w:jc w:val="both"/>
        <w:rPr>
          <w:rFonts w:ascii="Arial" w:hAnsi="Arial"/>
          <w:bCs/>
          <w:sz w:val="24"/>
          <w:szCs w:val="24"/>
          <w:lang w:val="pt-BR"/>
        </w:rPr>
      </w:pPr>
      <w:r w:rsidRPr="00145488">
        <w:rPr>
          <w:rFonts w:ascii="Arial" w:hAnsi="Arial"/>
          <w:bCs/>
          <w:sz w:val="24"/>
          <w:szCs w:val="24"/>
          <w:lang w:val="pt-BR"/>
        </w:rPr>
        <w:t>10% de desconto na loja da Pina;</w:t>
      </w:r>
    </w:p>
    <w:p w:rsidR="00145488" w:rsidRPr="00145488" w:rsidRDefault="00145488" w:rsidP="00145488">
      <w:pPr>
        <w:pStyle w:val="PargrafodaLista"/>
        <w:numPr>
          <w:ilvl w:val="0"/>
          <w:numId w:val="3"/>
        </w:numPr>
        <w:spacing w:after="0" w:line="360" w:lineRule="auto"/>
        <w:jc w:val="both"/>
        <w:rPr>
          <w:rFonts w:ascii="Arial" w:hAnsi="Arial"/>
          <w:bCs/>
          <w:sz w:val="24"/>
          <w:szCs w:val="24"/>
          <w:lang w:val="pt-BR"/>
        </w:rPr>
      </w:pPr>
      <w:r w:rsidRPr="00145488">
        <w:rPr>
          <w:rFonts w:ascii="Arial" w:hAnsi="Arial"/>
          <w:bCs/>
          <w:sz w:val="24"/>
          <w:szCs w:val="24"/>
          <w:lang w:val="pt-BR"/>
        </w:rPr>
        <w:t>10% de desconto nos cursos da Pina;</w:t>
      </w:r>
    </w:p>
    <w:p w:rsidR="00145488" w:rsidRDefault="00145488" w:rsidP="00145488">
      <w:pPr>
        <w:pStyle w:val="PargrafodaLista"/>
        <w:numPr>
          <w:ilvl w:val="0"/>
          <w:numId w:val="3"/>
        </w:numPr>
        <w:spacing w:after="0" w:line="360" w:lineRule="auto"/>
        <w:jc w:val="both"/>
        <w:rPr>
          <w:rFonts w:ascii="Arial" w:hAnsi="Arial"/>
          <w:bCs/>
          <w:sz w:val="24"/>
          <w:szCs w:val="24"/>
          <w:lang w:val="pt-BR"/>
        </w:rPr>
      </w:pPr>
      <w:r w:rsidRPr="00145488">
        <w:rPr>
          <w:rFonts w:ascii="Arial" w:hAnsi="Arial"/>
          <w:bCs/>
          <w:sz w:val="24"/>
          <w:szCs w:val="24"/>
          <w:lang w:val="pt-BR"/>
        </w:rPr>
        <w:t>10% de desconto nas cafeterias da Pina;</w:t>
      </w:r>
    </w:p>
    <w:p w:rsidR="000F308C" w:rsidRDefault="000F308C" w:rsidP="000F308C">
      <w:pPr>
        <w:spacing w:after="0" w:line="360" w:lineRule="auto"/>
        <w:jc w:val="both"/>
        <w:rPr>
          <w:rFonts w:ascii="Arial" w:hAnsi="Arial"/>
          <w:bCs/>
          <w:sz w:val="24"/>
          <w:szCs w:val="24"/>
          <w:lang w:val="pt-BR"/>
        </w:rPr>
      </w:pPr>
    </w:p>
    <w:p w:rsidR="000F5D7F" w:rsidRDefault="000F308C" w:rsidP="000F5D7F">
      <w:pPr>
        <w:spacing w:after="0" w:line="360" w:lineRule="auto"/>
        <w:ind w:left="420" w:firstLine="420"/>
        <w:jc w:val="both"/>
        <w:rPr>
          <w:rFonts w:ascii="Arial" w:hAnsi="Arial"/>
          <w:bCs/>
          <w:sz w:val="24"/>
          <w:szCs w:val="24"/>
          <w:lang w:val="pt-BR"/>
        </w:rPr>
      </w:pPr>
      <w:r>
        <w:rPr>
          <w:rFonts w:ascii="Arial" w:hAnsi="Arial"/>
          <w:bCs/>
          <w:sz w:val="24"/>
          <w:szCs w:val="24"/>
          <w:lang w:val="pt-BR"/>
        </w:rPr>
        <w:t>Benefícios estes que não são divulgados como deveriam. Para tentar aumentar a porcentagem de arrecadação própria, deveriam pensar num plano de Marketing voltado para conscientização da preservação cultura unido a ações de divulgar as vantagens que podem ser adquiridas. Essa é o nosso objetivo ao trazer nas mãos do vis</w:t>
      </w:r>
      <w:r w:rsidR="00DE5F6A">
        <w:rPr>
          <w:rFonts w:ascii="Arial" w:hAnsi="Arial"/>
          <w:bCs/>
          <w:sz w:val="24"/>
          <w:szCs w:val="24"/>
          <w:lang w:val="pt-BR"/>
        </w:rPr>
        <w:t>itante uma aplicação de acesso às</w:t>
      </w:r>
      <w:r>
        <w:rPr>
          <w:rFonts w:ascii="Arial" w:hAnsi="Arial"/>
          <w:bCs/>
          <w:sz w:val="24"/>
          <w:szCs w:val="24"/>
          <w:lang w:val="pt-BR"/>
        </w:rPr>
        <w:t xml:space="preserve"> informações (</w:t>
      </w:r>
      <w:r w:rsidR="00DE5F6A">
        <w:rPr>
          <w:rFonts w:ascii="Arial" w:hAnsi="Arial"/>
          <w:bCs/>
          <w:sz w:val="24"/>
          <w:szCs w:val="24"/>
          <w:lang w:val="pt-BR"/>
        </w:rPr>
        <w:t xml:space="preserve">curiosidades como: </w:t>
      </w:r>
      <w:r>
        <w:rPr>
          <w:rFonts w:ascii="Arial" w:hAnsi="Arial"/>
          <w:bCs/>
          <w:sz w:val="24"/>
          <w:szCs w:val="24"/>
          <w:lang w:val="pt-BR"/>
        </w:rPr>
        <w:t>Vo</w:t>
      </w:r>
      <w:r w:rsidR="00DE5F6A">
        <w:rPr>
          <w:rFonts w:ascii="Arial" w:hAnsi="Arial"/>
          <w:bCs/>
          <w:sz w:val="24"/>
          <w:szCs w:val="24"/>
          <w:lang w:val="pt-BR"/>
        </w:rPr>
        <w:t xml:space="preserve">cê sabia que o quadro da Monalisa foi comprado pelo Rei francês Francisco I para decorar o banheiro?) </w:t>
      </w:r>
      <w:r w:rsidR="000F5D7F">
        <w:rPr>
          <w:rFonts w:ascii="Arial" w:hAnsi="Arial"/>
          <w:bCs/>
          <w:sz w:val="24"/>
          <w:szCs w:val="24"/>
          <w:lang w:val="pt-BR"/>
        </w:rPr>
        <w:t>do</w:t>
      </w:r>
      <w:r>
        <w:rPr>
          <w:rFonts w:ascii="Arial" w:hAnsi="Arial"/>
          <w:bCs/>
          <w:sz w:val="24"/>
          <w:szCs w:val="24"/>
          <w:lang w:val="pt-BR"/>
        </w:rPr>
        <w:t xml:space="preserve"> acervo visitado</w:t>
      </w:r>
      <w:r w:rsidR="00DE5F6A">
        <w:rPr>
          <w:rFonts w:ascii="Arial" w:hAnsi="Arial"/>
          <w:bCs/>
          <w:sz w:val="24"/>
          <w:szCs w:val="24"/>
          <w:lang w:val="pt-BR"/>
        </w:rPr>
        <w:t xml:space="preserve">. Logo, incentiva-se a doação de qualquer valor. Ao chegar num certo valor total de doção, de acordo com as categorias adotadas, o visitante pode trocar por seus benefícios. Antes, não havia nenhum tipo de doação agora há maior chance de receber algum valor doado, sugerindo-se o valor mínimo R$ 10,00. </w:t>
      </w:r>
    </w:p>
    <w:p w:rsidR="000F5D7F" w:rsidRDefault="000F5D7F" w:rsidP="000F308C">
      <w:pPr>
        <w:spacing w:after="0" w:line="360" w:lineRule="auto"/>
        <w:ind w:left="420"/>
        <w:jc w:val="both"/>
        <w:rPr>
          <w:rFonts w:ascii="Arial" w:hAnsi="Arial"/>
          <w:bCs/>
          <w:sz w:val="24"/>
          <w:szCs w:val="24"/>
          <w:lang w:val="pt-BR"/>
        </w:rPr>
      </w:pPr>
    </w:p>
    <w:p w:rsidR="000F308C" w:rsidRPr="000F308C" w:rsidRDefault="00DE5F6A" w:rsidP="000F308C">
      <w:pPr>
        <w:spacing w:after="0" w:line="360" w:lineRule="auto"/>
        <w:ind w:left="420"/>
        <w:jc w:val="both"/>
        <w:rPr>
          <w:rFonts w:ascii="Arial" w:hAnsi="Arial"/>
          <w:bCs/>
          <w:sz w:val="24"/>
          <w:szCs w:val="24"/>
          <w:lang w:val="pt-BR"/>
        </w:rPr>
      </w:pPr>
      <w:r>
        <w:rPr>
          <w:rFonts w:ascii="Arial" w:hAnsi="Arial"/>
          <w:bCs/>
          <w:sz w:val="24"/>
          <w:szCs w:val="24"/>
          <w:lang w:val="pt-BR"/>
        </w:rPr>
        <w:t xml:space="preserve"> </w:t>
      </w:r>
      <w:r w:rsidR="000F5D7F">
        <w:rPr>
          <w:rFonts w:ascii="Arial" w:hAnsi="Arial"/>
          <w:bCs/>
          <w:sz w:val="24"/>
          <w:szCs w:val="24"/>
          <w:lang w:val="pt-BR"/>
        </w:rPr>
        <w:tab/>
        <w:t xml:space="preserve">Exposto isso, o objetivo principal é facilitar o acesso as formas de apoio à Pina com aplicação, conforme ditado popular “na palma da mão” do </w:t>
      </w:r>
      <w:r w:rsidR="000F5D7F">
        <w:rPr>
          <w:rFonts w:ascii="Arial" w:hAnsi="Arial"/>
          <w:bCs/>
          <w:sz w:val="24"/>
          <w:szCs w:val="24"/>
          <w:lang w:val="pt-BR"/>
        </w:rPr>
        <w:lastRenderedPageBreak/>
        <w:t xml:space="preserve">visitante, somadas às peças publicitárias de incentivos e popularizando os benefícios do “você mais pina”. </w:t>
      </w:r>
    </w:p>
    <w:bookmarkEnd w:id="0"/>
    <w:p w:rsidR="00145488" w:rsidRPr="00145488" w:rsidRDefault="00145488" w:rsidP="00145488">
      <w:pPr>
        <w:pStyle w:val="PargrafodaLista"/>
        <w:spacing w:after="0" w:line="360" w:lineRule="auto"/>
        <w:ind w:left="1260"/>
        <w:jc w:val="both"/>
        <w:rPr>
          <w:rFonts w:ascii="Arial" w:hAnsi="Arial"/>
          <w:bCs/>
          <w:sz w:val="24"/>
          <w:szCs w:val="24"/>
          <w:lang w:val="pt-BR"/>
        </w:rPr>
      </w:pPr>
    </w:p>
    <w:sectPr w:rsidR="00145488" w:rsidRPr="0014548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421" w:rsidRDefault="0084100F">
      <w:pPr>
        <w:spacing w:after="0" w:line="240" w:lineRule="auto"/>
      </w:pPr>
      <w:r>
        <w:separator/>
      </w:r>
    </w:p>
  </w:endnote>
  <w:endnote w:type="continuationSeparator" w:id="0">
    <w:p w:rsidR="004F7421" w:rsidRDefault="00841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421" w:rsidRDefault="0084100F">
      <w:pPr>
        <w:spacing w:after="0" w:line="240" w:lineRule="auto"/>
      </w:pPr>
      <w:r>
        <w:separator/>
      </w:r>
    </w:p>
  </w:footnote>
  <w:footnote w:type="continuationSeparator" w:id="0">
    <w:p w:rsidR="004F7421" w:rsidRDefault="008410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814263F"/>
    <w:multiLevelType w:val="singleLevel"/>
    <w:tmpl w:val="C814263F"/>
    <w:lvl w:ilvl="0">
      <w:start w:val="1"/>
      <w:numFmt w:val="decimal"/>
      <w:suff w:val="space"/>
      <w:lvlText w:val="%1-"/>
      <w:lvlJc w:val="left"/>
    </w:lvl>
  </w:abstractNum>
  <w:abstractNum w:abstractNumId="1" w15:restartNumberingAfterBreak="0">
    <w:nsid w:val="10CA4FEB"/>
    <w:multiLevelType w:val="hybridMultilevel"/>
    <w:tmpl w:val="4DA05688"/>
    <w:lvl w:ilvl="0" w:tplc="945023DE">
      <w:start w:val="1"/>
      <w:numFmt w:val="decimal"/>
      <w:lvlText w:val="%1-"/>
      <w:lvlJc w:val="left"/>
      <w:pPr>
        <w:ind w:left="780" w:hanging="360"/>
      </w:pPr>
      <w:rPr>
        <w:rFonts w:hint="default"/>
      </w:r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2" w15:restartNumberingAfterBreak="0">
    <w:nsid w:val="69955583"/>
    <w:multiLevelType w:val="hybridMultilevel"/>
    <w:tmpl w:val="93FA54D0"/>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hyphenationZone w:val="42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0A5656"/>
    <w:rsid w:val="0000534D"/>
    <w:rsid w:val="00013EE0"/>
    <w:rsid w:val="000723D3"/>
    <w:rsid w:val="0007462A"/>
    <w:rsid w:val="00090BC6"/>
    <w:rsid w:val="000D3F80"/>
    <w:rsid w:val="000F308C"/>
    <w:rsid w:val="000F5D7F"/>
    <w:rsid w:val="00145488"/>
    <w:rsid w:val="00195468"/>
    <w:rsid w:val="002C619D"/>
    <w:rsid w:val="00304E81"/>
    <w:rsid w:val="00333FA2"/>
    <w:rsid w:val="00377DA5"/>
    <w:rsid w:val="00395952"/>
    <w:rsid w:val="004F7421"/>
    <w:rsid w:val="00545698"/>
    <w:rsid w:val="00666767"/>
    <w:rsid w:val="006E52E0"/>
    <w:rsid w:val="006F1B48"/>
    <w:rsid w:val="0084100F"/>
    <w:rsid w:val="008C0713"/>
    <w:rsid w:val="0097305D"/>
    <w:rsid w:val="009741A7"/>
    <w:rsid w:val="009757A5"/>
    <w:rsid w:val="009A2456"/>
    <w:rsid w:val="009D1D79"/>
    <w:rsid w:val="00A20699"/>
    <w:rsid w:val="00A71086"/>
    <w:rsid w:val="00AA64D8"/>
    <w:rsid w:val="00AC79CB"/>
    <w:rsid w:val="00B541CA"/>
    <w:rsid w:val="00BB5992"/>
    <w:rsid w:val="00BC6A19"/>
    <w:rsid w:val="00BD7A2F"/>
    <w:rsid w:val="00CF104B"/>
    <w:rsid w:val="00D73DDA"/>
    <w:rsid w:val="00DE5F6A"/>
    <w:rsid w:val="00DF57CE"/>
    <w:rsid w:val="00E216E6"/>
    <w:rsid w:val="00E81A46"/>
    <w:rsid w:val="00EE734F"/>
    <w:rsid w:val="15857A7B"/>
    <w:rsid w:val="1CB64255"/>
    <w:rsid w:val="2322011D"/>
    <w:rsid w:val="249C17DD"/>
    <w:rsid w:val="273D1AB4"/>
    <w:rsid w:val="33A37C64"/>
    <w:rsid w:val="42977E1B"/>
    <w:rsid w:val="450A5656"/>
    <w:rsid w:val="48651577"/>
    <w:rsid w:val="63DC101F"/>
    <w:rsid w:val="6EBB3CD4"/>
    <w:rsid w:val="71916EEC"/>
    <w:rsid w:val="71BC1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4E7C6A8A-0A3C-44EB-A89E-879E17A51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pPr>
      <w:spacing w:beforeAutospacing="1" w:after="0" w:afterAutospacing="1"/>
    </w:pPr>
    <w:rPr>
      <w:szCs w:val="24"/>
      <w:lang w:val="en-US" w:eastAsia="zh-CN"/>
    </w:rPr>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styleId="Textodenotaderodap">
    <w:name w:val="footnote text"/>
    <w:basedOn w:val="Normal"/>
    <w:pPr>
      <w:snapToGrid w:val="0"/>
    </w:pPr>
    <w:rPr>
      <w:sz w:val="18"/>
      <w:szCs w:val="18"/>
    </w:rPr>
  </w:style>
  <w:style w:type="character" w:styleId="Refdenotaderodap">
    <w:name w:val="footnote reference"/>
    <w:basedOn w:val="Fontepargpadro"/>
    <w:rPr>
      <w:vertAlign w:val="superscript"/>
    </w:rPr>
  </w:style>
  <w:style w:type="paragraph" w:styleId="PargrafodaLista">
    <w:name w:val="List Paragraph"/>
    <w:basedOn w:val="Normal"/>
    <w:uiPriority w:val="99"/>
    <w:rsid w:val="008C0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66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F2E09A-A78D-4543-8D60-A80C95DBF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4</Pages>
  <Words>649</Words>
  <Characters>3528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tdomingues</dc:creator>
  <cp:lastModifiedBy>Thyago Higgins</cp:lastModifiedBy>
  <cp:revision>4</cp:revision>
  <cp:lastPrinted>2020-09-04T23:29:00Z</cp:lastPrinted>
  <dcterms:created xsi:type="dcterms:W3CDTF">2020-09-11T14:34:00Z</dcterms:created>
  <dcterms:modified xsi:type="dcterms:W3CDTF">2020-09-12T01:00:00Z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1046-11.2.0.8991</vt:lpwstr>
  </property>
</Properties>
</file>