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7A" w:rsidRDefault="00584A7A">
      <w:pPr>
        <w:pStyle w:val="Sumrio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\t "Título;1" </w:instrText>
      </w:r>
      <w:r>
        <w:fldChar w:fldCharType="separate"/>
      </w:r>
      <w:hyperlink w:anchor="_Toc48907074" w:history="1">
        <w:r w:rsidRPr="00790899">
          <w:rPr>
            <w:rStyle w:val="Hyperlink"/>
            <w:noProof/>
          </w:rPr>
          <w:t>Histórico;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4A7A" w:rsidRDefault="00EA1D96">
      <w:pPr>
        <w:pStyle w:val="Sumrio1"/>
        <w:tabs>
          <w:tab w:val="right" w:leader="dot" w:pos="8494"/>
        </w:tabs>
        <w:rPr>
          <w:noProof/>
        </w:rPr>
      </w:pPr>
      <w:hyperlink w:anchor="_Toc48907075" w:history="1">
        <w:r w:rsidR="00584A7A" w:rsidRPr="00790899">
          <w:rPr>
            <w:rStyle w:val="Hyperlink"/>
            <w:noProof/>
          </w:rPr>
          <w:t>Principais serviços prestados;</w:t>
        </w:r>
        <w:r w:rsidR="00584A7A">
          <w:rPr>
            <w:noProof/>
            <w:webHidden/>
          </w:rPr>
          <w:tab/>
        </w:r>
        <w:r w:rsidR="00584A7A">
          <w:rPr>
            <w:noProof/>
            <w:webHidden/>
          </w:rPr>
          <w:fldChar w:fldCharType="begin"/>
        </w:r>
        <w:r w:rsidR="00584A7A">
          <w:rPr>
            <w:noProof/>
            <w:webHidden/>
          </w:rPr>
          <w:instrText xml:space="preserve"> PAGEREF _Toc48907075 \h </w:instrText>
        </w:r>
        <w:r w:rsidR="00584A7A">
          <w:rPr>
            <w:noProof/>
            <w:webHidden/>
          </w:rPr>
        </w:r>
        <w:r w:rsidR="00584A7A">
          <w:rPr>
            <w:noProof/>
            <w:webHidden/>
          </w:rPr>
          <w:fldChar w:fldCharType="separate"/>
        </w:r>
        <w:r w:rsidR="00584A7A">
          <w:rPr>
            <w:noProof/>
            <w:webHidden/>
          </w:rPr>
          <w:t>2</w:t>
        </w:r>
        <w:r w:rsidR="00584A7A">
          <w:rPr>
            <w:noProof/>
            <w:webHidden/>
          </w:rPr>
          <w:fldChar w:fldCharType="end"/>
        </w:r>
      </w:hyperlink>
    </w:p>
    <w:p w:rsidR="00584A7A" w:rsidRDefault="00EA1D96">
      <w:pPr>
        <w:pStyle w:val="Sumrio1"/>
        <w:tabs>
          <w:tab w:val="right" w:leader="dot" w:pos="8494"/>
        </w:tabs>
        <w:rPr>
          <w:noProof/>
        </w:rPr>
      </w:pPr>
      <w:hyperlink w:anchor="_Toc48907076" w:history="1">
        <w:r w:rsidR="00584A7A" w:rsidRPr="00790899">
          <w:rPr>
            <w:rStyle w:val="Hyperlink"/>
            <w:noProof/>
          </w:rPr>
          <w:t>Identificação dos stakeholders e sua interrelação;</w:t>
        </w:r>
        <w:r w:rsidR="00584A7A">
          <w:rPr>
            <w:noProof/>
            <w:webHidden/>
          </w:rPr>
          <w:tab/>
        </w:r>
        <w:r w:rsidR="00584A7A">
          <w:rPr>
            <w:noProof/>
            <w:webHidden/>
          </w:rPr>
          <w:fldChar w:fldCharType="begin"/>
        </w:r>
        <w:r w:rsidR="00584A7A">
          <w:rPr>
            <w:noProof/>
            <w:webHidden/>
          </w:rPr>
          <w:instrText xml:space="preserve"> PAGEREF _Toc48907076 \h </w:instrText>
        </w:r>
        <w:r w:rsidR="00584A7A">
          <w:rPr>
            <w:noProof/>
            <w:webHidden/>
          </w:rPr>
        </w:r>
        <w:r w:rsidR="00584A7A">
          <w:rPr>
            <w:noProof/>
            <w:webHidden/>
          </w:rPr>
          <w:fldChar w:fldCharType="separate"/>
        </w:r>
        <w:r w:rsidR="00584A7A">
          <w:rPr>
            <w:noProof/>
            <w:webHidden/>
          </w:rPr>
          <w:t>2</w:t>
        </w:r>
        <w:r w:rsidR="00584A7A">
          <w:rPr>
            <w:noProof/>
            <w:webHidden/>
          </w:rPr>
          <w:fldChar w:fldCharType="end"/>
        </w:r>
      </w:hyperlink>
    </w:p>
    <w:p w:rsidR="00584A7A" w:rsidRDefault="00EA1D96">
      <w:pPr>
        <w:pStyle w:val="Sumrio1"/>
        <w:tabs>
          <w:tab w:val="right" w:leader="dot" w:pos="8494"/>
        </w:tabs>
        <w:rPr>
          <w:noProof/>
        </w:rPr>
      </w:pPr>
      <w:hyperlink w:anchor="_Toc48907077" w:history="1">
        <w:r w:rsidR="00584A7A" w:rsidRPr="00790899">
          <w:rPr>
            <w:rStyle w:val="Hyperlink"/>
            <w:noProof/>
          </w:rPr>
          <w:t>Principais fontes de financiamento</w:t>
        </w:r>
        <w:r w:rsidR="00584A7A">
          <w:rPr>
            <w:noProof/>
            <w:webHidden/>
          </w:rPr>
          <w:tab/>
        </w:r>
        <w:r w:rsidR="00584A7A">
          <w:rPr>
            <w:noProof/>
            <w:webHidden/>
          </w:rPr>
          <w:fldChar w:fldCharType="begin"/>
        </w:r>
        <w:r w:rsidR="00584A7A">
          <w:rPr>
            <w:noProof/>
            <w:webHidden/>
          </w:rPr>
          <w:instrText xml:space="preserve"> PAGEREF _Toc48907077 \h </w:instrText>
        </w:r>
        <w:r w:rsidR="00584A7A">
          <w:rPr>
            <w:noProof/>
            <w:webHidden/>
          </w:rPr>
        </w:r>
        <w:r w:rsidR="00584A7A">
          <w:rPr>
            <w:noProof/>
            <w:webHidden/>
          </w:rPr>
          <w:fldChar w:fldCharType="separate"/>
        </w:r>
        <w:r w:rsidR="00584A7A">
          <w:rPr>
            <w:noProof/>
            <w:webHidden/>
          </w:rPr>
          <w:t>2</w:t>
        </w:r>
        <w:r w:rsidR="00584A7A">
          <w:rPr>
            <w:noProof/>
            <w:webHidden/>
          </w:rPr>
          <w:fldChar w:fldCharType="end"/>
        </w:r>
      </w:hyperlink>
    </w:p>
    <w:p w:rsidR="00584A7A" w:rsidRDefault="00584A7A">
      <w:r>
        <w:fldChar w:fldCharType="end"/>
      </w: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584A7A" w:rsidRDefault="00584A7A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</w:p>
    <w:p w:rsidR="002D684C" w:rsidRDefault="002D684C" w:rsidP="002D684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</w:pPr>
      <w:r w:rsidRPr="002D684C">
        <w:rPr>
          <w:rFonts w:ascii="Times New Roman" w:hAnsi="Times New Roman" w:cs="Times New Roman"/>
          <w:b/>
          <w:caps/>
          <w:sz w:val="28"/>
          <w:szCs w:val="28"/>
          <w:shd w:val="clear" w:color="auto" w:fill="FFFFFF"/>
        </w:rPr>
        <w:t>Contextualização das atividades da Pinacoteca enquanto modelo de negócio</w:t>
      </w:r>
    </w:p>
    <w:p w:rsidR="002D684C" w:rsidRDefault="002D684C" w:rsidP="00584A7A">
      <w:pPr>
        <w:pStyle w:val="Ttulo"/>
        <w:rPr>
          <w:shd w:val="clear" w:color="auto" w:fill="FFFFFF"/>
        </w:rPr>
      </w:pPr>
    </w:p>
    <w:p w:rsidR="002D684C" w:rsidRDefault="00584A7A" w:rsidP="00584A7A">
      <w:pPr>
        <w:pStyle w:val="Ttulo"/>
      </w:pPr>
      <w:bookmarkStart w:id="0" w:name="_Toc48907074"/>
      <w:r w:rsidRPr="00584A7A">
        <w:t>Histórico;</w:t>
      </w:r>
      <w:bookmarkEnd w:id="0"/>
    </w:p>
    <w:p w:rsidR="00102D40" w:rsidRDefault="006B2147" w:rsidP="00102D4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sz w:val="24"/>
          <w:szCs w:val="24"/>
        </w:rPr>
        <w:t>A Pina começa a sua história em 1873, ano da sua</w:t>
      </w:r>
      <w:r w:rsidR="006F321E">
        <w:rPr>
          <w:rFonts w:ascii="Times New Roman" w:hAnsi="Times New Roman" w:cs="Times New Roman"/>
          <w:sz w:val="24"/>
          <w:szCs w:val="24"/>
        </w:rPr>
        <w:t xml:space="preserve"> inauguração como Museu do Estado. Seu criador foi Carlos Lêonico da Silva Carvalho</w:t>
      </w:r>
      <w:r w:rsidR="006D095A">
        <w:rPr>
          <w:rFonts w:ascii="Times New Roman" w:hAnsi="Times New Roman" w:cs="Times New Roman"/>
          <w:sz w:val="24"/>
          <w:szCs w:val="24"/>
        </w:rPr>
        <w:t xml:space="preserve">, o qual tinha como objetivo oferecer cultura e educação para os mais necessitados. Nove anos depois se transformou em local de cursos para artes aplicadas. Em 1897, o local escolhido para construção de um novo edifício é na Av. Tiradentes, próximo ao Jardim da Luz. Em 1900, o novo prédio </w:t>
      </w:r>
      <w:r w:rsidR="00102D40">
        <w:rPr>
          <w:rFonts w:ascii="Times New Roman" w:hAnsi="Times New Roman" w:cs="Times New Roman"/>
          <w:sz w:val="24"/>
          <w:szCs w:val="24"/>
        </w:rPr>
        <w:t xml:space="preserve">abrigou </w:t>
      </w:r>
      <w:r w:rsidR="006D095A">
        <w:rPr>
          <w:rFonts w:ascii="Times New Roman" w:hAnsi="Times New Roman" w:cs="Times New Roman"/>
          <w:sz w:val="24"/>
          <w:szCs w:val="24"/>
        </w:rPr>
        <w:t xml:space="preserve">cursos de instituição artísticas e Ginásio. A ideia de Pinacoteca começa a surgir no ano de 1905, quando </w:t>
      </w:r>
      <w:r w:rsidR="00102D40">
        <w:rPr>
          <w:rFonts w:ascii="Times New Roman" w:hAnsi="Times New Roman" w:cs="Times New Roman"/>
          <w:sz w:val="24"/>
          <w:szCs w:val="24"/>
        </w:rPr>
        <w:t xml:space="preserve">então Secretário do Interior e da Justiça solicita um local para instalar a Galeria de Pintura do Estado. Instituída em 24 de Dezembro, o acervo inicial possuía 26 telas pertencentes ao Museu Paulista (Museu do Ipiranga). </w:t>
      </w:r>
    </w:p>
    <w:p w:rsidR="00102D40" w:rsidRPr="00584A7A" w:rsidRDefault="00102D40" w:rsidP="00102D4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véspera de Natal de 1913, foi aberta a 1ª Exposição Brasileira de Belas Artes </w:t>
      </w:r>
      <w:r w:rsidR="00117652">
        <w:rPr>
          <w:rFonts w:ascii="Times New Roman" w:hAnsi="Times New Roman" w:cs="Times New Roman"/>
          <w:sz w:val="24"/>
          <w:szCs w:val="24"/>
        </w:rPr>
        <w:t xml:space="preserve">com pinturas de brasileiros e estrangeiros. Em 10 anos, já se registravam 15 mil visitas a Pinacoteca. </w:t>
      </w:r>
      <w:r w:rsidR="00024815">
        <w:rPr>
          <w:rFonts w:ascii="Times New Roman" w:hAnsi="Times New Roman" w:cs="Times New Roman"/>
          <w:sz w:val="24"/>
          <w:szCs w:val="24"/>
        </w:rPr>
        <w:t xml:space="preserve"> Fechado em 1930 devido a Revolução Constitucionalista, volta suas atividades em 1937 inaugurando a Sala Henrique Bernardelli </w:t>
      </w:r>
      <w:r w:rsidR="00B33279">
        <w:rPr>
          <w:rFonts w:ascii="Times New Roman" w:hAnsi="Times New Roman" w:cs="Times New Roman"/>
          <w:sz w:val="24"/>
          <w:szCs w:val="24"/>
        </w:rPr>
        <w:t>com 698 obras. Com suas atividades em todo vapor em 1969 alcança 2 mil obras em seu acervo. Em 1975, após uma grande reforma, a Pinacoteca começa a realizar exposições temporárias de arte contemporânea da própria coleção. Há a criação de laboratórios de desenhos para vários públicos. Um ano depois marca o início das mostras fotográficas com a Exposição Bom Retiro e Luz.</w:t>
      </w:r>
      <w:r w:rsidR="00EA1D96">
        <w:rPr>
          <w:rFonts w:ascii="Times New Roman" w:hAnsi="Times New Roman" w:cs="Times New Roman"/>
          <w:sz w:val="24"/>
          <w:szCs w:val="24"/>
        </w:rPr>
        <w:t xml:space="preserve"> Década de 80, Pina atinge 3 mil obras. Em 1995, começa as exposições internacionais de artistas renomados como Rodin.</w:t>
      </w:r>
    </w:p>
    <w:p w:rsidR="00584A7A" w:rsidRPr="00584A7A" w:rsidRDefault="00584A7A" w:rsidP="00584A7A">
      <w:pPr>
        <w:pStyle w:val="Ttulo"/>
      </w:pPr>
      <w:bookmarkStart w:id="2" w:name="_Toc48907075"/>
      <w:bookmarkEnd w:id="1"/>
      <w:r w:rsidRPr="00584A7A">
        <w:t>Principais serviços prestados;</w:t>
      </w:r>
      <w:bookmarkEnd w:id="2"/>
    </w:p>
    <w:p w:rsidR="00584A7A" w:rsidRPr="00584A7A" w:rsidRDefault="00584A7A" w:rsidP="00584A7A">
      <w:pPr>
        <w:pStyle w:val="Ttulo"/>
      </w:pPr>
      <w:bookmarkStart w:id="3" w:name="_Toc48907076"/>
      <w:r w:rsidRPr="00584A7A">
        <w:t>Identificação dos stakeholders e sua interrelação;</w:t>
      </w:r>
      <w:bookmarkEnd w:id="3"/>
    </w:p>
    <w:p w:rsidR="00584A7A" w:rsidRPr="00584A7A" w:rsidRDefault="00584A7A" w:rsidP="00584A7A">
      <w:pPr>
        <w:pStyle w:val="Ttulo"/>
      </w:pPr>
      <w:bookmarkStart w:id="4" w:name="_Toc48907077"/>
      <w:r w:rsidRPr="00584A7A">
        <w:lastRenderedPageBreak/>
        <w:t>Principais fontes de financiamento</w:t>
      </w:r>
      <w:bookmarkEnd w:id="4"/>
    </w:p>
    <w:sectPr w:rsidR="00584A7A" w:rsidRPr="00584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348FD"/>
    <w:multiLevelType w:val="hybridMultilevel"/>
    <w:tmpl w:val="4500A2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54457"/>
    <w:multiLevelType w:val="hybridMultilevel"/>
    <w:tmpl w:val="714E5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4C"/>
    <w:rsid w:val="00024815"/>
    <w:rsid w:val="00102D40"/>
    <w:rsid w:val="00117652"/>
    <w:rsid w:val="002D684C"/>
    <w:rsid w:val="00543311"/>
    <w:rsid w:val="00584A7A"/>
    <w:rsid w:val="006B2147"/>
    <w:rsid w:val="006D095A"/>
    <w:rsid w:val="006F321E"/>
    <w:rsid w:val="00B33279"/>
    <w:rsid w:val="00B55582"/>
    <w:rsid w:val="00E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5F9EE-0F62-4A2E-9C93-164E9F25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A7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84A7A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A7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84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A7A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A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84A7A"/>
    <w:pPr>
      <w:spacing w:after="100"/>
    </w:pPr>
  </w:style>
  <w:style w:type="character" w:styleId="Hyperlink">
    <w:name w:val="Hyperlink"/>
    <w:basedOn w:val="Fontepargpadro"/>
    <w:uiPriority w:val="99"/>
    <w:unhideWhenUsed/>
    <w:rsid w:val="00584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D59E7-6054-47EF-8B06-EDF224AC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Municipal de Bragança Paulista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Arthur Higgins Domingues</dc:creator>
  <cp:keywords/>
  <dc:description/>
  <cp:lastModifiedBy>Thyago Arthur Higgins Domingues</cp:lastModifiedBy>
  <cp:revision>3</cp:revision>
  <dcterms:created xsi:type="dcterms:W3CDTF">2020-08-21T16:03:00Z</dcterms:created>
  <dcterms:modified xsi:type="dcterms:W3CDTF">2020-08-21T19:57:00Z</dcterms:modified>
</cp:coreProperties>
</file>