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rPr>
          <w:color w:val="000000" w:themeColor="text1"/>
          <w14:textFill>
            <w14:solidFill>
              <w14:schemeClr w14:val="tx1"/>
            </w14:solidFill>
          </w14:textFill>
        </w:rPr>
      </w:pPr>
      <w:r>
        <w:rPr>
          <w:rFonts w:hint="eastAsia"/>
          <w:color w:val="000000" w:themeColor="text1"/>
          <w14:textFill>
            <w14:solidFill>
              <w14:schemeClr w14:val="tx1"/>
            </w14:solidFill>
          </w14:textFill>
        </w:rPr>
        <w:t>202</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年数据库系统原理实践任务书</w:t>
      </w:r>
    </w:p>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课程介绍</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“数据库系统原理实践”是配合“数据库系统原理”课程独立开设的实践课，注重理论与实践相结合。本课程以MySQL为例，系统性地设计了一系列的实训任务，内容涉及以下几个部分：</w:t>
      </w:r>
    </w:p>
    <w:p>
      <w:pPr>
        <w:pStyle w:val="43"/>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数据库、表、索引、视图、约束、存储过程、函数、触发器、游标等数据对象的管理与编程；</w:t>
      </w:r>
    </w:p>
    <w:p>
      <w:pPr>
        <w:pStyle w:val="43"/>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数据查询，数据插入、删除与修改等数据处理相关任务；</w:t>
      </w:r>
    </w:p>
    <w:p>
      <w:pPr>
        <w:pStyle w:val="43"/>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数据库的安全性控制，完整性控制，恢复机制，并发控制机制等系统内核的实验；</w:t>
      </w:r>
    </w:p>
    <w:p>
      <w:pPr>
        <w:pStyle w:val="43"/>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数据库的设计与实现；</w:t>
      </w:r>
    </w:p>
    <w:p>
      <w:pPr>
        <w:pStyle w:val="43"/>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数据库应用系统的开发(JAVA 篇)。</w:t>
      </w:r>
    </w:p>
    <w:p>
      <w:pPr>
        <w:wordWrap w:val="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课程依托头歌实践教学平台，实践课程url见相关课堂教师发布链接及其邀请码。实验环境为Linux操作系统下的MySQL 8.0.2</w:t>
      </w:r>
      <w:r>
        <w:rPr>
          <w:color w:val="000000" w:themeColor="text1"/>
          <w14:textFill>
            <w14:solidFill>
              <w14:schemeClr w14:val="tx1"/>
            </w14:solidFill>
          </w14:textFill>
        </w:rPr>
        <w:t>8</w:t>
      </w:r>
      <w:r>
        <w:rPr>
          <w:rFonts w:hint="eastAsia"/>
          <w:color w:val="000000" w:themeColor="text1"/>
          <w14:textFill>
            <w14:solidFill>
              <w14:schemeClr w14:val="tx1"/>
            </w14:solidFill>
          </w14:textFill>
        </w:rPr>
        <w:t>（主要为8</w:t>
      </w:r>
      <w:r>
        <w:rPr>
          <w:color w:val="000000" w:themeColor="text1"/>
          <w14:textFill>
            <w14:solidFill>
              <w14:schemeClr w14:val="tx1"/>
            </w14:solidFill>
          </w14:textFill>
        </w:rPr>
        <w:t>.028</w:t>
      </w:r>
      <w:r>
        <w:rPr>
          <w:rFonts w:hint="eastAsia"/>
          <w:color w:val="000000" w:themeColor="text1"/>
          <w14:textFill>
            <w14:solidFill>
              <w14:schemeClr w14:val="tx1"/>
            </w14:solidFill>
          </w14:textFill>
        </w:rPr>
        <w:t>版本，部分关卡使用8</w:t>
      </w:r>
      <w:r>
        <w:rPr>
          <w:color w:val="000000" w:themeColor="text1"/>
          <w14:textFill>
            <w14:solidFill>
              <w14:schemeClr w14:val="tx1"/>
            </w14:solidFill>
          </w14:textFill>
        </w:rPr>
        <w:t>.022</w:t>
      </w:r>
      <w:r>
        <w:rPr>
          <w:rFonts w:hint="eastAsia"/>
          <w:color w:val="000000" w:themeColor="text1"/>
          <w14:textFill>
            <w14:solidFill>
              <w14:schemeClr w14:val="tx1"/>
            </w14:solidFill>
          </w14:textFill>
        </w:rPr>
        <w:t>版本，使用中基本无差别）。在数据库应用开发环节，使用JAVA 1.8。</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59264" behindDoc="0" locked="0" layoutInCell="1" allowOverlap="1">
            <wp:simplePos x="0" y="0"/>
            <wp:positionH relativeFrom="column">
              <wp:posOffset>59690</wp:posOffset>
            </wp:positionH>
            <wp:positionV relativeFrom="paragraph">
              <wp:posOffset>257175</wp:posOffset>
            </wp:positionV>
            <wp:extent cx="5605780" cy="3038475"/>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05780" cy="3038621"/>
                    </a:xfrm>
                    <a:prstGeom prst="rect">
                      <a:avLst/>
                    </a:prstGeom>
                    <a:noFill/>
                  </pic:spPr>
                </pic:pic>
              </a:graphicData>
            </a:graphic>
          </wp:anchor>
        </w:drawing>
      </w:r>
      <w:r>
        <w:rPr>
          <w:rFonts w:hint="eastAsia"/>
          <w:color w:val="000000" w:themeColor="text1"/>
          <w14:textFill>
            <w14:solidFill>
              <w14:schemeClr w14:val="tx1"/>
            </w14:solidFill>
          </w14:textFill>
        </w:rPr>
        <w:t>在实践进行过程中，大部分时间同学们会面对着这样的界面：</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同学们可以尽情在实践环境中大展身手，以提升个人能力，当然也要尽最大努力去完成本次实践的所有关卡。如果学习过程中遇到问题，首先学会自己查资料解决，然后求助老师。</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本课程相关资料网站：</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MYSQL手册：</w:t>
      </w:r>
      <w:r>
        <w:fldChar w:fldCharType="begin"/>
      </w:r>
      <w:r>
        <w:instrText xml:space="preserve"> HYPERLINK "https://dev.mysql.com/doc/" </w:instrText>
      </w:r>
      <w:r>
        <w:fldChar w:fldCharType="separate"/>
      </w:r>
      <w:r>
        <w:rPr>
          <w:rStyle w:val="17"/>
          <w:color w:val="000000" w:themeColor="text1"/>
          <w14:textFill>
            <w14:solidFill>
              <w14:schemeClr w14:val="tx1"/>
            </w14:solidFill>
          </w14:textFill>
        </w:rPr>
        <w:t>https://dev.mysql.com/doc/</w:t>
      </w:r>
      <w:r>
        <w:rPr>
          <w:rStyle w:val="17"/>
          <w:color w:val="000000" w:themeColor="text1"/>
          <w14:textFill>
            <w14:solidFill>
              <w14:schemeClr w14:val="tx1"/>
            </w14:solidFill>
          </w14:textFill>
        </w:rPr>
        <w:fldChar w:fldCharType="end"/>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JAVA手册：</w:t>
      </w:r>
      <w:r>
        <w:fldChar w:fldCharType="begin"/>
      </w:r>
      <w:r>
        <w:instrText xml:space="preserve"> HYPERLINK "https://docs.oracle.com/javase/8/docs/api/index.html" </w:instrText>
      </w:r>
      <w:r>
        <w:fldChar w:fldCharType="separate"/>
      </w:r>
      <w:r>
        <w:rPr>
          <w:rStyle w:val="17"/>
          <w:color w:val="000000" w:themeColor="text1"/>
          <w14:textFill>
            <w14:solidFill>
              <w14:schemeClr w14:val="tx1"/>
            </w14:solidFill>
          </w14:textFill>
        </w:rPr>
        <w:t>https://docs.oracle.com/javase/8/docs/api/index.html</w:t>
      </w:r>
      <w:r>
        <w:rPr>
          <w:rStyle w:val="17"/>
          <w:color w:val="000000" w:themeColor="text1"/>
          <w14:textFill>
            <w14:solidFill>
              <w14:schemeClr w14:val="tx1"/>
            </w14:solidFill>
          </w14:textFill>
        </w:rPr>
        <w:fldChar w:fldCharType="end"/>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课程开放资源：</w:t>
      </w:r>
      <w:r>
        <w:fldChar w:fldCharType="begin"/>
      </w:r>
      <w:r>
        <w:instrText xml:space="preserve"> HYPERLINK "https://gitee.com/kylin8575543/db2022-spring" </w:instrText>
      </w:r>
      <w:r>
        <w:fldChar w:fldCharType="separate"/>
      </w:r>
      <w:r>
        <w:rPr>
          <w:rStyle w:val="17"/>
          <w:color w:val="000000" w:themeColor="text1"/>
          <w14:textFill>
            <w14:solidFill>
              <w14:schemeClr w14:val="tx1"/>
            </w14:solidFill>
          </w14:textFill>
        </w:rPr>
        <w:t>https://gitee.com/kylin8575543/db2022-spring</w:t>
      </w:r>
      <w:r>
        <w:rPr>
          <w:rStyle w:val="17"/>
          <w:color w:val="000000" w:themeColor="text1"/>
          <w14:textFill>
            <w14:solidFill>
              <w14:schemeClr w14:val="tx1"/>
            </w14:solidFill>
          </w14:textFill>
        </w:rPr>
        <w:fldChar w:fldCharType="end"/>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实践中遇到平台故障或其他问题，请及时联系各班老师及助教。</w:t>
      </w:r>
    </w:p>
    <w:p>
      <w:pPr>
        <w:rPr>
          <w:color w:val="000000" w:themeColor="text1"/>
          <w14:textFill>
            <w14:solidFill>
              <w14:schemeClr w14:val="tx1"/>
            </w14:solidFill>
          </w14:textFill>
        </w:rPr>
      </w:pPr>
    </w:p>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实践环节</w:t>
      </w:r>
    </w:p>
    <w:p>
      <w:pPr>
        <w:ind w:firstLine="420"/>
        <w:rPr>
          <w:b/>
          <w:bCs/>
          <w:color w:val="FF0000"/>
        </w:rPr>
      </w:pPr>
      <w:r>
        <w:rPr>
          <w:rFonts w:hint="eastAsia"/>
          <w:b/>
          <w:bCs/>
          <w:color w:val="FF0000"/>
        </w:rPr>
        <w:t>跳关说明：总共有7</w:t>
      </w:r>
      <w:r>
        <w:rPr>
          <w:b/>
          <w:bCs/>
          <w:color w:val="FF0000"/>
        </w:rPr>
        <w:t>3</w:t>
      </w:r>
      <w:r>
        <w:rPr>
          <w:rFonts w:hint="eastAsia"/>
          <w:b/>
          <w:bCs/>
          <w:color w:val="FF0000"/>
        </w:rPr>
        <w:t>关卡，全部完成则获得头哥平台总分1</w:t>
      </w:r>
      <w:r>
        <w:rPr>
          <w:b/>
          <w:bCs/>
          <w:color w:val="FF0000"/>
        </w:rPr>
        <w:t>61</w:t>
      </w:r>
      <w:r>
        <w:rPr>
          <w:rFonts w:hint="eastAsia"/>
          <w:b/>
          <w:bCs/>
          <w:color w:val="FF0000"/>
        </w:rPr>
        <w:t>分，不要求所有关卡都完成，最终程序检查满分只计头哥平台中的</w:t>
      </w:r>
      <w:r>
        <w:rPr>
          <w:b/>
          <w:bCs/>
          <w:color w:val="FF0000"/>
        </w:rPr>
        <w:t>100</w:t>
      </w:r>
      <w:r>
        <w:rPr>
          <w:rFonts w:hint="eastAsia"/>
          <w:b/>
          <w:bCs/>
          <w:color w:val="FF0000"/>
        </w:rPr>
        <w:t>分，即有些关卡可以自行选择跳过不做，但是实践环节的2级标题子任务的前</w:t>
      </w:r>
      <w:r>
        <w:rPr>
          <w:b/>
          <w:bCs/>
          <w:color w:val="FF0000"/>
        </w:rPr>
        <w:t>5</w:t>
      </w:r>
      <w:r>
        <w:rPr>
          <w:rFonts w:hint="eastAsia"/>
          <w:b/>
          <w:bCs/>
          <w:color w:val="FF0000"/>
        </w:rPr>
        <w:t>个以及第1</w:t>
      </w:r>
      <w:r>
        <w:rPr>
          <w:b/>
          <w:bCs/>
          <w:color w:val="FF0000"/>
        </w:rPr>
        <w:t>3</w:t>
      </w:r>
      <w:r>
        <w:rPr>
          <w:rFonts w:hint="eastAsia"/>
          <w:b/>
          <w:bCs/>
          <w:color w:val="FF0000"/>
        </w:rPr>
        <w:t>个子任务（2</w:t>
      </w:r>
      <w:r>
        <w:rPr>
          <w:b/>
          <w:bCs/>
          <w:color w:val="FF0000"/>
        </w:rPr>
        <w:t>.1</w:t>
      </w:r>
      <w:r>
        <w:rPr>
          <w:rFonts w:hint="eastAsia"/>
          <w:b/>
          <w:bCs/>
          <w:color w:val="FF0000"/>
        </w:rPr>
        <w:t>至2</w:t>
      </w:r>
      <w:r>
        <w:rPr>
          <w:b/>
          <w:bCs/>
          <w:color w:val="FF0000"/>
        </w:rPr>
        <w:t>.5</w:t>
      </w:r>
      <w:r>
        <w:rPr>
          <w:rFonts w:hint="eastAsia"/>
          <w:b/>
          <w:bCs/>
          <w:color w:val="FF0000"/>
        </w:rPr>
        <w:t>子任务、2</w:t>
      </w:r>
      <w:r>
        <w:rPr>
          <w:b/>
          <w:bCs/>
          <w:color w:val="FF0000"/>
        </w:rPr>
        <w:t>.13</w:t>
      </w:r>
      <w:r>
        <w:rPr>
          <w:rFonts w:hint="eastAsia"/>
          <w:b/>
          <w:bCs/>
          <w:color w:val="FF0000"/>
        </w:rPr>
        <w:t>子任务）不能整体跳过（至少要完成其中每个二级子任务中的一个关卡）。</w:t>
      </w:r>
    </w:p>
    <w:p>
      <w:pPr>
        <w:ind w:firstLine="420"/>
        <w:rPr>
          <w:b/>
          <w:bCs/>
          <w:color w:val="FF0000"/>
        </w:rPr>
      </w:pPr>
      <w:r>
        <w:rPr>
          <w:rFonts w:hint="eastAsia"/>
          <w:b/>
          <w:bCs/>
          <w:color w:val="FF0000"/>
        </w:rPr>
        <w:t>2级标题子任务中的第2</w:t>
      </w:r>
      <w:r>
        <w:rPr>
          <w:b/>
          <w:bCs/>
          <w:color w:val="FF0000"/>
        </w:rPr>
        <w:t>.14</w:t>
      </w:r>
      <w:r>
        <w:rPr>
          <w:rFonts w:hint="eastAsia"/>
          <w:b/>
          <w:bCs/>
          <w:color w:val="FF0000"/>
        </w:rPr>
        <w:t>子任务最多只能跳过1个关卡。</w:t>
      </w:r>
    </w:p>
    <w:p>
      <w:pPr>
        <w:pStyle w:val="3"/>
      </w:pPr>
      <w:r>
        <w:rPr>
          <w:rFonts w:hint="eastAsia"/>
          <w:color w:val="000000" w:themeColor="text1"/>
          <w14:textFill>
            <w14:solidFill>
              <w14:schemeClr w14:val="tx1"/>
            </w14:solidFill>
          </w14:textFill>
        </w:rPr>
        <w:t>数据库、表与完整性约束的定义(C</w:t>
      </w:r>
    </w:p>
    <w:p>
      <w:pPr>
        <w:pStyle w:val="4"/>
        <w:bidi w:val="0"/>
        <w:ind w:left="862" w:leftChars="0" w:hanging="720" w:firstLineChars="0"/>
      </w:pPr>
      <w:r>
        <w:rPr>
          <w:rFonts w:hint="eastAsia"/>
        </w:rPr>
        <w:t>reate)</w:t>
      </w:r>
    </w:p>
    <w:p>
      <w:pPr>
        <w:ind w:firstLine="42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说明：本关卡内测评环境与命令行为同一环境，这也意味着测试环境不会在每次提交时进行重置。因此同学们可以在命令行或自测运行中完成任务要求，然后以一个空的代码文件提交评测，也是可以通过的。</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创建数据库</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创建用于2022年北京冬奥会信息系统的数据库:beijing2022。</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创建表及表的主码约束</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创建数据库TestDb，在TestDb下创建表t_emp：</w:t>
      </w:r>
    </w:p>
    <w:tbl>
      <w:tblPr>
        <w:tblStyle w:val="12"/>
        <w:tblW w:w="7626" w:type="dxa"/>
        <w:tblInd w:w="0" w:type="dxa"/>
        <w:shd w:val="clear" w:color="auto" w:fill="FAFAFA"/>
        <w:tblLayout w:type="autofit"/>
        <w:tblCellMar>
          <w:top w:w="15" w:type="dxa"/>
          <w:left w:w="15" w:type="dxa"/>
          <w:bottom w:w="15" w:type="dxa"/>
          <w:right w:w="15" w:type="dxa"/>
        </w:tblCellMar>
      </w:tblPr>
      <w:tblGrid>
        <w:gridCol w:w="1965"/>
        <w:gridCol w:w="2651"/>
        <w:gridCol w:w="3010"/>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spacing w:after="240" w:line="240" w:lineRule="auto"/>
              <w:jc w:val="center"/>
              <w:rPr>
                <w:rFonts w:ascii="Microsoft YaHei" w:hAnsi="Microsoft YaHei" w:eastAsia="Microsoft YaHei" w:cs="SimSun"/>
                <w:b/>
                <w:bCs/>
                <w:color w:val="000000" w:themeColor="text1"/>
                <w:kern w:val="0"/>
                <w14:textFill>
                  <w14:solidFill>
                    <w14:schemeClr w14:val="tx1"/>
                  </w14:solidFill>
                </w14:textFill>
              </w:rPr>
            </w:pPr>
            <w:r>
              <w:rPr>
                <w:rFonts w:hint="eastAsia" w:ascii="Microsoft YaHei" w:hAnsi="Microsoft YaHei" w:eastAsia="Microsoft YaHei" w:cs="SimSun"/>
                <w:b/>
                <w:bCs/>
                <w:color w:val="000000" w:themeColor="text1"/>
                <w:kern w:val="0"/>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spacing w:after="240" w:line="240" w:lineRule="auto"/>
              <w:jc w:val="center"/>
              <w:rPr>
                <w:rFonts w:ascii="Microsoft YaHei" w:hAnsi="Microsoft YaHei" w:eastAsia="Microsoft YaHei" w:cs="SimSun"/>
                <w:b/>
                <w:bCs/>
                <w:color w:val="000000" w:themeColor="text1"/>
                <w:kern w:val="0"/>
                <w14:textFill>
                  <w14:solidFill>
                    <w14:schemeClr w14:val="tx1"/>
                  </w14:solidFill>
                </w14:textFill>
              </w:rPr>
            </w:pPr>
            <w:r>
              <w:rPr>
                <w:rFonts w:hint="eastAsia" w:ascii="Microsoft YaHei" w:hAnsi="Microsoft YaHei" w:eastAsia="Microsoft YaHei" w:cs="SimSun"/>
                <w:b/>
                <w:bCs/>
                <w:color w:val="000000" w:themeColor="text1"/>
                <w:kern w:val="0"/>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spacing w:after="240" w:line="240" w:lineRule="auto"/>
              <w:jc w:val="center"/>
              <w:rPr>
                <w:rFonts w:ascii="Microsoft YaHei" w:hAnsi="Microsoft YaHei" w:eastAsia="Microsoft YaHei" w:cs="SimSun"/>
                <w:b/>
                <w:bCs/>
                <w:color w:val="000000" w:themeColor="text1"/>
                <w:kern w:val="0"/>
                <w14:textFill>
                  <w14:solidFill>
                    <w14:schemeClr w14:val="tx1"/>
                  </w14:solidFill>
                </w14:textFill>
              </w:rPr>
            </w:pPr>
            <w:r>
              <w:rPr>
                <w:rFonts w:hint="eastAsia" w:ascii="Microsoft YaHei" w:hAnsi="Microsoft YaHei" w:eastAsia="Microsoft YaHei" w:cs="SimSun"/>
                <w:b/>
                <w:bCs/>
                <w:color w:val="000000" w:themeColor="text1"/>
                <w:kern w:val="0"/>
                <w14:textFill>
                  <w14:solidFill>
                    <w14:schemeClr w14:val="tx1"/>
                  </w14:solidFill>
                </w14:textFill>
              </w:rPr>
              <w:t>备注</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spacing w:after="240" w:line="240" w:lineRule="auto"/>
              <w:jc w:val="left"/>
              <w:rPr>
                <w:rFonts w:ascii="Microsoft YaHei" w:hAnsi="Microsoft YaHei" w:eastAsia="Microsoft YaHei" w:cs="SimSun"/>
                <w:color w:val="000000" w:themeColor="text1"/>
                <w:kern w:val="0"/>
                <w14:textFill>
                  <w14:solidFill>
                    <w14:schemeClr w14:val="tx1"/>
                  </w14:solidFill>
                </w14:textFill>
              </w:rPr>
            </w:pPr>
            <w:r>
              <w:rPr>
                <w:rFonts w:hint="eastAsia" w:ascii="Microsoft YaHei" w:hAnsi="Microsoft YaHei" w:eastAsia="Microsoft YaHei" w:cs="SimSun"/>
                <w:color w:val="000000" w:themeColor="text1"/>
                <w:kern w:val="0"/>
                <w14:textFill>
                  <w14:solidFill>
                    <w14:schemeClr w14:val="tx1"/>
                  </w14:solidFill>
                </w14:textFill>
              </w:rPr>
              <w:t>id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spacing w:after="240" w:line="240" w:lineRule="auto"/>
              <w:jc w:val="left"/>
              <w:rPr>
                <w:rFonts w:ascii="Microsoft YaHei" w:hAnsi="Microsoft YaHei" w:eastAsia="Microsoft YaHei" w:cs="SimSun"/>
                <w:color w:val="000000" w:themeColor="text1"/>
                <w:kern w:val="0"/>
                <w14:textFill>
                  <w14:solidFill>
                    <w14:schemeClr w14:val="tx1"/>
                  </w14:solidFill>
                </w14:textFill>
              </w:rPr>
            </w:pPr>
            <w:r>
              <w:rPr>
                <w:rFonts w:hint="eastAsia" w:ascii="Microsoft YaHei" w:hAnsi="Microsoft YaHei" w:eastAsia="Microsoft YaHei" w:cs="SimSun"/>
                <w:color w:val="000000" w:themeColor="text1"/>
                <w:kern w:val="0"/>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spacing w:after="240" w:line="240" w:lineRule="auto"/>
              <w:jc w:val="left"/>
              <w:rPr>
                <w:rFonts w:ascii="Microsoft YaHei" w:hAnsi="Microsoft YaHei" w:eastAsia="Microsoft YaHei" w:cs="SimSun"/>
                <w:color w:val="000000" w:themeColor="text1"/>
                <w:kern w:val="0"/>
                <w14:textFill>
                  <w14:solidFill>
                    <w14:schemeClr w14:val="tx1"/>
                  </w14:solidFill>
                </w14:textFill>
              </w:rPr>
            </w:pPr>
            <w:r>
              <w:rPr>
                <w:rFonts w:hint="eastAsia" w:ascii="Microsoft YaHei" w:hAnsi="Microsoft YaHei" w:eastAsia="Microsoft YaHei" w:cs="SimSun"/>
                <w:color w:val="000000" w:themeColor="text1"/>
                <w:kern w:val="0"/>
                <w14:textFill>
                  <w14:solidFill>
                    <w14:schemeClr w14:val="tx1"/>
                  </w14:solidFill>
                </w14:textFill>
              </w:rPr>
              <w:t>员工编号，主码</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spacing w:after="240" w:line="240" w:lineRule="auto"/>
              <w:jc w:val="left"/>
              <w:rPr>
                <w:rFonts w:ascii="Microsoft YaHei" w:hAnsi="Microsoft YaHei" w:eastAsia="Microsoft YaHei" w:cs="SimSun"/>
                <w:color w:val="000000" w:themeColor="text1"/>
                <w:kern w:val="0"/>
                <w14:textFill>
                  <w14:solidFill>
                    <w14:schemeClr w14:val="tx1"/>
                  </w14:solidFill>
                </w14:textFill>
              </w:rPr>
            </w:pPr>
            <w:r>
              <w:rPr>
                <w:rFonts w:hint="eastAsia" w:ascii="Microsoft YaHei" w:hAnsi="Microsoft YaHei" w:eastAsia="Microsoft YaHei" w:cs="SimSun"/>
                <w:color w:val="000000" w:themeColor="text1"/>
                <w:kern w:val="0"/>
                <w14:textFill>
                  <w14:solidFill>
                    <w14:schemeClr w14:val="tx1"/>
                  </w14:solidFill>
                </w14:textFill>
              </w:rPr>
              <w:t>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spacing w:after="240" w:line="240" w:lineRule="auto"/>
              <w:jc w:val="left"/>
              <w:rPr>
                <w:rFonts w:ascii="Microsoft YaHei" w:hAnsi="Microsoft YaHei" w:eastAsia="Microsoft YaHei" w:cs="SimSun"/>
                <w:color w:val="000000" w:themeColor="text1"/>
                <w:kern w:val="0"/>
                <w14:textFill>
                  <w14:solidFill>
                    <w14:schemeClr w14:val="tx1"/>
                  </w14:solidFill>
                </w14:textFill>
              </w:rPr>
            </w:pPr>
            <w:r>
              <w:rPr>
                <w:rFonts w:hint="eastAsia" w:ascii="Microsoft YaHei" w:hAnsi="Microsoft YaHei" w:eastAsia="Microsoft YaHei" w:cs="SimSun"/>
                <w:color w:val="000000" w:themeColor="text1"/>
                <w:kern w:val="0"/>
                <w14:textFill>
                  <w14:solidFill>
                    <w14:schemeClr w14:val="tx1"/>
                  </w14:solidFill>
                </w14:textFill>
              </w:rPr>
              <w:t>VARCHAR(32)</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spacing w:after="240" w:line="240" w:lineRule="auto"/>
              <w:jc w:val="left"/>
              <w:rPr>
                <w:rFonts w:ascii="Microsoft YaHei" w:hAnsi="Microsoft YaHei" w:eastAsia="Microsoft YaHei" w:cs="SimSun"/>
                <w:color w:val="000000" w:themeColor="text1"/>
                <w:kern w:val="0"/>
                <w14:textFill>
                  <w14:solidFill>
                    <w14:schemeClr w14:val="tx1"/>
                  </w14:solidFill>
                </w14:textFill>
              </w:rPr>
            </w:pPr>
            <w:r>
              <w:rPr>
                <w:rFonts w:hint="eastAsia" w:ascii="Microsoft YaHei" w:hAnsi="Microsoft YaHei" w:eastAsia="Microsoft YaHei" w:cs="SimSun"/>
                <w:color w:val="000000" w:themeColor="text1"/>
                <w:kern w:val="0"/>
                <w14:textFill>
                  <w14:solidFill>
                    <w14:schemeClr w14:val="tx1"/>
                  </w14:solidFill>
                </w14:textFill>
              </w:rPr>
              <w:t>员工名称</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spacing w:after="240" w:line="240" w:lineRule="auto"/>
              <w:jc w:val="left"/>
              <w:rPr>
                <w:rFonts w:ascii="Microsoft YaHei" w:hAnsi="Microsoft YaHei" w:eastAsia="Microsoft YaHei" w:cs="SimSun"/>
                <w:color w:val="000000" w:themeColor="text1"/>
                <w:kern w:val="0"/>
                <w14:textFill>
                  <w14:solidFill>
                    <w14:schemeClr w14:val="tx1"/>
                  </w14:solidFill>
                </w14:textFill>
              </w:rPr>
            </w:pPr>
            <w:r>
              <w:rPr>
                <w:rFonts w:hint="eastAsia" w:ascii="Microsoft YaHei" w:hAnsi="Microsoft YaHei" w:eastAsia="Microsoft YaHei" w:cs="SimSun"/>
                <w:color w:val="000000" w:themeColor="text1"/>
                <w:kern w:val="0"/>
                <w14:textFill>
                  <w14:solidFill>
                    <w14:schemeClr w14:val="tx1"/>
                  </w14:solidFill>
                </w14:textFill>
              </w:rPr>
              <w:t>deptId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spacing w:after="240" w:line="240" w:lineRule="auto"/>
              <w:jc w:val="left"/>
              <w:rPr>
                <w:rFonts w:ascii="Microsoft YaHei" w:hAnsi="Microsoft YaHei" w:eastAsia="Microsoft YaHei" w:cs="SimSun"/>
                <w:color w:val="000000" w:themeColor="text1"/>
                <w:kern w:val="0"/>
                <w14:textFill>
                  <w14:solidFill>
                    <w14:schemeClr w14:val="tx1"/>
                  </w14:solidFill>
                </w14:textFill>
              </w:rPr>
            </w:pPr>
            <w:r>
              <w:rPr>
                <w:rFonts w:hint="eastAsia" w:ascii="Microsoft YaHei" w:hAnsi="Microsoft YaHei" w:eastAsia="Microsoft YaHei" w:cs="SimSun"/>
                <w:color w:val="000000" w:themeColor="text1"/>
                <w:kern w:val="0"/>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spacing w:after="240" w:line="240" w:lineRule="auto"/>
              <w:jc w:val="left"/>
              <w:rPr>
                <w:rFonts w:ascii="Microsoft YaHei" w:hAnsi="Microsoft YaHei" w:eastAsia="Microsoft YaHei" w:cs="SimSun"/>
                <w:color w:val="000000" w:themeColor="text1"/>
                <w:kern w:val="0"/>
                <w14:textFill>
                  <w14:solidFill>
                    <w14:schemeClr w14:val="tx1"/>
                  </w14:solidFill>
                </w14:textFill>
              </w:rPr>
            </w:pPr>
            <w:r>
              <w:rPr>
                <w:rFonts w:hint="eastAsia" w:ascii="Microsoft YaHei" w:hAnsi="Microsoft YaHei" w:eastAsia="Microsoft YaHei" w:cs="SimSun"/>
                <w:color w:val="000000" w:themeColor="text1"/>
                <w:kern w:val="0"/>
                <w14:textFill>
                  <w14:solidFill>
                    <w14:schemeClr w14:val="tx1"/>
                  </w14:solidFill>
                </w14:textFill>
              </w:rPr>
              <w:t>所在部门标号</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spacing w:after="240" w:line="240" w:lineRule="auto"/>
              <w:jc w:val="left"/>
              <w:rPr>
                <w:rFonts w:ascii="Microsoft YaHei" w:hAnsi="Microsoft YaHei" w:eastAsia="Microsoft YaHei" w:cs="SimSun"/>
                <w:color w:val="000000" w:themeColor="text1"/>
                <w:kern w:val="0"/>
                <w14:textFill>
                  <w14:solidFill>
                    <w14:schemeClr w14:val="tx1"/>
                  </w14:solidFill>
                </w14:textFill>
              </w:rPr>
            </w:pPr>
            <w:r>
              <w:rPr>
                <w:rFonts w:hint="eastAsia" w:ascii="Microsoft YaHei" w:hAnsi="Microsoft YaHei" w:eastAsia="Microsoft YaHei" w:cs="SimSun"/>
                <w:color w:val="000000" w:themeColor="text1"/>
                <w:kern w:val="0"/>
                <w14:textFill>
                  <w14:solidFill>
                    <w14:schemeClr w14:val="tx1"/>
                  </w14:solidFill>
                </w14:textFill>
              </w:rPr>
              <w:t>salary</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spacing w:after="240" w:line="240" w:lineRule="auto"/>
              <w:jc w:val="left"/>
              <w:rPr>
                <w:rFonts w:ascii="Microsoft YaHei" w:hAnsi="Microsoft YaHei" w:eastAsia="Microsoft YaHei" w:cs="SimSun"/>
                <w:color w:val="000000" w:themeColor="text1"/>
                <w:kern w:val="0"/>
                <w14:textFill>
                  <w14:solidFill>
                    <w14:schemeClr w14:val="tx1"/>
                  </w14:solidFill>
                </w14:textFill>
              </w:rPr>
            </w:pPr>
            <w:r>
              <w:rPr>
                <w:rFonts w:hint="eastAsia" w:ascii="Microsoft YaHei" w:hAnsi="Microsoft YaHei" w:eastAsia="Microsoft YaHei" w:cs="SimSun"/>
                <w:color w:val="000000" w:themeColor="text1"/>
                <w:kern w:val="0"/>
                <w14:textFill>
                  <w14:solidFill>
                    <w14:schemeClr w14:val="tx1"/>
                  </w14:solidFill>
                </w14:textFill>
              </w:rPr>
              <w:t>FLOAT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spacing w:after="240" w:line="240" w:lineRule="auto"/>
              <w:jc w:val="left"/>
              <w:rPr>
                <w:rFonts w:ascii="Microsoft YaHei" w:hAnsi="Microsoft YaHei" w:eastAsia="Microsoft YaHei" w:cs="SimSun"/>
                <w:color w:val="000000" w:themeColor="text1"/>
                <w:kern w:val="0"/>
                <w14:textFill>
                  <w14:solidFill>
                    <w14:schemeClr w14:val="tx1"/>
                  </w14:solidFill>
                </w14:textFill>
              </w:rPr>
            </w:pPr>
            <w:r>
              <w:rPr>
                <w:rFonts w:hint="eastAsia" w:ascii="Microsoft YaHei" w:hAnsi="Microsoft YaHei" w:eastAsia="Microsoft YaHei" w:cs="SimSun"/>
                <w:color w:val="000000" w:themeColor="text1"/>
                <w:kern w:val="0"/>
                <w14:textFill>
                  <w14:solidFill>
                    <w14:schemeClr w14:val="tx1"/>
                  </w14:solidFill>
                </w14:textFill>
              </w:rPr>
              <w:t>工资</w:t>
            </w:r>
          </w:p>
        </w:tc>
      </w:tr>
    </w:tbl>
    <w:p>
      <w:pPr>
        <w:pStyle w:val="5"/>
        <w:rPr>
          <w:color w:val="000000" w:themeColor="text1"/>
          <w14:textFill>
            <w14:solidFill>
              <w14:schemeClr w14:val="tx1"/>
            </w14:solidFill>
          </w14:textFill>
        </w:rPr>
      </w:pPr>
      <w:r>
        <w:rPr>
          <w:color w:val="000000" w:themeColor="text1"/>
          <w14:textFill>
            <w14:solidFill>
              <w14:schemeClr w14:val="tx1"/>
            </w14:solidFill>
          </w14:textFill>
        </w:rPr>
        <w:t>创建外码约束(foreign key)</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设有以下两张表：</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dept(部门)</w:t>
      </w:r>
    </w:p>
    <w:tbl>
      <w:tblPr>
        <w:tblStyle w:val="12"/>
        <w:tblW w:w="7626" w:type="dxa"/>
        <w:tblInd w:w="0" w:type="dxa"/>
        <w:shd w:val="clear" w:color="auto" w:fill="FAFAFA"/>
        <w:tblLayout w:type="autofit"/>
        <w:tblCellMar>
          <w:top w:w="15" w:type="dxa"/>
          <w:left w:w="15" w:type="dxa"/>
          <w:bottom w:w="15" w:type="dxa"/>
          <w:right w:w="15" w:type="dxa"/>
        </w:tblCellMar>
      </w:tblPr>
      <w:tblGrid>
        <w:gridCol w:w="2043"/>
        <w:gridCol w:w="2868"/>
        <w:gridCol w:w="2715"/>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备注</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deptNo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部门号，主键</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deptName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VARCHAR(32)</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部门名称</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staff(职工)</w:t>
      </w:r>
    </w:p>
    <w:tbl>
      <w:tblPr>
        <w:tblStyle w:val="12"/>
        <w:tblW w:w="7626" w:type="dxa"/>
        <w:tblInd w:w="0" w:type="dxa"/>
        <w:shd w:val="clear" w:color="auto" w:fill="FAFAFA"/>
        <w:tblLayout w:type="autofit"/>
        <w:tblCellMar>
          <w:top w:w="15" w:type="dxa"/>
          <w:left w:w="15" w:type="dxa"/>
          <w:bottom w:w="15" w:type="dxa"/>
          <w:right w:w="15" w:type="dxa"/>
        </w:tblCellMar>
      </w:tblPr>
      <w:tblGrid>
        <w:gridCol w:w="1869"/>
        <w:gridCol w:w="2606"/>
        <w:gridCol w:w="3151"/>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备注</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staffNo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职工号，主键</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staffName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VARCHAR(32)</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职工姓名</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gender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性别，F-女，M-男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dob</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出生日期</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salary</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numeric(8,2)</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工资</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deptNo</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部门号,外键</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请创建上述两个表，为表定义主键，并给表staff创建外键，这个外键约束的名称为FK_staff_deptNo。在创建表之前可能需要先创建数据库：MyDb，并且将两张表创建在MyDb数据库中。不需考虑关于性别的约束。</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CHECK约束</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表products的结构如下：</w:t>
      </w:r>
    </w:p>
    <w:tbl>
      <w:tblPr>
        <w:tblStyle w:val="12"/>
        <w:tblW w:w="7626" w:type="dxa"/>
        <w:tblInd w:w="0" w:type="dxa"/>
        <w:shd w:val="clear" w:color="auto" w:fill="FAFAFA"/>
        <w:tblLayout w:type="autofit"/>
        <w:tblCellMar>
          <w:top w:w="15" w:type="dxa"/>
          <w:left w:w="15" w:type="dxa"/>
          <w:bottom w:w="15" w:type="dxa"/>
          <w:right w:w="15" w:type="dxa"/>
        </w:tblCellMar>
      </w:tblPr>
      <w:tblGrid>
        <w:gridCol w:w="1557"/>
        <w:gridCol w:w="1740"/>
        <w:gridCol w:w="4329"/>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备注</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pid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产品户ID,主码</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varchar(32)</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产品名称</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brand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品牌，只能是('A','B')中的某一个</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price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价格，必须&gt;0</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请在数据库MyDb中创建表products，并分别实现对品牌和价格的约束，两个CHECK约束的名称分别为CK_products_brand和CK_products_price，主码约束不要显示命名。</w:t>
      </w:r>
    </w:p>
    <w:p>
      <w:pPr>
        <w:pStyle w:val="5"/>
        <w:rPr>
          <w:color w:val="000000" w:themeColor="text1"/>
          <w14:textFill>
            <w14:solidFill>
              <w14:schemeClr w14:val="tx1"/>
            </w14:solidFill>
          </w14:textFill>
        </w:rPr>
      </w:pPr>
      <w:r>
        <w:rPr>
          <w:color w:val="000000" w:themeColor="text1"/>
          <w14:textFill>
            <w14:solidFill>
              <w14:schemeClr w14:val="tx1"/>
            </w14:solidFill>
          </w14:textFill>
        </w:rPr>
        <w:t>DEFAULT约束</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表hr的结构如下：</w:t>
      </w:r>
    </w:p>
    <w:tbl>
      <w:tblPr>
        <w:tblStyle w:val="12"/>
        <w:tblW w:w="7626" w:type="dxa"/>
        <w:tblInd w:w="0" w:type="dxa"/>
        <w:shd w:val="clear" w:color="auto" w:fill="FAFAFA"/>
        <w:tblLayout w:type="autofit"/>
        <w:tblCellMar>
          <w:top w:w="15" w:type="dxa"/>
          <w:left w:w="15" w:type="dxa"/>
          <w:bottom w:w="15" w:type="dxa"/>
          <w:right w:w="15" w:type="dxa"/>
        </w:tblCellMar>
      </w:tblPr>
      <w:tblGrid>
        <w:gridCol w:w="1785"/>
        <w:gridCol w:w="1995"/>
        <w:gridCol w:w="3846"/>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备注</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工号,主码</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varchar(32)</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姓名,不允许为空值</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mz</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char(16)</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民族, 缺省值为“汉族”</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请在数据库MyDb中创建表hr，并实现name列的NOT NULL约束和mz列的Default约束。</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UNIQUE约束</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表s的结构如下：</w:t>
      </w:r>
    </w:p>
    <w:tbl>
      <w:tblPr>
        <w:tblStyle w:val="12"/>
        <w:tblW w:w="7626" w:type="dxa"/>
        <w:tblInd w:w="0" w:type="dxa"/>
        <w:shd w:val="clear" w:color="auto" w:fill="FAFAFA"/>
        <w:tblLayout w:type="autofit"/>
        <w:tblCellMar>
          <w:top w:w="15" w:type="dxa"/>
          <w:left w:w="15" w:type="dxa"/>
          <w:bottom w:w="15" w:type="dxa"/>
          <w:right w:w="15" w:type="dxa"/>
        </w:tblCellMar>
      </w:tblPr>
      <w:tblGrid>
        <w:gridCol w:w="1383"/>
        <w:gridCol w:w="1545"/>
        <w:gridCol w:w="4698"/>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备注</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sno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学号,主码</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varchar(32)</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姓名,不允许为空值</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char(18)</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身份证号, 不允许有两个相同的身份证号</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请在数据库MyDb中创建表s，并实现相关约束。</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表结构与完整性约束的修改(ALTER)</w:t>
      </w:r>
      <w:bookmarkStart w:id="0" w:name="_GoBack"/>
      <w:bookmarkEnd w:id="0"/>
    </w:p>
    <w:p>
      <w:pPr>
        <w:ind w:firstLine="42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注意：从本关卡开始，评测环境与命令行环境成为两个独立的环境，评测环境在每次评测时会进行重置。因此，同学们需要在每个关卡中在代码文件中完整给出代码。在代码文件中，最好不要使用use指定数据库，以免评测出现问题。</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修改表名</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数据库TestDb1中有表your_table，请根据提示，在右侧代码文件编辑窗中添加恰当的语句，将表名your_table更改为my_table。</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添加与删除字段</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假设数据库MyDb中有表order(订单)和orderDetail(订单明细) 等表，两表的结构分别如下：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order表</w:t>
      </w:r>
    </w:p>
    <w:tbl>
      <w:tblPr>
        <w:tblStyle w:val="12"/>
        <w:tblW w:w="7626" w:type="dxa"/>
        <w:tblInd w:w="0" w:type="dxa"/>
        <w:shd w:val="clear" w:color="auto" w:fill="FAFAFA"/>
        <w:tblLayout w:type="autofit"/>
        <w:tblCellMar>
          <w:top w:w="15" w:type="dxa"/>
          <w:left w:w="15" w:type="dxa"/>
          <w:bottom w:w="15" w:type="dxa"/>
          <w:right w:w="15" w:type="dxa"/>
        </w:tblCellMar>
      </w:tblPr>
      <w:tblGrid>
        <w:gridCol w:w="1617"/>
        <w:gridCol w:w="1315"/>
        <w:gridCol w:w="4694"/>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备注</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orderNo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char(12)</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订单号，主码</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orderDate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订购日期</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customerNo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char(12)</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客户编号，外码，与customer.customerNo对应</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employeeNo</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char(12)</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雇员工号，外码，与employee.employeeNo对应</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orderDetail表</w:t>
      </w:r>
    </w:p>
    <w:tbl>
      <w:tblPr>
        <w:tblStyle w:val="12"/>
        <w:tblW w:w="7626" w:type="dxa"/>
        <w:tblInd w:w="0" w:type="dxa"/>
        <w:shd w:val="clear" w:color="auto" w:fill="FAFAFA"/>
        <w:tblLayout w:type="autofit"/>
        <w:tblCellMar>
          <w:top w:w="15" w:type="dxa"/>
          <w:left w:w="15" w:type="dxa"/>
          <w:bottom w:w="15" w:type="dxa"/>
          <w:right w:w="15" w:type="dxa"/>
        </w:tblCellMar>
      </w:tblPr>
      <w:tblGrid>
        <w:gridCol w:w="1963"/>
        <w:gridCol w:w="1289"/>
        <w:gridCol w:w="4374"/>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备注</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orderNo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char(12)</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订单号，主属性，外码，与order.orderNo对应</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productNo</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char(12)</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产品编号，主属性，外码，与product.productNo对应</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quantityOrdered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订购数量</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orderDate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订购日期</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编程的任务是对orderDetail表进行修改：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orderDetail表的orderDate列明显多余，因为同一订单中的每一笔交易都发生在同一天，这个日期在订单主体表order中已有记录，请删除列orderDate。</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产品的单价是订单明细需要记录的内容，请在orderDetail中添加列unitPrice以记录产品的单价:</w:t>
      </w:r>
    </w:p>
    <w:tbl>
      <w:tblPr>
        <w:tblStyle w:val="12"/>
        <w:tblW w:w="7626" w:type="dxa"/>
        <w:tblInd w:w="0" w:type="dxa"/>
        <w:shd w:val="clear" w:color="auto" w:fill="FAFAFA"/>
        <w:tblLayout w:type="autofit"/>
        <w:tblCellMar>
          <w:top w:w="15" w:type="dxa"/>
          <w:left w:w="15" w:type="dxa"/>
          <w:bottom w:w="15" w:type="dxa"/>
          <w:right w:w="15" w:type="dxa"/>
        </w:tblCellMar>
      </w:tblPr>
      <w:tblGrid>
        <w:gridCol w:w="1989"/>
        <w:gridCol w:w="2588"/>
        <w:gridCol w:w="3049"/>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备注</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unitPrice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numeric(10,2)</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产品的成交单价</w:t>
            </w:r>
          </w:p>
        </w:tc>
      </w:tr>
    </w:tbl>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修改字段</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数据库MyDb中有表addressBook(通信录)，结构如下：</w:t>
      </w:r>
    </w:p>
    <w:tbl>
      <w:tblPr>
        <w:tblStyle w:val="12"/>
        <w:tblW w:w="7626" w:type="dxa"/>
        <w:tblInd w:w="0" w:type="dxa"/>
        <w:shd w:val="clear" w:color="auto" w:fill="FAFAFA"/>
        <w:tblLayout w:type="autofit"/>
        <w:tblCellMar>
          <w:top w:w="15" w:type="dxa"/>
          <w:left w:w="15" w:type="dxa"/>
          <w:bottom w:w="15" w:type="dxa"/>
          <w:right w:w="15" w:type="dxa"/>
        </w:tblCellMar>
      </w:tblPr>
      <w:tblGrid>
        <w:gridCol w:w="2307"/>
        <w:gridCol w:w="2100"/>
        <w:gridCol w:w="3219"/>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备注</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serialNo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自动编号，主码</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char(32)</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company</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char(32)</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工作单位</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position</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char(10)</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职位</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workPhone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char(16)</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办公电话</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mobile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char(11)</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手机</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QQ</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QQ号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weixin</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char(12)</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微信号</w:t>
            </w:r>
          </w:p>
        </w:tc>
      </w:tr>
    </w:tbl>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本关编程任务是对表addressBook作以下修改：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将QQ号的数据类型改为char(12);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将列名weixin改为wechat。</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添加、删除与修改约束</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数据库MyDb中有以下两表：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Dept(部门)</w:t>
      </w:r>
    </w:p>
    <w:tbl>
      <w:tblPr>
        <w:tblStyle w:val="12"/>
        <w:tblW w:w="7626" w:type="dxa"/>
        <w:tblInd w:w="0" w:type="dxa"/>
        <w:shd w:val="clear" w:color="auto" w:fill="FAFAFA"/>
        <w:tblLayout w:type="autofit"/>
        <w:tblCellMar>
          <w:top w:w="15" w:type="dxa"/>
          <w:left w:w="15" w:type="dxa"/>
          <w:bottom w:w="15" w:type="dxa"/>
          <w:right w:w="15" w:type="dxa"/>
        </w:tblCellMar>
      </w:tblPr>
      <w:tblGrid>
        <w:gridCol w:w="1620"/>
        <w:gridCol w:w="2043"/>
        <w:gridCol w:w="3963"/>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备注</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deptNo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部门号，主键</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deptName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VARCHAR(32)</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部门名称，不同部门不允许重名</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tel</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char(11)</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部门电话</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mgrStaffNo</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部门经理的工号，外码</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Staff(职工)</w:t>
      </w:r>
    </w:p>
    <w:tbl>
      <w:tblPr>
        <w:tblStyle w:val="12"/>
        <w:tblW w:w="7626" w:type="dxa"/>
        <w:tblInd w:w="0" w:type="dxa"/>
        <w:shd w:val="clear" w:color="auto" w:fill="FAFAFA"/>
        <w:tblLayout w:type="autofit"/>
        <w:tblCellMar>
          <w:top w:w="15" w:type="dxa"/>
          <w:left w:w="15" w:type="dxa"/>
          <w:bottom w:w="15" w:type="dxa"/>
          <w:right w:w="15" w:type="dxa"/>
        </w:tblCellMar>
      </w:tblPr>
      <w:tblGrid>
        <w:gridCol w:w="1542"/>
        <w:gridCol w:w="2150"/>
        <w:gridCol w:w="3934"/>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备注</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staffNo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工号，主键</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staffName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VARCHAR(32)</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职工姓名</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gender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CHAR(1)</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性别，取值范围：F-女，M-男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dob</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出生日期</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Salary</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numeric(8,2)</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工资</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dept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部门号,外键</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本关编程任务是：</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为表Staff添加主码;</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Dept.mgrStaffNo是外码，对应的主码是Staff.staffNo,请添加这个外码，名字为FK_Dept_mgrStaffNo;</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Staff.dept是外码，对应的主码是Dept.deptNo. 请添加这个外码，名字为FK_Staff_dept;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4 </w:t>
      </w:r>
      <w:r>
        <w:rPr>
          <w:rFonts w:hint="eastAsia"/>
          <w:color w:val="000000" w:themeColor="text1"/>
          <w14:textFill>
            <w14:solidFill>
              <w14:schemeClr w14:val="tx1"/>
            </w14:solidFill>
          </w14:textFill>
        </w:rPr>
        <w:t>为表Staff添加check约束，规则为：gender的值只能为F或M；约束名为CK_Staff_gender;</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5 </w:t>
      </w:r>
      <w:r>
        <w:rPr>
          <w:rFonts w:hint="eastAsia"/>
          <w:color w:val="000000" w:themeColor="text1"/>
          <w14:textFill>
            <w14:solidFill>
              <w14:schemeClr w14:val="tx1"/>
            </w14:solidFill>
          </w14:textFill>
        </w:rPr>
        <w:t>为表Dept添加unique约束：deptName不允许重复。约束名为UN_Dept_deptName.</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数据查询(Select)之一</w:t>
      </w:r>
    </w:p>
    <w:p>
      <w:pPr>
        <w:pStyle w:val="5"/>
        <w:numPr>
          <w:ilvl w:val="3"/>
          <w:numId w:val="3"/>
        </w:numPr>
        <w:rPr>
          <w:color w:val="000000" w:themeColor="text1"/>
          <w14:textFill>
            <w14:solidFill>
              <w14:schemeClr w14:val="tx1"/>
            </w14:solidFill>
          </w14:textFill>
        </w:rPr>
      </w:pPr>
      <w:r>
        <w:rPr>
          <w:rFonts w:hint="eastAsia"/>
          <w:color w:val="000000" w:themeColor="text1"/>
          <w14:textFill>
            <w14:solidFill>
              <w14:schemeClr w14:val="tx1"/>
            </w14:solidFill>
          </w14:textFill>
        </w:rPr>
        <w:t>背景介绍</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本实训采用的是某银行的一个金融场景应用的模拟数据库，数据库中表，表结构以及所有字段的说明如下：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表1 client(客户表)</w:t>
      </w:r>
    </w:p>
    <w:tbl>
      <w:tblPr>
        <w:tblStyle w:val="12"/>
        <w:tblW w:w="7626" w:type="dxa"/>
        <w:tblInd w:w="0" w:type="dxa"/>
        <w:shd w:val="clear" w:color="auto" w:fill="FAFAFA"/>
        <w:tblLayout w:type="autofit"/>
        <w:tblCellMar>
          <w:top w:w="15" w:type="dxa"/>
          <w:left w:w="15" w:type="dxa"/>
          <w:bottom w:w="15" w:type="dxa"/>
          <w:right w:w="15" w:type="dxa"/>
        </w:tblCellMar>
      </w:tblPr>
      <w:tblGrid>
        <w:gridCol w:w="1524"/>
        <w:gridCol w:w="2053"/>
        <w:gridCol w:w="2397"/>
        <w:gridCol w:w="1652"/>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约束</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c_id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PRIMARY KEY</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客户编号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c_name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VARCHAR(100)</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NOT NULL</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客户名称</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c_mail</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CHAR(30)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UNIQUE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客户邮箱</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c_id_card</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CHAR(20)</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UNIQUE NOT NULL</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客户身份证</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c_phone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CHAR(20)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UNIQUE NOT NULL</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客户手机号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c_password</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CHAR(20)</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NOT NULL</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客户登录密码</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表2 bank_card(银行卡)</w:t>
      </w:r>
    </w:p>
    <w:tbl>
      <w:tblPr>
        <w:tblStyle w:val="12"/>
        <w:tblW w:w="7626" w:type="dxa"/>
        <w:tblInd w:w="0" w:type="dxa"/>
        <w:shd w:val="clear" w:color="auto" w:fill="FAFAFA"/>
        <w:tblLayout w:type="autofit"/>
        <w:tblCellMar>
          <w:top w:w="15" w:type="dxa"/>
          <w:left w:w="15" w:type="dxa"/>
          <w:bottom w:w="15" w:type="dxa"/>
          <w:right w:w="15" w:type="dxa"/>
        </w:tblCellMar>
      </w:tblPr>
      <w:tblGrid>
        <w:gridCol w:w="1364"/>
        <w:gridCol w:w="2077"/>
        <w:gridCol w:w="2010"/>
        <w:gridCol w:w="2175"/>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约束</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b_number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CHAR(30)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PRIMARY KEY</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银行卡号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b_type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CHAR(20)</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银行卡类型(储蓄卡/信用卡)</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b_c_id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NOT NULL FOREIGN KEY</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所属客户编号,引用自client表的c_id字段。</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b_balance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NUMERIC(10,2)</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NOT NULL</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余额,信用卡余额系指已透支的金额</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说明：银行卡类型只有</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储蓄卡</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或</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信用卡</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两种取值。对于b_</w:t>
      </w:r>
      <w:r>
        <w:rPr>
          <w:color w:val="000000" w:themeColor="text1"/>
          <w14:textFill>
            <w14:solidFill>
              <w14:schemeClr w14:val="tx1"/>
            </w14:solidFill>
          </w14:textFill>
        </w:rPr>
        <w:t>balance</w:t>
      </w:r>
      <w:r>
        <w:rPr>
          <w:rFonts w:hint="eastAsia"/>
          <w:color w:val="000000" w:themeColor="text1"/>
          <w14:textFill>
            <w14:solidFill>
              <w14:schemeClr w14:val="tx1"/>
            </w14:solidFill>
          </w14:textFill>
        </w:rPr>
        <w:t>列，如果b</w:t>
      </w:r>
      <w:r>
        <w:rPr>
          <w:color w:val="000000" w:themeColor="text1"/>
          <w14:textFill>
            <w14:solidFill>
              <w14:schemeClr w14:val="tx1"/>
            </w14:solidFill>
          </w14:textFill>
        </w:rPr>
        <w:t>_type, b_balance</w:t>
      </w:r>
      <w:r>
        <w:rPr>
          <w:rFonts w:hint="eastAsia"/>
          <w:color w:val="000000" w:themeColor="text1"/>
          <w14:textFill>
            <w14:solidFill>
              <w14:schemeClr w14:val="tx1"/>
            </w14:solidFill>
          </w14:textFill>
        </w:rPr>
        <w:t>取值为(</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储蓄卡</w:t>
      </w:r>
      <w:r>
        <w:rPr>
          <w:color w:val="000000" w:themeColor="text1"/>
          <w14:textFill>
            <w14:solidFill>
              <w14:schemeClr w14:val="tx1"/>
            </w14:solidFill>
          </w14:textFill>
        </w:rPr>
        <w:t>”,10000)</w:t>
      </w:r>
      <w:r>
        <w:rPr>
          <w:rFonts w:hint="eastAsia"/>
          <w:color w:val="000000" w:themeColor="text1"/>
          <w14:textFill>
            <w14:solidFill>
              <w14:schemeClr w14:val="tx1"/>
            </w14:solidFill>
          </w14:textFill>
        </w:rPr>
        <w:t>，表示这张储蓄卡内有1</w:t>
      </w:r>
      <w:r>
        <w:rPr>
          <w:color w:val="000000" w:themeColor="text1"/>
          <w14:textFill>
            <w14:solidFill>
              <w14:schemeClr w14:val="tx1"/>
            </w14:solidFill>
          </w14:textFill>
        </w:rPr>
        <w:t>0000</w:t>
      </w:r>
      <w:r>
        <w:rPr>
          <w:rFonts w:hint="eastAsia"/>
          <w:color w:val="000000" w:themeColor="text1"/>
          <w14:textFill>
            <w14:solidFill>
              <w14:schemeClr w14:val="tx1"/>
            </w14:solidFill>
          </w14:textFill>
        </w:rPr>
        <w:t>的储蓄余额；而b</w:t>
      </w:r>
      <w:r>
        <w:rPr>
          <w:color w:val="000000" w:themeColor="text1"/>
          <w14:textFill>
            <w14:solidFill>
              <w14:schemeClr w14:val="tx1"/>
            </w14:solidFill>
          </w14:textFill>
        </w:rPr>
        <w:t>_type, b_balance</w:t>
      </w:r>
      <w:r>
        <w:rPr>
          <w:rFonts w:hint="eastAsia"/>
          <w:color w:val="000000" w:themeColor="text1"/>
          <w14:textFill>
            <w14:solidFill>
              <w14:schemeClr w14:val="tx1"/>
            </w14:solidFill>
          </w14:textFill>
        </w:rPr>
        <w:t>取值为(</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信用卡</w:t>
      </w:r>
      <w:r>
        <w:rPr>
          <w:color w:val="000000" w:themeColor="text1"/>
          <w14:textFill>
            <w14:solidFill>
              <w14:schemeClr w14:val="tx1"/>
            </w14:solidFill>
          </w14:textFill>
        </w:rPr>
        <w:t>”,10000)</w:t>
      </w:r>
      <w:r>
        <w:rPr>
          <w:rFonts w:hint="eastAsia"/>
          <w:color w:val="000000" w:themeColor="text1"/>
          <w14:textFill>
            <w14:solidFill>
              <w14:schemeClr w14:val="tx1"/>
            </w14:solidFill>
          </w14:textFill>
        </w:rPr>
        <w:t>，表示这张信用卡已经透支1</w:t>
      </w:r>
      <w:r>
        <w:rPr>
          <w:color w:val="000000" w:themeColor="text1"/>
          <w14:textFill>
            <w14:solidFill>
              <w14:schemeClr w14:val="tx1"/>
            </w14:solidFill>
          </w14:textFill>
        </w:rPr>
        <w:t>0000</w:t>
      </w:r>
      <w:r>
        <w:rPr>
          <w:rFonts w:hint="eastAsia"/>
          <w:color w:val="000000" w:themeColor="text1"/>
          <w14:textFill>
            <w14:solidFill>
              <w14:schemeClr w14:val="tx1"/>
            </w14:solidFill>
          </w14:textFill>
        </w:rPr>
        <w:t>元。</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表3 finances_product(理财产品表)</w:t>
      </w:r>
    </w:p>
    <w:tbl>
      <w:tblPr>
        <w:tblStyle w:val="12"/>
        <w:tblW w:w="7626" w:type="dxa"/>
        <w:tblInd w:w="0" w:type="dxa"/>
        <w:shd w:val="clear" w:color="auto" w:fill="FAFAFA"/>
        <w:tblLayout w:type="autofit"/>
        <w:tblCellMar>
          <w:top w:w="15" w:type="dxa"/>
          <w:left w:w="15" w:type="dxa"/>
          <w:bottom w:w="15" w:type="dxa"/>
          <w:right w:w="15" w:type="dxa"/>
        </w:tblCellMar>
      </w:tblPr>
      <w:tblGrid>
        <w:gridCol w:w="1789"/>
        <w:gridCol w:w="2290"/>
        <w:gridCol w:w="2124"/>
        <w:gridCol w:w="1423"/>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约束</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p_name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VARCHAR(100)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NOT NULL</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产品名称</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p_id</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PRIMARY KEY</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产品编号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p_description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VARCHAR(4000)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产品描述</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p_amount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购买金额</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p_year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理财年限</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表4 insurance(保险表)</w:t>
      </w:r>
    </w:p>
    <w:tbl>
      <w:tblPr>
        <w:tblStyle w:val="12"/>
        <w:tblW w:w="7626" w:type="dxa"/>
        <w:tblInd w:w="0" w:type="dxa"/>
        <w:shd w:val="clear" w:color="auto" w:fill="FAFAFA"/>
        <w:tblLayout w:type="autofit"/>
        <w:tblCellMar>
          <w:top w:w="15" w:type="dxa"/>
          <w:left w:w="15" w:type="dxa"/>
          <w:bottom w:w="15" w:type="dxa"/>
          <w:right w:w="15" w:type="dxa"/>
        </w:tblCellMar>
      </w:tblPr>
      <w:tblGrid>
        <w:gridCol w:w="1522"/>
        <w:gridCol w:w="2313"/>
        <w:gridCol w:w="2270"/>
        <w:gridCol w:w="1521"/>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约束</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i_name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VARCHAR(100)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NOT NULL</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保险名称</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i_id</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PRIMARY KEY</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保险编号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i_amount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保险金额</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i_person</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CHAR(20)</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适用人群</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i_year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保险年限</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i_project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VARCHAR(200)</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保障项目</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表5 fund(基金表)</w:t>
      </w:r>
    </w:p>
    <w:tbl>
      <w:tblPr>
        <w:tblStyle w:val="12"/>
        <w:tblW w:w="7626" w:type="dxa"/>
        <w:tblInd w:w="0" w:type="dxa"/>
        <w:shd w:val="clear" w:color="auto" w:fill="FAFAFA"/>
        <w:tblLayout w:type="autofit"/>
        <w:tblCellMar>
          <w:top w:w="15" w:type="dxa"/>
          <w:left w:w="15" w:type="dxa"/>
          <w:bottom w:w="15" w:type="dxa"/>
          <w:right w:w="15" w:type="dxa"/>
        </w:tblCellMar>
      </w:tblPr>
      <w:tblGrid>
        <w:gridCol w:w="1527"/>
        <w:gridCol w:w="2213"/>
        <w:gridCol w:w="2172"/>
        <w:gridCol w:w="1714"/>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约束</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f_name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VARCHAR(100)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NOT NULL</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基金名称</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f_id</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PRIMARY KEY</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基金编号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f_type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CHAR(20)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基金类型</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f_amount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基金金额</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risk_level</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CHAR(20)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NOT NULL</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风险等级</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f_manager</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NOT NULL</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基金管理者</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说明：以上3张表中的金额都指每购入一份所要花费的金额。</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表6 property(资产表)</w:t>
      </w:r>
    </w:p>
    <w:tbl>
      <w:tblPr>
        <w:tblStyle w:val="12"/>
        <w:tblW w:w="7626" w:type="dxa"/>
        <w:tblInd w:w="0" w:type="dxa"/>
        <w:shd w:val="clear" w:color="auto" w:fill="FAFAFA"/>
        <w:tblLayout w:type="autofit"/>
        <w:tblCellMar>
          <w:top w:w="15" w:type="dxa"/>
          <w:left w:w="15" w:type="dxa"/>
          <w:bottom w:w="15" w:type="dxa"/>
          <w:right w:w="15" w:type="dxa"/>
        </w:tblCellMar>
      </w:tblPr>
      <w:tblGrid>
        <w:gridCol w:w="2230"/>
        <w:gridCol w:w="1457"/>
        <w:gridCol w:w="1595"/>
        <w:gridCol w:w="2344"/>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字段名称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数据类型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约束</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pro_id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PRIMARY KEY</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资产编号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pro_c_id</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NOT NULL</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客户编号</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FOREIGN KEY</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pro_pif_id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NOT NULL</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业务约束</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pro_type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NOT NULL</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商品类型:1表示理财产品;2表示保险;3表示基金</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pro_status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CHAR(20)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商品状态</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pro_quantity</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商品数量</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pro_income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INTEGER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商品收益</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pro_purchase_time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购买时间</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说明：1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商品状态只有</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可用</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或</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冻结</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两种取值。2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商品收益指的是本条资产记录所记录商品的总收益，例如f</w:t>
      </w:r>
      <w:r>
        <w:rPr>
          <w:color w:val="000000" w:themeColor="text1"/>
          <w14:textFill>
            <w14:solidFill>
              <w14:schemeClr w14:val="tx1"/>
            </w14:solidFill>
          </w14:textFill>
        </w:rPr>
        <w:t>_id, f_amount</w:t>
      </w:r>
      <w:r>
        <w:rPr>
          <w:rFonts w:hint="eastAsia"/>
          <w:color w:val="000000" w:themeColor="text1"/>
          <w14:textFill>
            <w14:solidFill>
              <w14:schemeClr w14:val="tx1"/>
            </w14:solidFill>
          </w14:textFill>
        </w:rPr>
        <w:t>为(</w:t>
      </w:r>
      <w:r>
        <w:rPr>
          <w:color w:val="000000" w:themeColor="text1"/>
          <w14:textFill>
            <w14:solidFill>
              <w14:schemeClr w14:val="tx1"/>
            </w14:solidFill>
          </w14:textFill>
        </w:rPr>
        <w:t>1031, 10000), pro_pif_id, pro_type, pro_quantity, pro_income</w:t>
      </w:r>
      <w:r>
        <w:rPr>
          <w:rFonts w:hint="eastAsia"/>
          <w:color w:val="000000" w:themeColor="text1"/>
          <w14:textFill>
            <w14:solidFill>
              <w14:schemeClr w14:val="tx1"/>
            </w14:solidFill>
          </w14:textFill>
        </w:rPr>
        <w:t>为(</w:t>
      </w:r>
      <w:r>
        <w:rPr>
          <w:color w:val="000000" w:themeColor="text1"/>
          <w14:textFill>
            <w14:solidFill>
              <w14:schemeClr w14:val="tx1"/>
            </w14:solidFill>
          </w14:textFill>
        </w:rPr>
        <w:t>1031,3,10,27000)</w:t>
      </w:r>
      <w:r>
        <w:rPr>
          <w:rFonts w:hint="eastAsia"/>
          <w:color w:val="000000" w:themeColor="text1"/>
          <w14:textFill>
            <w14:solidFill>
              <w14:schemeClr w14:val="tx1"/>
            </w14:solidFill>
          </w14:textFill>
        </w:rPr>
        <w:t>表示这条资产记录购入1</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份1</w:t>
      </w:r>
      <w:r>
        <w:rPr>
          <w:color w:val="000000" w:themeColor="text1"/>
          <w14:textFill>
            <w14:solidFill>
              <w14:schemeClr w14:val="tx1"/>
            </w14:solidFill>
          </w14:textFill>
        </w:rPr>
        <w:t>037</w:t>
      </w:r>
      <w:r>
        <w:rPr>
          <w:rFonts w:hint="eastAsia"/>
          <w:color w:val="000000" w:themeColor="text1"/>
          <w14:textFill>
            <w14:solidFill>
              <w14:schemeClr w14:val="tx1"/>
            </w14:solidFill>
          </w14:textFill>
        </w:rPr>
        <w:t>号基金，总花费1</w:t>
      </w:r>
      <w:r>
        <w:rPr>
          <w:color w:val="000000" w:themeColor="text1"/>
          <w14:textFill>
            <w14:solidFill>
              <w14:schemeClr w14:val="tx1"/>
            </w14:solidFill>
          </w14:textFill>
        </w:rPr>
        <w:t>0*10000=100000</w:t>
      </w:r>
      <w:r>
        <w:rPr>
          <w:rFonts w:hint="eastAsia"/>
          <w:color w:val="000000" w:themeColor="text1"/>
          <w14:textFill>
            <w14:solidFill>
              <w14:schemeClr w14:val="tx1"/>
            </w14:solidFill>
          </w14:textFill>
        </w:rPr>
        <w:t>元，总收益为2</w:t>
      </w:r>
      <w:r>
        <w:rPr>
          <w:color w:val="000000" w:themeColor="text1"/>
          <w14:textFill>
            <w14:solidFill>
              <w14:schemeClr w14:val="tx1"/>
            </w14:solidFill>
          </w14:textFill>
        </w:rPr>
        <w:t>7000</w:t>
      </w:r>
      <w:r>
        <w:rPr>
          <w:rFonts w:hint="eastAsia"/>
          <w:color w:val="000000" w:themeColor="text1"/>
          <w14:textFill>
            <w14:solidFill>
              <w14:schemeClr w14:val="tx1"/>
            </w14:solidFill>
          </w14:textFill>
        </w:rPr>
        <w:t>元。</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查询客户主要信息</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查询所有客户的名称、手机号和邮箱信息。查询结果按照客户编号排序。</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c_name,c_phone,c_mail</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邮箱为null的客户</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查询客户表(client)中没有填写邮箱信息(邮箱字段值为null)的客户的编号、名称、身份证号、手机号。</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c_id,c_name,c_id_card,c_phone</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既买了保险又买了基金的客户</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查询既买了保险又买了基金的客户的名称、邮箱和电话,结果依客户编号排序。</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c_name,c_mail,c_phone</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注意：MYSQL中不支持intersect</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办理了储蓄卡的客户信息</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查询办理了储蓄卡的客户名称、手机号和银行卡号。注意一个客户在本行可能不止一张储蓄卡，应全列出。查询结果结果依客户编号排序。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c_name,c_phone,b_number</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每份金额在30000～50000之间的理财产品</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查询理财产品中每份金额在30000～50000之间的理财产品的编号,每份金额，理财年限，并按金额升序排序，金额相同的按照理财年限降序排序。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p_id,p_amount,p_year</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商品收益的众数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众数是一组数据中出现次数最多的数值，有时众数在一组数中会有好几个。查询资产表中所有资产记录里商品收益的众数和它出现的次数，出现的次数命名为presence。</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pro_income, presence</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未购买任何理财产品的武汉居民</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已知身份证前6位表示居民地区，其中4201开头表示湖北省武汉市。查询身份证隶属武汉市没有买过任何理财产品的客户的名称、电话号、邮箱。依客户编号排序。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c_name,c_phone,c_mail</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持有两张信用卡的用户</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查询持有两张(含）以上信用卡的用户的名称、身份证号、手机号。查询结果依客户编号排序。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c_name,c_id_card,c_phone</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购买了货币型基金的客户信息</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查询购买了货币型(f_type='货币型')基金的用户的名称、电话号、邮箱。依客户编号排序。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c_name,c_phone,c_mail</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投资总收益前三名的客户</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查询当前总的可用资产收益(被冻结的资产除外)前三名的客户的名称、身份证号及其总收益，按收益降序输出，总收益命名为total_income。不需要考虑并列排名情形。</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c_id,c_name,c_id_card,total_income</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注意：1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本题目不需要考虑并列排名情形，这意味着前5名为1</w:t>
      </w:r>
      <w:r>
        <w:rPr>
          <w:color w:val="000000" w:themeColor="text1"/>
          <w14:textFill>
            <w14:solidFill>
              <w14:schemeClr w14:val="tx1"/>
            </w14:solidFill>
          </w14:textFill>
        </w:rPr>
        <w:t>0000</w:t>
      </w:r>
      <w:r>
        <w:rPr>
          <w:rFonts w:hint="eastAsia"/>
          <w:color w:val="000000" w:themeColor="text1"/>
          <w14:textFill>
            <w14:solidFill>
              <w14:schemeClr w14:val="tx1"/>
            </w14:solidFill>
          </w14:textFill>
        </w:rPr>
        <w:t>，9</w:t>
      </w:r>
      <w:r>
        <w:rPr>
          <w:color w:val="000000" w:themeColor="text1"/>
          <w14:textFill>
            <w14:solidFill>
              <w14:schemeClr w14:val="tx1"/>
            </w14:solidFill>
          </w14:textFill>
        </w:rPr>
        <w:t>900</w:t>
      </w:r>
      <w:r>
        <w:rPr>
          <w:rFonts w:hint="eastAsia"/>
          <w:color w:val="000000" w:themeColor="text1"/>
          <w14:textFill>
            <w14:solidFill>
              <w14:schemeClr w14:val="tx1"/>
            </w14:solidFill>
          </w14:textFill>
        </w:rPr>
        <w:t>，9</w:t>
      </w:r>
      <w:r>
        <w:rPr>
          <w:color w:val="000000" w:themeColor="text1"/>
          <w14:textFill>
            <w14:solidFill>
              <w14:schemeClr w14:val="tx1"/>
            </w14:solidFill>
          </w14:textFill>
        </w:rPr>
        <w:t>900</w:t>
      </w:r>
      <w:r>
        <w:rPr>
          <w:rFonts w:hint="eastAsia"/>
          <w:color w:val="000000" w:themeColor="text1"/>
          <w14:textFill>
            <w14:solidFill>
              <w14:schemeClr w14:val="tx1"/>
            </w14:solidFill>
          </w14:textFill>
        </w:rPr>
        <w:t>，8</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，8</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时，也只需要给出1</w:t>
      </w:r>
      <w:r>
        <w:rPr>
          <w:color w:val="000000" w:themeColor="text1"/>
          <w14:textFill>
            <w14:solidFill>
              <w14:schemeClr w14:val="tx1"/>
            </w14:solidFill>
          </w14:textFill>
        </w:rPr>
        <w:t>0000</w:t>
      </w:r>
      <w:r>
        <w:rPr>
          <w:rFonts w:hint="eastAsia"/>
          <w:color w:val="000000" w:themeColor="text1"/>
          <w14:textFill>
            <w14:solidFill>
              <w14:schemeClr w14:val="tx1"/>
            </w14:solidFill>
          </w14:textFill>
        </w:rPr>
        <w:t>，9</w:t>
      </w:r>
      <w:r>
        <w:rPr>
          <w:color w:val="000000" w:themeColor="text1"/>
          <w14:textFill>
            <w14:solidFill>
              <w14:schemeClr w14:val="tx1"/>
            </w14:solidFill>
          </w14:textFill>
        </w:rPr>
        <w:t>900</w:t>
      </w:r>
      <w:r>
        <w:rPr>
          <w:rFonts w:hint="eastAsia"/>
          <w:color w:val="000000" w:themeColor="text1"/>
          <w14:textFill>
            <w14:solidFill>
              <w14:schemeClr w14:val="tx1"/>
            </w14:solidFill>
          </w14:textFill>
        </w:rPr>
        <w:t>，9</w:t>
      </w:r>
      <w:r>
        <w:rPr>
          <w:color w:val="000000" w:themeColor="text1"/>
          <w14:textFill>
            <w14:solidFill>
              <w14:schemeClr w14:val="tx1"/>
            </w14:solidFill>
          </w14:textFill>
        </w:rPr>
        <w:t>900</w:t>
      </w:r>
      <w:r>
        <w:rPr>
          <w:rFonts w:hint="eastAsia"/>
          <w:color w:val="000000" w:themeColor="text1"/>
          <w14:textFill>
            <w14:solidFill>
              <w14:schemeClr w14:val="tx1"/>
            </w14:solidFill>
          </w14:textFill>
        </w:rPr>
        <w:t>即可。2</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背景介绍中已给出，pro</w:t>
      </w:r>
      <w:r>
        <w:rPr>
          <w:color w:val="000000" w:themeColor="text1"/>
          <w14:textFill>
            <w14:solidFill>
              <w14:schemeClr w14:val="tx1"/>
            </w14:solidFill>
          </w14:textFill>
        </w:rPr>
        <w:t>_status</w:t>
      </w:r>
      <w:r>
        <w:rPr>
          <w:rFonts w:hint="eastAsia"/>
          <w:color w:val="000000" w:themeColor="text1"/>
          <w14:textFill>
            <w14:solidFill>
              <w14:schemeClr w14:val="tx1"/>
            </w14:solidFill>
          </w14:textFill>
        </w:rPr>
        <w:t>有</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可用</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或</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冻结</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两种取值，pro</w:t>
      </w:r>
      <w:r>
        <w:rPr>
          <w:color w:val="000000" w:themeColor="text1"/>
          <w14:textFill>
            <w14:solidFill>
              <w14:schemeClr w14:val="tx1"/>
            </w14:solidFill>
          </w14:textFill>
        </w:rPr>
        <w:t>_status=”</w:t>
      </w:r>
      <w:r>
        <w:rPr>
          <w:rFonts w:hint="eastAsia"/>
          <w:color w:val="000000" w:themeColor="text1"/>
          <w14:textFill>
            <w14:solidFill>
              <w14:schemeClr w14:val="tx1"/>
            </w14:solidFill>
          </w14:textFill>
        </w:rPr>
        <w:t>冻结</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表示这条资产记录处于冻结状态。</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黄姓客户持卡数量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给出黄姓用户的编号、名称、办理的银行卡的数量(没有办卡的卡数量计为0)。银行卡数量命名为</w:t>
      </w:r>
      <w:r>
        <w:rPr>
          <w:color w:val="000000" w:themeColor="text1"/>
          <w14:textFill>
            <w14:solidFill>
              <w14:schemeClr w14:val="tx1"/>
            </w14:solidFill>
          </w14:textFill>
        </w:rPr>
        <w:t>number_of_cards</w:t>
      </w:r>
      <w:r>
        <w:rPr>
          <w:rFonts w:hint="eastAsia"/>
          <w:color w:val="000000" w:themeColor="text1"/>
          <w14:textFill>
            <w14:solidFill>
              <w14:schemeClr w14:val="tx1"/>
            </w14:solidFill>
          </w14:textFill>
        </w:rPr>
        <w:t>。 按办理银行卡数量降序输出,持卡数量相同的,依客户编号排序。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c_id,c_name, number_of_cards</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客户理财、保险与基金投资总额</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综合客户表(client)、资产表(property)、理财产品表(finances_product)、保险表(insurance)和基金表(fund)，列出客户的名称、身份证号以及投资总金额（即投资本金，每笔投资金额=商品数量*该产品每份金额)，投资总金额命名为</w:t>
      </w:r>
      <w:r>
        <w:rPr>
          <w:color w:val="000000" w:themeColor="text1"/>
          <w14:textFill>
            <w14:solidFill>
              <w14:schemeClr w14:val="tx1"/>
            </w14:solidFill>
          </w14:textFill>
        </w:rPr>
        <w:t>total_amount</w:t>
      </w:r>
      <w:r>
        <w:rPr>
          <w:rFonts w:hint="eastAsia"/>
          <w:color w:val="000000" w:themeColor="text1"/>
          <w14:textFill>
            <w14:solidFill>
              <w14:schemeClr w14:val="tx1"/>
            </w14:solidFill>
          </w14:textFill>
        </w:rPr>
        <w:t>。查询结果按总金额降序排序。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c_name, c_id_card, total_amount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注意：1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投资金额按类型需查询不同的表，投资总金额是客户购买的各类(理财,保险,基金)资产投资金额的总和。2</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不考虑资产是否可用，可用的和冻结的都考虑在内。3</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需要列出所有客户的投资总金额，如果他/她没有购买过任何资产，那么他/她的投资总金额为0。</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客户总资产</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综合客户表(client)、资产表(property)、理财产品表(finances_product)、保险表(insurance)、基金表(fund)，列出所有客户的编号、名称和总资产，总资产命名为total_property。总资产为储蓄卡总余额，投资总额，投资总收益的和，再扣除信用卡透支的总金额(信用卡余额即为透支金额)。客户总资产包括被冻结的资产。</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c_id,c_name,total_property</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注意：与1</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)相同，客户总资产为0也需要列出。</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第N高问题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查询每份保险金额第4高保险产品的编号和保险金额。在数字序列8000,8000,7000,7000,6000中，两个8000均为第1高，两个7000均为第2高,6000为第3高。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i_id,i_amount</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基金收益两种方式排名</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查询资产表中客户编号，客户基金投资总收益,基金投资总收益的排名(从高到低排名)。总收益相同时名次亦相同(即并列名次)。总收益命名为total_revenue, 名次命名为rank。第一条SQL语句实现全局名次不连续的排名，第二条SQL语句实现全局名次连续的排名。不管哪种方式排名，收益相同时,客户编号小的排在前。</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pro_c_id,total_revenue,rank</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注意：1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排名说明详见平台相关知识部分。2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实践前面介绍过，当数据库/表/列与SQL保留字同名时，需要用</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（大键盘数字键1前一个按键，英文输入模式下）框起加以区分，例如sql关键字select，如果需要建立一个名为select的表，语句应该为 </w:t>
      </w:r>
      <w:r>
        <w:rPr>
          <w:color w:val="000000" w:themeColor="text1"/>
          <w14:textFill>
            <w14:solidFill>
              <w14:schemeClr w14:val="tx1"/>
            </w14:solidFill>
          </w14:textFill>
        </w:rPr>
        <w:t>create table `select`;</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持有完全相同基金组合的客户</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持有相同基金组合的客户对，如编号为A的客户持有的基金，编号为B的客户也持有，反过来，编号为B的客户持有的基金，编号为A的客户也持有，则(A,B)即为持有相同基金组合的二元组，请列出这样的客户对。为避免过多的重复，如果(1,2)为满足条件的元组，则不必显示(2,1)，即只显示 编号小者在前的那一对，这一组客户编号分别命名为c_id1,c_id2。</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c_id1, c_id2</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购买基金的高峰期</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2022年2月购买基金的高峰期。至少连续三个交易日，所有投资者购买基金的总金额每天超过100万(含)，则称这段连续交易日为投资者购买基金的高峰期。只有交易日才能购买基金,但不能保证每个交易日都有投资者购买基金。2022年春节假期之后的第1个交易日为2月7日,周六和周日是非交易日，其余均为交易日。请列出高峰时段的日期和当日基金的总购买金额，按日期顺序排序。总购买金额命名为total_amoun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pro_purchase_time,</w:t>
      </w:r>
      <w:r>
        <w:rPr>
          <w:rFonts w:hint="eastAsia"/>
          <w:color w:val="000000" w:themeColor="text1"/>
          <w14:textFill>
            <w14:solidFill>
              <w14:schemeClr w14:val="tx1"/>
            </w14:solidFill>
          </w14:textFill>
        </w:rPr>
        <w:t>t</w:t>
      </w:r>
      <w:r>
        <w:rPr>
          <w:color w:val="000000" w:themeColor="text1"/>
          <w14:textFill>
            <w14:solidFill>
              <w14:schemeClr w14:val="tx1"/>
            </w14:solidFill>
          </w14:textFill>
        </w:rPr>
        <w:t>otal_amount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说明：1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高峰期内每一天的金额都超过1</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注意高峰期指连续的交易日，而不是连续的日子，这意味着周四、周五、周一有可能构成高峰日。举例：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2"/>
        <w:gridCol w:w="1233"/>
        <w:gridCol w:w="1233"/>
        <w:gridCol w:w="1233"/>
        <w:gridCol w:w="1233"/>
        <w:gridCol w:w="1233"/>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周一</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周二</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周三</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周四</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周五</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周六</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周日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8</w:t>
            </w:r>
            <w:r>
              <w:rPr>
                <w:color w:val="000000" w:themeColor="text1"/>
                <w14:textFill>
                  <w14:solidFill>
                    <w14:schemeClr w14:val="tx1"/>
                  </w14:solidFill>
                </w14:textFill>
              </w:rPr>
              <w:t>00000</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100000</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9</w:t>
            </w:r>
            <w:r>
              <w:rPr>
                <w:color w:val="000000" w:themeColor="text1"/>
                <w14:textFill>
                  <w14:solidFill>
                    <w14:schemeClr w14:val="tx1"/>
                  </w14:solidFill>
                </w14:textFill>
              </w:rPr>
              <w:t>00000</w:t>
            </w:r>
          </w:p>
        </w:tc>
        <w:tc>
          <w:tcPr>
            <w:tcW w:w="1233" w:type="dxa"/>
            <w:shd w:val="clear" w:color="auto" w:fill="FF00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080000</w:t>
            </w:r>
          </w:p>
        </w:tc>
        <w:tc>
          <w:tcPr>
            <w:tcW w:w="1233" w:type="dxa"/>
            <w:shd w:val="clear" w:color="auto" w:fill="FF00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008000</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闭市</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闭市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2" w:type="dxa"/>
            <w:shd w:val="clear" w:color="auto" w:fill="FF00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200000</w:t>
            </w:r>
          </w:p>
        </w:tc>
        <w:tc>
          <w:tcPr>
            <w:tcW w:w="1233" w:type="dxa"/>
            <w:shd w:val="clear" w:color="auto" w:fill="FF00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300000</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9</w:t>
            </w:r>
            <w:r>
              <w:rPr>
                <w:color w:val="000000" w:themeColor="text1"/>
                <w14:textFill>
                  <w14:solidFill>
                    <w14:schemeClr w14:val="tx1"/>
                  </w14:solidFill>
                </w14:textFill>
              </w:rPr>
              <w:t>90000</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000000</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900000</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闭市</w:t>
            </w:r>
          </w:p>
        </w:tc>
        <w:tc>
          <w:tcPr>
            <w:tcW w:w="12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闭市</w:t>
            </w:r>
          </w:p>
        </w:tc>
      </w:tr>
    </w:tbl>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至少有一张信用卡余额超过5000元的客户信用卡总余额</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查询至少有一张信用卡余额超过5000元的客户编号，以及该客户持有的信用卡总余额，总余额命名为credit_card_amount。查询结果依客户编号排序。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b_c_id, credit_card_amount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注意：这里实际上说的是信用卡的已透支金额。</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以日历表格式显示每日基金购买总金额</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以日历表格式列出2022年2月每周每个交易日基金购买总金额，输出格式如下：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398"/>
        <w:gridCol w:w="1398"/>
        <w:gridCol w:w="1426"/>
        <w:gridCol w:w="1409"/>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8" w:type="dxa"/>
          </w:tcPr>
          <w:p>
            <w:pPr>
              <w:rPr>
                <w:color w:val="000000" w:themeColor="text1"/>
                <w14:textFill>
                  <w14:solidFill>
                    <w14:schemeClr w14:val="tx1"/>
                  </w14:solidFill>
                </w14:textFill>
              </w:rPr>
            </w:pPr>
            <w:r>
              <w:rPr>
                <w:color w:val="000000" w:themeColor="text1"/>
                <w14:textFill>
                  <w14:solidFill>
                    <w14:schemeClr w14:val="tx1"/>
                  </w14:solidFill>
                </w14:textFill>
              </w:rPr>
              <w:t>week_of_trading</w:t>
            </w:r>
          </w:p>
        </w:tc>
        <w:tc>
          <w:tcPr>
            <w:tcW w:w="1438" w:type="dxa"/>
          </w:tcPr>
          <w:p>
            <w:pPr>
              <w:rPr>
                <w:color w:val="000000" w:themeColor="text1"/>
                <w14:textFill>
                  <w14:solidFill>
                    <w14:schemeClr w14:val="tx1"/>
                  </w14:solidFill>
                </w14:textFill>
              </w:rPr>
            </w:pPr>
            <w:r>
              <w:rPr>
                <w:color w:val="000000" w:themeColor="text1"/>
                <w14:textFill>
                  <w14:solidFill>
                    <w14:schemeClr w14:val="tx1"/>
                  </w14:solidFill>
                </w14:textFill>
              </w:rPr>
              <w:t>Monday</w:t>
            </w:r>
          </w:p>
        </w:tc>
        <w:tc>
          <w:tcPr>
            <w:tcW w:w="1438" w:type="dxa"/>
          </w:tcPr>
          <w:p>
            <w:pPr>
              <w:rPr>
                <w:color w:val="000000" w:themeColor="text1"/>
                <w14:textFill>
                  <w14:solidFill>
                    <w14:schemeClr w14:val="tx1"/>
                  </w14:solidFill>
                </w14:textFill>
              </w:rPr>
            </w:pPr>
            <w:r>
              <w:rPr>
                <w:color w:val="000000" w:themeColor="text1"/>
                <w14:textFill>
                  <w14:solidFill>
                    <w14:schemeClr w14:val="tx1"/>
                  </w14:solidFill>
                </w14:textFill>
              </w:rPr>
              <w:t>Tuesday</w:t>
            </w:r>
          </w:p>
        </w:tc>
        <w:tc>
          <w:tcPr>
            <w:tcW w:w="1438" w:type="dxa"/>
          </w:tcPr>
          <w:p>
            <w:pPr>
              <w:rPr>
                <w:color w:val="000000" w:themeColor="text1"/>
                <w14:textFill>
                  <w14:solidFill>
                    <w14:schemeClr w14:val="tx1"/>
                  </w14:solidFill>
                </w14:textFill>
              </w:rPr>
            </w:pPr>
            <w:r>
              <w:rPr>
                <w:color w:val="000000" w:themeColor="text1"/>
                <w14:textFill>
                  <w14:solidFill>
                    <w14:schemeClr w14:val="tx1"/>
                  </w14:solidFill>
                </w14:textFill>
              </w:rPr>
              <w:t>Wednesday</w:t>
            </w:r>
          </w:p>
        </w:tc>
        <w:tc>
          <w:tcPr>
            <w:tcW w:w="1439" w:type="dxa"/>
          </w:tcPr>
          <w:p>
            <w:pPr>
              <w:rPr>
                <w:color w:val="000000" w:themeColor="text1"/>
                <w14:textFill>
                  <w14:solidFill>
                    <w14:schemeClr w14:val="tx1"/>
                  </w14:solidFill>
                </w14:textFill>
              </w:rPr>
            </w:pPr>
            <w:r>
              <w:rPr>
                <w:color w:val="000000" w:themeColor="text1"/>
                <w14:textFill>
                  <w14:solidFill>
                    <w14:schemeClr w14:val="tx1"/>
                  </w14:solidFill>
                </w14:textFill>
              </w:rPr>
              <w:t>Thursday</w:t>
            </w:r>
          </w:p>
        </w:tc>
        <w:tc>
          <w:tcPr>
            <w:tcW w:w="1439" w:type="dxa"/>
          </w:tcPr>
          <w:p>
            <w:pPr>
              <w:rPr>
                <w:color w:val="000000" w:themeColor="text1"/>
                <w14:textFill>
                  <w14:solidFill>
                    <w14:schemeClr w14:val="tx1"/>
                  </w14:solidFill>
                </w14:textFill>
              </w:rPr>
            </w:pPr>
            <w:r>
              <w:rPr>
                <w:color w:val="000000" w:themeColor="text1"/>
                <w14:textFill>
                  <w14:solidFill>
                    <w14:schemeClr w14:val="tx1"/>
                  </w14:solidFill>
                </w14:textFill>
              </w:rPr>
              <w:t>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1438" w:type="dxa"/>
          </w:tcPr>
          <w:p>
            <w:pPr>
              <w:rPr>
                <w:color w:val="000000" w:themeColor="text1"/>
                <w14:textFill>
                  <w14:solidFill>
                    <w14:schemeClr w14:val="tx1"/>
                  </w14:solidFill>
                </w14:textFill>
              </w:rPr>
            </w:pPr>
          </w:p>
        </w:tc>
        <w:tc>
          <w:tcPr>
            <w:tcW w:w="1438" w:type="dxa"/>
          </w:tcPr>
          <w:p>
            <w:pPr>
              <w:rPr>
                <w:color w:val="000000" w:themeColor="text1"/>
                <w14:textFill>
                  <w14:solidFill>
                    <w14:schemeClr w14:val="tx1"/>
                  </w14:solidFill>
                </w14:textFill>
              </w:rPr>
            </w:pPr>
          </w:p>
        </w:tc>
        <w:tc>
          <w:tcPr>
            <w:tcW w:w="1438" w:type="dxa"/>
          </w:tcPr>
          <w:p>
            <w:pPr>
              <w:rPr>
                <w:color w:val="000000" w:themeColor="text1"/>
                <w14:textFill>
                  <w14:solidFill>
                    <w14:schemeClr w14:val="tx1"/>
                  </w14:solidFill>
                </w14:textFill>
              </w:rPr>
            </w:pPr>
          </w:p>
        </w:tc>
        <w:tc>
          <w:tcPr>
            <w:tcW w:w="1439" w:type="dxa"/>
          </w:tcPr>
          <w:p>
            <w:pPr>
              <w:rPr>
                <w:color w:val="000000" w:themeColor="text1"/>
                <w14:textFill>
                  <w14:solidFill>
                    <w14:schemeClr w14:val="tx1"/>
                  </w14:solidFill>
                </w14:textFill>
              </w:rPr>
            </w:pPr>
          </w:p>
        </w:tc>
        <w:tc>
          <w:tcPr>
            <w:tcW w:w="143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3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2</w:t>
            </w:r>
          </w:p>
        </w:tc>
        <w:tc>
          <w:tcPr>
            <w:tcW w:w="1438" w:type="dxa"/>
          </w:tcPr>
          <w:p>
            <w:pPr>
              <w:rPr>
                <w:color w:val="000000" w:themeColor="text1"/>
                <w14:textFill>
                  <w14:solidFill>
                    <w14:schemeClr w14:val="tx1"/>
                  </w14:solidFill>
                </w14:textFill>
              </w:rPr>
            </w:pPr>
          </w:p>
        </w:tc>
        <w:tc>
          <w:tcPr>
            <w:tcW w:w="1438" w:type="dxa"/>
          </w:tcPr>
          <w:p>
            <w:pPr>
              <w:rPr>
                <w:color w:val="000000" w:themeColor="text1"/>
                <w14:textFill>
                  <w14:solidFill>
                    <w14:schemeClr w14:val="tx1"/>
                  </w14:solidFill>
                </w14:textFill>
              </w:rPr>
            </w:pPr>
          </w:p>
        </w:tc>
        <w:tc>
          <w:tcPr>
            <w:tcW w:w="1438" w:type="dxa"/>
          </w:tcPr>
          <w:p>
            <w:pPr>
              <w:rPr>
                <w:color w:val="000000" w:themeColor="text1"/>
                <w14:textFill>
                  <w14:solidFill>
                    <w14:schemeClr w14:val="tx1"/>
                  </w14:solidFill>
                </w14:textFill>
              </w:rPr>
            </w:pPr>
          </w:p>
        </w:tc>
        <w:tc>
          <w:tcPr>
            <w:tcW w:w="1439" w:type="dxa"/>
          </w:tcPr>
          <w:p>
            <w:pPr>
              <w:rPr>
                <w:color w:val="000000" w:themeColor="text1"/>
                <w14:textFill>
                  <w14:solidFill>
                    <w14:schemeClr w14:val="tx1"/>
                  </w14:solidFill>
                </w14:textFill>
              </w:rPr>
            </w:pPr>
          </w:p>
        </w:tc>
        <w:tc>
          <w:tcPr>
            <w:tcW w:w="143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w:t>
            </w:r>
          </w:p>
        </w:tc>
        <w:tc>
          <w:tcPr>
            <w:tcW w:w="1438" w:type="dxa"/>
          </w:tcPr>
          <w:p>
            <w:pPr>
              <w:rPr>
                <w:color w:val="000000" w:themeColor="text1"/>
                <w14:textFill>
                  <w14:solidFill>
                    <w14:schemeClr w14:val="tx1"/>
                  </w14:solidFill>
                </w14:textFill>
              </w:rPr>
            </w:pPr>
          </w:p>
        </w:tc>
        <w:tc>
          <w:tcPr>
            <w:tcW w:w="1438" w:type="dxa"/>
          </w:tcPr>
          <w:p>
            <w:pPr>
              <w:rPr>
                <w:color w:val="000000" w:themeColor="text1"/>
                <w14:textFill>
                  <w14:solidFill>
                    <w14:schemeClr w14:val="tx1"/>
                  </w14:solidFill>
                </w14:textFill>
              </w:rPr>
            </w:pPr>
          </w:p>
        </w:tc>
        <w:tc>
          <w:tcPr>
            <w:tcW w:w="1438" w:type="dxa"/>
          </w:tcPr>
          <w:p>
            <w:pPr>
              <w:rPr>
                <w:color w:val="000000" w:themeColor="text1"/>
                <w14:textFill>
                  <w14:solidFill>
                    <w14:schemeClr w14:val="tx1"/>
                  </w14:solidFill>
                </w14:textFill>
              </w:rPr>
            </w:pPr>
          </w:p>
        </w:tc>
        <w:tc>
          <w:tcPr>
            <w:tcW w:w="1439" w:type="dxa"/>
          </w:tcPr>
          <w:p>
            <w:pPr>
              <w:rPr>
                <w:color w:val="000000" w:themeColor="text1"/>
                <w14:textFill>
                  <w14:solidFill>
                    <w14:schemeClr w14:val="tx1"/>
                  </w14:solidFill>
                </w14:textFill>
              </w:rPr>
            </w:pPr>
          </w:p>
        </w:tc>
        <w:tc>
          <w:tcPr>
            <w:tcW w:w="143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4</w:t>
            </w:r>
          </w:p>
        </w:tc>
        <w:tc>
          <w:tcPr>
            <w:tcW w:w="1438" w:type="dxa"/>
          </w:tcPr>
          <w:p>
            <w:pPr>
              <w:rPr>
                <w:color w:val="000000" w:themeColor="text1"/>
                <w14:textFill>
                  <w14:solidFill>
                    <w14:schemeClr w14:val="tx1"/>
                  </w14:solidFill>
                </w14:textFill>
              </w:rPr>
            </w:pPr>
          </w:p>
        </w:tc>
        <w:tc>
          <w:tcPr>
            <w:tcW w:w="1438" w:type="dxa"/>
          </w:tcPr>
          <w:p>
            <w:pPr>
              <w:rPr>
                <w:color w:val="000000" w:themeColor="text1"/>
                <w14:textFill>
                  <w14:solidFill>
                    <w14:schemeClr w14:val="tx1"/>
                  </w14:solidFill>
                </w14:textFill>
              </w:rPr>
            </w:pPr>
          </w:p>
        </w:tc>
        <w:tc>
          <w:tcPr>
            <w:tcW w:w="1438" w:type="dxa"/>
          </w:tcPr>
          <w:p>
            <w:pPr>
              <w:rPr>
                <w:color w:val="000000" w:themeColor="text1"/>
                <w14:textFill>
                  <w14:solidFill>
                    <w14:schemeClr w14:val="tx1"/>
                  </w14:solidFill>
                </w14:textFill>
              </w:rPr>
            </w:pPr>
          </w:p>
        </w:tc>
        <w:tc>
          <w:tcPr>
            <w:tcW w:w="1439" w:type="dxa"/>
          </w:tcPr>
          <w:p>
            <w:pPr>
              <w:rPr>
                <w:color w:val="000000" w:themeColor="text1"/>
                <w14:textFill>
                  <w14:solidFill>
                    <w14:schemeClr w14:val="tx1"/>
                  </w14:solidFill>
                </w14:textFill>
              </w:rPr>
            </w:pPr>
          </w:p>
        </w:tc>
        <w:tc>
          <w:tcPr>
            <w:tcW w:w="1439" w:type="dxa"/>
          </w:tcPr>
          <w:p>
            <w:pPr>
              <w:rPr>
                <w:color w:val="000000" w:themeColor="text1"/>
                <w14:textFill>
                  <w14:solidFill>
                    <w14:schemeClr w14:val="tx1"/>
                  </w14:solidFill>
                </w14:textFill>
              </w:rPr>
            </w:pPr>
          </w:p>
        </w:tc>
      </w:tr>
    </w:tbl>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列表中第1列为周次，2022年2月7日(星期一)为当月的第1个交易日，这一周记为第1周次。注意显示结果并不需要画表格线，只需按这个格式输出结果即可。</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输出：如上</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注意：2月7日星期一做为日历表的开始，2月2</w:t>
      </w:r>
      <w:r>
        <w:rPr>
          <w:color w:val="000000" w:themeColor="text1"/>
          <w14:textFill>
            <w14:solidFill>
              <w14:schemeClr w14:val="tx1"/>
            </w14:solidFill>
          </w14:textFill>
        </w:rPr>
        <w:t>8</w:t>
      </w:r>
      <w:r>
        <w:rPr>
          <w:rFonts w:hint="eastAsia"/>
          <w:color w:val="000000" w:themeColor="text1"/>
          <w14:textFill>
            <w14:solidFill>
              <w14:schemeClr w14:val="tx1"/>
            </w14:solidFill>
          </w14:textFill>
        </w:rPr>
        <w:t>日星期一是2月所有交易日的结束。之后的日期既不应该用3月日期填补，也不应该为这些日期写0，因为它们是不存在的日期，在这些位置输出NULL(思考SQL查询输出中什么情况下会出现空值)</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数据查询之二</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本小节子任务仍然以第2</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子任务的数据库内容为背景。</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查询销售总额前三的理财产品</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查询2</w:t>
      </w:r>
      <w:r>
        <w:rPr>
          <w:color w:val="000000" w:themeColor="text1"/>
          <w14:textFill>
            <w14:solidFill>
              <w14:schemeClr w14:val="tx1"/>
            </w14:solidFill>
          </w14:textFill>
        </w:rPr>
        <w:t>010</w:t>
      </w:r>
      <w:r>
        <w:rPr>
          <w:rFonts w:hint="eastAsia"/>
          <w:color w:val="000000" w:themeColor="text1"/>
          <w14:textFill>
            <w14:solidFill>
              <w14:schemeClr w14:val="tx1"/>
            </w14:solidFill>
          </w14:textFill>
        </w:rPr>
        <w:t>年和2</w:t>
      </w:r>
      <w:r>
        <w:rPr>
          <w:color w:val="000000" w:themeColor="text1"/>
          <w14:textFill>
            <w14:solidFill>
              <w14:schemeClr w14:val="tx1"/>
            </w14:solidFill>
          </w14:textFill>
        </w:rPr>
        <w:t>011</w:t>
      </w:r>
      <w:r>
        <w:rPr>
          <w:rFonts w:hint="eastAsia"/>
          <w:color w:val="000000" w:themeColor="text1"/>
          <w14:textFill>
            <w14:solidFill>
              <w14:schemeClr w14:val="tx1"/>
            </w14:solidFill>
          </w14:textFill>
        </w:rPr>
        <w:t>年这两年每年销售总额前3名（如果有并列排名，则后续排名号跳过之前的并列排名个数，例如1、</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、3）的统计年份、销售总额排名值、理财产品编号、销售总额。</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注意结果输出要求：按照年份升序排列，同一年份按照销售总额的排名值升序排列，如遇到并列排名则按照理财产品编号升序排列。</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投资积极且偏好理财类产品的客户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购买了3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注意结果输出要求：按照客户编号的升序排列，且去除重复结果。</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查询购买了所有畅销理财产品的客户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若定义持有人数超过</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的理财产品称为畅销理财产品。查询购买了所有畅销理财产品的客户编号。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注意结果输出要求：按照客户编号的升序排列，且去除重复结果。</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查找相似的理财产品</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在某些推荐方法中，需要查找某款理财产品相似的其他理财产品，不妨设其定义为：对于某款理财产品A，可找到持有A数量最多的“</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”个（包括所有持有相同数量的客户，因此如有3个并列第一、1个第二、一个第三，则排列结果是1,</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）客户，然后对于这“</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个客户持有的所有理财产品（不包含产品A自身），每款产品被全体客户持有总人数被认为是和产品A的相似度，若有相似度相同的理财产品，则为了便于后续处理的确定性，则这些相似度相同的理财产品间按照产品编号的升序排列。按照和产品A的相似度，最多的“</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”款（同上理，前</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名允许并列的情况，例如排列结果是1,</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2,</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）理财产品，就是产品A的相似的理财产品。</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请查找产品1</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的相似理财产品编号（不包含1</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自身）、该编号的理财产品的客购买客户总人数以及该理财产品对于1</w:t>
      </w:r>
      <w:r>
        <w:rPr>
          <w:color w:val="000000" w:themeColor="text1"/>
          <w14:textFill>
            <w14:solidFill>
              <w14:schemeClr w14:val="tx1"/>
            </w14:solidFill>
          </w14:textFill>
        </w:rPr>
        <w:t xml:space="preserve">4 </w:t>
      </w:r>
      <w:r>
        <w:rPr>
          <w:rFonts w:hint="eastAsia"/>
          <w:color w:val="000000" w:themeColor="text1"/>
          <w14:textFill>
            <w14:solidFill>
              <w14:schemeClr w14:val="tx1"/>
            </w14:solidFill>
          </w14:textFill>
        </w:rPr>
        <w:t>号理财产品的相似度排名值。</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注意结果输出要求：按照相似度值降序排列，相同相似度的理财产品之间则按照产品编号的升序排列。</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查询任意两个客户的相同理财产品数</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查询任意两个客户之间持有的相同理财产品种数，并且结果仅保留相同理财产品数至少2种的用户对。</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注意结果输出要求：第一列和第二列输出客户编号，第三列输出他们持有的相同理财产品数，按照第一列的客户编号的升序排列。</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查找相似的理财客户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在某些推荐方法中，需要查找某位客户在理财行为上相似的其他客户，不妨设其定义为：对于A客户，其购买的理财产品集合为{</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}，另所有买过{</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}中至少一款产品的其他客户集合为{</w:t>
      </w:r>
      <w:r>
        <w:rPr>
          <w:color w:val="000000" w:themeColor="text1"/>
          <w14:textFill>
            <w14:solidFill>
              <w14:schemeClr w14:val="tx1"/>
            </w14:solidFill>
          </w14:textFill>
        </w:rPr>
        <w:t>B</w:t>
      </w:r>
      <w:r>
        <w:rPr>
          <w:rFonts w:hint="eastAsia"/>
          <w:color w:val="000000" w:themeColor="text1"/>
          <w14:textFill>
            <w14:solidFill>
              <w14:schemeClr w14:val="tx1"/>
            </w14:solidFill>
          </w14:textFill>
        </w:rPr>
        <w:t>}，则{</w:t>
      </w:r>
      <w:r>
        <w:rPr>
          <w:color w:val="000000" w:themeColor="text1"/>
          <w14:textFill>
            <w14:solidFill>
              <w14:schemeClr w14:val="tx1"/>
            </w14:solidFill>
          </w14:textFill>
        </w:rPr>
        <w:t>B</w:t>
      </w:r>
      <w:r>
        <w:rPr>
          <w:rFonts w:hint="eastAsia"/>
          <w:color w:val="000000" w:themeColor="text1"/>
          <w14:textFill>
            <w14:solidFill>
              <w14:schemeClr w14:val="tx1"/>
            </w14:solidFill>
          </w14:textFill>
        </w:rPr>
        <w:t>}中每位用户购买的{</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}中产品的数量为他与A客户的相似度值。将{</w:t>
      </w:r>
      <w:r>
        <w:rPr>
          <w:color w:val="000000" w:themeColor="text1"/>
          <w14:textFill>
            <w14:solidFill>
              <w14:schemeClr w14:val="tx1"/>
            </w14:solidFill>
          </w14:textFill>
        </w:rPr>
        <w:t>B</w:t>
      </w:r>
      <w:r>
        <w:rPr>
          <w:rFonts w:hint="eastAsia"/>
          <w:color w:val="000000" w:themeColor="text1"/>
          <w14:textFill>
            <w14:solidFill>
              <w14:schemeClr w14:val="tx1"/>
            </w14:solidFill>
          </w14:textFill>
        </w:rPr>
        <w:t>}中客户按照相似度值降序排列，得到A客户的相同相似度值则按照客户编号升序排列，这样取前两位客户即为A客户的相似理财客户列表。</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查询每位客户的相似度排名值小于3的相似客户列表，以及该每位客户和他的每位相似客户的共同持有的理财产品数、相似度排名值。</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注意结果输出要求：要求结果先按照左边客户编号升序排列，同一个客户的相似客户则按照该客户的相似客户列表本身的顺序排列。</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数据的插入、修改与删除(Insert,Update,Delete)</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插入多条完整的客户信息</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向客户表插入以下3条数据:</w:t>
      </w:r>
    </w:p>
    <w:tbl>
      <w:tblPr>
        <w:tblStyle w:val="18"/>
        <w:tblpPr w:leftFromText="180" w:rightFromText="180" w:vertAnchor="text" w:horzAnchor="margin" w:tblpY="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993"/>
        <w:gridCol w:w="1984"/>
        <w:gridCol w:w="2126"/>
        <w:gridCol w:w="156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rPr>
                <w:color w:val="000000" w:themeColor="text1"/>
                <w14:textFill>
                  <w14:solidFill>
                    <w14:schemeClr w14:val="tx1"/>
                  </w14:solidFill>
                </w14:textFill>
              </w:rPr>
            </w:pPr>
            <w:r>
              <w:rPr>
                <w:rFonts w:hint="eastAsia"/>
                <w:b/>
                <w:bCs/>
                <w:color w:val="000000" w:themeColor="text1"/>
                <w:sz w:val="15"/>
                <w:szCs w:val="15"/>
                <w14:textFill>
                  <w14:solidFill>
                    <w14:schemeClr w14:val="tx1"/>
                  </w14:solidFill>
                </w14:textFill>
              </w:rPr>
              <w:t>c_id</w:t>
            </w:r>
          </w:p>
        </w:tc>
        <w:tc>
          <w:tcPr>
            <w:tcW w:w="993" w:type="dxa"/>
            <w:vAlign w:val="center"/>
          </w:tcPr>
          <w:p>
            <w:pPr>
              <w:rPr>
                <w:color w:val="000000" w:themeColor="text1"/>
                <w14:textFill>
                  <w14:solidFill>
                    <w14:schemeClr w14:val="tx1"/>
                  </w14:solidFill>
                </w14:textFill>
              </w:rPr>
            </w:pPr>
            <w:r>
              <w:rPr>
                <w:rFonts w:hint="eastAsia"/>
                <w:b/>
                <w:bCs/>
                <w:color w:val="000000" w:themeColor="text1"/>
                <w:sz w:val="15"/>
                <w:szCs w:val="15"/>
                <w14:textFill>
                  <w14:solidFill>
                    <w14:schemeClr w14:val="tx1"/>
                  </w14:solidFill>
                </w14:textFill>
              </w:rPr>
              <w:t>c_name</w:t>
            </w:r>
          </w:p>
        </w:tc>
        <w:tc>
          <w:tcPr>
            <w:tcW w:w="1984" w:type="dxa"/>
            <w:vAlign w:val="center"/>
          </w:tcPr>
          <w:p>
            <w:pPr>
              <w:rPr>
                <w:color w:val="000000" w:themeColor="text1"/>
                <w14:textFill>
                  <w14:solidFill>
                    <w14:schemeClr w14:val="tx1"/>
                  </w14:solidFill>
                </w14:textFill>
              </w:rPr>
            </w:pPr>
            <w:r>
              <w:rPr>
                <w:rFonts w:hint="eastAsia"/>
                <w:b/>
                <w:bCs/>
                <w:color w:val="000000" w:themeColor="text1"/>
                <w:sz w:val="15"/>
                <w:szCs w:val="15"/>
                <w14:textFill>
                  <w14:solidFill>
                    <w14:schemeClr w14:val="tx1"/>
                  </w14:solidFill>
                </w14:textFill>
              </w:rPr>
              <w:t>c_mail</w:t>
            </w:r>
          </w:p>
        </w:tc>
        <w:tc>
          <w:tcPr>
            <w:tcW w:w="2126" w:type="dxa"/>
            <w:vAlign w:val="center"/>
          </w:tcPr>
          <w:p>
            <w:pPr>
              <w:rPr>
                <w:color w:val="000000" w:themeColor="text1"/>
                <w14:textFill>
                  <w14:solidFill>
                    <w14:schemeClr w14:val="tx1"/>
                  </w14:solidFill>
                </w14:textFill>
              </w:rPr>
            </w:pPr>
            <w:r>
              <w:rPr>
                <w:rFonts w:hint="eastAsia"/>
                <w:b/>
                <w:bCs/>
                <w:color w:val="000000" w:themeColor="text1"/>
                <w:sz w:val="15"/>
                <w:szCs w:val="15"/>
                <w14:textFill>
                  <w14:solidFill>
                    <w14:schemeClr w14:val="tx1"/>
                  </w14:solidFill>
                </w14:textFill>
              </w:rPr>
              <w:t>c_id_card</w:t>
            </w:r>
          </w:p>
        </w:tc>
        <w:tc>
          <w:tcPr>
            <w:tcW w:w="1560" w:type="dxa"/>
            <w:vAlign w:val="center"/>
          </w:tcPr>
          <w:p>
            <w:pPr>
              <w:rPr>
                <w:color w:val="000000" w:themeColor="text1"/>
                <w14:textFill>
                  <w14:solidFill>
                    <w14:schemeClr w14:val="tx1"/>
                  </w14:solidFill>
                </w14:textFill>
              </w:rPr>
            </w:pPr>
            <w:r>
              <w:rPr>
                <w:rFonts w:hint="eastAsia"/>
                <w:b/>
                <w:bCs/>
                <w:color w:val="000000" w:themeColor="text1"/>
                <w:sz w:val="15"/>
                <w:szCs w:val="15"/>
                <w14:textFill>
                  <w14:solidFill>
                    <w14:schemeClr w14:val="tx1"/>
                  </w14:solidFill>
                </w14:textFill>
              </w:rPr>
              <w:t>c_phone</w:t>
            </w:r>
          </w:p>
        </w:tc>
        <w:tc>
          <w:tcPr>
            <w:tcW w:w="1701" w:type="dxa"/>
            <w:vAlign w:val="center"/>
          </w:tcPr>
          <w:p>
            <w:pPr>
              <w:rPr>
                <w:color w:val="000000" w:themeColor="text1"/>
                <w14:textFill>
                  <w14:solidFill>
                    <w14:schemeClr w14:val="tx1"/>
                  </w14:solidFill>
                </w14:textFill>
              </w:rPr>
            </w:pPr>
            <w:r>
              <w:rPr>
                <w:rFonts w:hint="eastAsia"/>
                <w:b/>
                <w:bCs/>
                <w:color w:val="000000" w:themeColor="text1"/>
                <w:sz w:val="15"/>
                <w:szCs w:val="15"/>
                <w14:textFill>
                  <w14:solidFill>
                    <w14:schemeClr w14:val="tx1"/>
                  </w14:solidFill>
                </w14:textFill>
              </w:rPr>
              <w:t>c_password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1</w:t>
            </w:r>
          </w:p>
        </w:tc>
        <w:tc>
          <w:tcPr>
            <w:tcW w:w="993"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林惠雯</w:t>
            </w:r>
          </w:p>
        </w:tc>
        <w:tc>
          <w:tcPr>
            <w:tcW w:w="1984" w:type="dxa"/>
            <w:vAlign w:val="center"/>
          </w:tcPr>
          <w:p>
            <w:pPr>
              <w:rPr>
                <w:color w:val="000000" w:themeColor="text1"/>
                <w14:textFill>
                  <w14:solidFill>
                    <w14:schemeClr w14:val="tx1"/>
                  </w14:solidFill>
                </w14:textFill>
              </w:rPr>
            </w:pPr>
            <w:r>
              <w:fldChar w:fldCharType="begin"/>
            </w:r>
            <w:r>
              <w:instrText xml:space="preserve"> HYPERLINK "mailto:960323053@qq.com" </w:instrText>
            </w:r>
            <w:r>
              <w:fldChar w:fldCharType="separate"/>
            </w:r>
            <w:r>
              <w:rPr>
                <w:rStyle w:val="17"/>
                <w:rFonts w:hint="eastAsia"/>
                <w:color w:val="000000" w:themeColor="text1"/>
                <w:sz w:val="15"/>
                <w:szCs w:val="15"/>
                <w14:textFill>
                  <w14:solidFill>
                    <w14:schemeClr w14:val="tx1"/>
                  </w14:solidFill>
                </w14:textFill>
              </w:rPr>
              <w:t>960323053@qq.com</w:t>
            </w:r>
            <w:r>
              <w:rPr>
                <w:rStyle w:val="17"/>
                <w:rFonts w:hint="eastAsia"/>
                <w:color w:val="000000" w:themeColor="text1"/>
                <w:sz w:val="15"/>
                <w:szCs w:val="15"/>
                <w14:textFill>
                  <w14:solidFill>
                    <w14:schemeClr w14:val="tx1"/>
                  </w14:solidFill>
                </w14:textFill>
              </w:rPr>
              <w:fldChar w:fldCharType="end"/>
            </w:r>
          </w:p>
        </w:tc>
        <w:tc>
          <w:tcPr>
            <w:tcW w:w="2126"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411014196712130323</w:t>
            </w:r>
          </w:p>
        </w:tc>
        <w:tc>
          <w:tcPr>
            <w:tcW w:w="1560"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15609032348</w:t>
            </w:r>
          </w:p>
        </w:tc>
        <w:tc>
          <w:tcPr>
            <w:tcW w:w="1701"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Mop5UPkl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2</w:t>
            </w:r>
          </w:p>
        </w:tc>
        <w:tc>
          <w:tcPr>
            <w:tcW w:w="993"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吴婉瑜</w:t>
            </w:r>
          </w:p>
        </w:tc>
        <w:tc>
          <w:tcPr>
            <w:tcW w:w="1984" w:type="dxa"/>
            <w:vAlign w:val="center"/>
          </w:tcPr>
          <w:p>
            <w:pPr>
              <w:rPr>
                <w:color w:val="000000" w:themeColor="text1"/>
                <w14:textFill>
                  <w14:solidFill>
                    <w14:schemeClr w14:val="tx1"/>
                  </w14:solidFill>
                </w14:textFill>
              </w:rPr>
            </w:pPr>
            <w:r>
              <w:fldChar w:fldCharType="begin"/>
            </w:r>
            <w:r>
              <w:instrText xml:space="preserve"> HYPERLINK "mailto:1613230826@gmail.com" </w:instrText>
            </w:r>
            <w:r>
              <w:fldChar w:fldCharType="separate"/>
            </w:r>
            <w:r>
              <w:rPr>
                <w:rStyle w:val="17"/>
                <w:rFonts w:hint="eastAsia"/>
                <w:color w:val="000000" w:themeColor="text1"/>
                <w:sz w:val="15"/>
                <w:szCs w:val="15"/>
                <w14:textFill>
                  <w14:solidFill>
                    <w14:schemeClr w14:val="tx1"/>
                  </w14:solidFill>
                </w14:textFill>
              </w:rPr>
              <w:t>1613230826@gmail.com</w:t>
            </w:r>
            <w:r>
              <w:rPr>
                <w:rStyle w:val="17"/>
                <w:rFonts w:hint="eastAsia"/>
                <w:color w:val="000000" w:themeColor="text1"/>
                <w:sz w:val="15"/>
                <w:szCs w:val="15"/>
                <w14:textFill>
                  <w14:solidFill>
                    <w14:schemeClr w14:val="tx1"/>
                  </w14:solidFill>
                </w14:textFill>
              </w:rPr>
              <w:fldChar w:fldCharType="end"/>
            </w:r>
          </w:p>
        </w:tc>
        <w:tc>
          <w:tcPr>
            <w:tcW w:w="2126"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420152196802131323</w:t>
            </w:r>
          </w:p>
        </w:tc>
        <w:tc>
          <w:tcPr>
            <w:tcW w:w="1560"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17605132307</w:t>
            </w:r>
          </w:p>
        </w:tc>
        <w:tc>
          <w:tcPr>
            <w:tcW w:w="1701"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QUTPhxgVNlXtMxN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3</w:t>
            </w:r>
          </w:p>
        </w:tc>
        <w:tc>
          <w:tcPr>
            <w:tcW w:w="993"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蔡贞仪</w:t>
            </w:r>
          </w:p>
        </w:tc>
        <w:tc>
          <w:tcPr>
            <w:tcW w:w="1984" w:type="dxa"/>
            <w:vAlign w:val="center"/>
          </w:tcPr>
          <w:p>
            <w:pPr>
              <w:rPr>
                <w:color w:val="000000" w:themeColor="text1"/>
                <w14:textFill>
                  <w14:solidFill>
                    <w14:schemeClr w14:val="tx1"/>
                  </w14:solidFill>
                </w14:textFill>
              </w:rPr>
            </w:pPr>
            <w:r>
              <w:fldChar w:fldCharType="begin"/>
            </w:r>
            <w:r>
              <w:instrText xml:space="preserve"> HYPERLINK "mailto:252323341@foxmail.com" </w:instrText>
            </w:r>
            <w:r>
              <w:fldChar w:fldCharType="separate"/>
            </w:r>
            <w:r>
              <w:rPr>
                <w:rStyle w:val="17"/>
                <w:rFonts w:hint="eastAsia"/>
                <w:color w:val="000000" w:themeColor="text1"/>
                <w:sz w:val="15"/>
                <w:szCs w:val="15"/>
                <w14:textFill>
                  <w14:solidFill>
                    <w14:schemeClr w14:val="tx1"/>
                  </w14:solidFill>
                </w14:textFill>
              </w:rPr>
              <w:t>252323341@foxmail.com</w:t>
            </w:r>
            <w:r>
              <w:rPr>
                <w:rStyle w:val="17"/>
                <w:rFonts w:hint="eastAsia"/>
                <w:color w:val="000000" w:themeColor="text1"/>
                <w:sz w:val="15"/>
                <w:szCs w:val="15"/>
                <w14:textFill>
                  <w14:solidFill>
                    <w14:schemeClr w14:val="tx1"/>
                  </w14:solidFill>
                </w14:textFill>
              </w:rPr>
              <w:fldChar w:fldCharType="end"/>
            </w:r>
          </w:p>
        </w:tc>
        <w:tc>
          <w:tcPr>
            <w:tcW w:w="2126"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160347199005222323</w:t>
            </w:r>
          </w:p>
        </w:tc>
        <w:tc>
          <w:tcPr>
            <w:tcW w:w="1560"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17763232321</w:t>
            </w:r>
          </w:p>
        </w:tc>
        <w:tc>
          <w:tcPr>
            <w:tcW w:w="1701" w:type="dxa"/>
            <w:vAlign w:val="center"/>
          </w:tcPr>
          <w:p>
            <w:pPr>
              <w:rPr>
                <w:color w:val="000000" w:themeColor="text1"/>
                <w14:textFill>
                  <w14:solidFill>
                    <w14:schemeClr w14:val="tx1"/>
                  </w14:solidFill>
                </w14:textFill>
              </w:rPr>
            </w:pPr>
            <w:r>
              <w:rPr>
                <w:rFonts w:hint="eastAsia"/>
                <w:color w:val="000000" w:themeColor="text1"/>
                <w:sz w:val="15"/>
                <w:szCs w:val="15"/>
                <w14:textFill>
                  <w14:solidFill>
                    <w14:schemeClr w14:val="tx1"/>
                  </w14:solidFill>
                </w14:textFill>
              </w:rPr>
              <w:t>Bwe3gyhEErJ7</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用一条insert语句，或用三条insert语句完成，都可以。</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插入不完整的客户信息</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已知33号客户部分信息如下: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c_id(编号):33</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c_name(名称):蔡依婷</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c_phone(电话):18820762130</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c_id_card(身份证号):350972199204227621</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c_password(密码):MKwEuc1sc6</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请用一条SQL语句将这名客户的信息插入到客户表(client)。</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批量插入数据</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已知表new_client保存了一批新客户信息，该表与client表结构完全相同。请用一条SQL语句将new_client表的全部客户信息插入到客户表(client)。</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删除没有银行卡的客户信息</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请用一条SQL语句删除client表中没有银行卡的客户信息。</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注意：MySQL的delete语句中from关键词不能省略。</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冻结客户资产</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请用一条update语句将手机号码为“13686431238”这位客户的投资资产(理财、保险与基金)的状态置为</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冻结</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连接更新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在金融应用场景数据库中，已在表property(资产表)中添加了客户身份证列，列名为pro_id_card，类型为char(18)，该列目前全部留空(null)。</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请用一条update语句，根据client表中提供的身份证号(c_id_card)，填写property表中对应的身份证号信息(pro_id_card)。</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视图</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创建所有保险资产的详细记录视图</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创建包含所有保险资产记录的详细信息的视图v_insurance_detail，包括购买客户的名称、客户的身份证号、保险名称、保障项目、商品状态、商品数量、保险金额、保险年限、商品收益和购买时间。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视图名：v_insurance_detail</w:t>
      </w:r>
    </w:p>
    <w:p>
      <w:pPr>
        <w:wordWrap w:val="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视图列：</w:t>
      </w:r>
      <w:r>
        <w:rPr>
          <w:color w:val="000000" w:themeColor="text1"/>
          <w14:textFill>
            <w14:solidFill>
              <w14:schemeClr w14:val="tx1"/>
            </w14:solidFill>
          </w14:textFill>
        </w:rPr>
        <w:t>c_name,c_id_card,i_name,i_project,pro_status,pro_quantity,i_amount,i_year,pro_income,pro_purchase_time</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基于视图的查询</w:t>
      </w:r>
    </w:p>
    <w:p>
      <w:pPr>
        <w:wordWrap w:val="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基于上一关创建的视图v_insurance_detail进行分组统计查询，列出每位客户的姓名，身份证号，保险投资总额(insurance_total_amount)和保险投资总收益(insurance_total_revenue),结果依保险投资总额降序排列。</w:t>
      </w:r>
    </w:p>
    <w:p>
      <w:pPr>
        <w:wordWrap w:val="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c_name,c_id_card,insurance_total_amount,insurance_total_revenue</w:t>
      </w:r>
    </w:p>
    <w:p>
      <w:pPr>
        <w:wordWrap w:val="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注意：对于视图中每条资产记录，i</w:t>
      </w:r>
      <w:r>
        <w:rPr>
          <w:color w:val="000000" w:themeColor="text1"/>
          <w14:textFill>
            <w14:solidFill>
              <w14:schemeClr w14:val="tx1"/>
            </w14:solidFill>
          </w14:textFill>
        </w:rPr>
        <w:t>_amount</w:t>
      </w:r>
      <w:r>
        <w:rPr>
          <w:rFonts w:hint="eastAsia"/>
          <w:color w:val="000000" w:themeColor="text1"/>
          <w14:textFill>
            <w14:solidFill>
              <w14:schemeClr w14:val="tx1"/>
            </w14:solidFill>
          </w14:textFill>
        </w:rPr>
        <w:t>记录的是每一份保险的购买金额，而pro</w:t>
      </w:r>
      <w:r>
        <w:rPr>
          <w:color w:val="000000" w:themeColor="text1"/>
          <w14:textFill>
            <w14:solidFill>
              <w14:schemeClr w14:val="tx1"/>
            </w14:solidFill>
          </w14:textFill>
        </w:rPr>
        <w:t>_income</w:t>
      </w:r>
      <w:r>
        <w:rPr>
          <w:rFonts w:hint="eastAsia"/>
          <w:color w:val="000000" w:themeColor="text1"/>
          <w14:textFill>
            <w14:solidFill>
              <w14:schemeClr w14:val="tx1"/>
            </w14:solidFill>
          </w14:textFill>
        </w:rPr>
        <w:t>记录的是总的收益，注意区分。</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存储过程与事务</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使用流程控制语句的存储过程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数据库中有表fibonacci，用来储存斐波拉契数列的前n项：</w:t>
      </w:r>
    </w:p>
    <w:tbl>
      <w:tblPr>
        <w:tblStyle w:val="12"/>
        <w:tblW w:w="7626" w:type="dxa"/>
        <w:tblInd w:w="0" w:type="dxa"/>
        <w:shd w:val="clear" w:color="auto" w:fill="FAFAFA"/>
        <w:tblLayout w:type="autofit"/>
        <w:tblCellMar>
          <w:top w:w="15" w:type="dxa"/>
          <w:left w:w="15" w:type="dxa"/>
          <w:bottom w:w="15" w:type="dxa"/>
          <w:right w:w="15" w:type="dxa"/>
        </w:tblCellMar>
      </w:tblPr>
      <w:tblGrid>
        <w:gridCol w:w="1289"/>
        <w:gridCol w:w="1408"/>
        <w:gridCol w:w="4929"/>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列名</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斐波拉契数列的第n项,主码</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fibn</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bigint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第n项的值</w:t>
            </w:r>
          </w:p>
        </w:tc>
      </w:tr>
    </w:tbl>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创建存储过程sp_fibonacci(in m int)，向表fibonacci插入斐波拉契数列的前m项，及其对应的斐波拉契数。fibonacci表初始值为一张空表。请保证存储过程可以多次运行而不出错。</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注意：测试使用</w:t>
      </w:r>
      <w:r>
        <w:rPr>
          <w:color w:val="000000" w:themeColor="text1"/>
          <w14:textFill>
            <w14:solidFill>
              <w14:schemeClr w14:val="tx1"/>
            </w14:solidFill>
          </w14:textFill>
        </w:rPr>
        <w:t>m</w:t>
      </w:r>
      <w:r>
        <w:rPr>
          <w:rFonts w:hint="eastAsia"/>
          <w:color w:val="000000" w:themeColor="text1"/>
          <w14:textFill>
            <w14:solidFill>
              <w14:schemeClr w14:val="tx1"/>
            </w14:solidFill>
          </w14:textFill>
        </w:rPr>
        <w:t>范围为</w:t>
      </w:r>
      <w:r>
        <w:rPr>
          <w:color w:val="000000" w:themeColor="text1"/>
          <w14:textFill>
            <w14:solidFill>
              <w14:schemeClr w14:val="tx1"/>
            </w14:solidFill>
          </w14:textFill>
        </w:rPr>
        <w:t>1&lt;=m&lt;=92</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使用游标的存储过程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医院的某科室有科室主任1名(亦为医生)，医生若干(至少2名，不含主任)，护士若干(至少4人)，现在需要编写一存储过程，自动安排某个连续期间的大夜班(即每天00:00-8:00时间段)的值班表，排班规则为：</w:t>
      </w:r>
    </w:p>
    <w:p>
      <w:pPr>
        <w:pStyle w:val="43"/>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每个夜班安排1名医生，2名护士；</w:t>
      </w:r>
    </w:p>
    <w:p>
      <w:pPr>
        <w:pStyle w:val="43"/>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值班顺序依工号顺序循环轮流安排(即排至最后1名后再从第1名接着排)；</w:t>
      </w:r>
    </w:p>
    <w:p>
      <w:pPr>
        <w:pStyle w:val="43"/>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科室主任参与轮值夜班，但不安排周末(星期六和星期天)的夜班，当周末轮至科主任时，主任的夜班调至周一，由排在主任后面的医生依次递补值周末的夜班。</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存储过程的名字为sp_night_shift_arrange,它带两个输入参数：start_date, end_date，分别指排班的起始时间和结束时间。排班结果直接写入表night_shift_schedule，其结构如下：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表night_shift_schedule(夜班值班安排表)</w:t>
      </w:r>
    </w:p>
    <w:tbl>
      <w:tblPr>
        <w:tblStyle w:val="12"/>
        <w:tblW w:w="7626" w:type="dxa"/>
        <w:tblInd w:w="0" w:type="dxa"/>
        <w:shd w:val="clear" w:color="auto" w:fill="FAFAFA"/>
        <w:tblLayout w:type="autofit"/>
        <w:tblCellMar>
          <w:top w:w="15" w:type="dxa"/>
          <w:left w:w="15" w:type="dxa"/>
          <w:bottom w:w="15" w:type="dxa"/>
          <w:right w:w="15" w:type="dxa"/>
        </w:tblCellMar>
      </w:tblPr>
      <w:tblGrid>
        <w:gridCol w:w="2764"/>
        <w:gridCol w:w="1741"/>
        <w:gridCol w:w="3121"/>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列</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n_date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日期, primary key</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n_doctor_name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char(30)</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医生姓名</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n_nurse1_name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char(30)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护士1姓名</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n_nurse2_name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char(30)</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护士2姓名</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假定该科室没有同名的医生和同名的护士。</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科室参与值班的医护人员存储在表employee中，其结构为：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表employee(医护人员表)</w:t>
      </w:r>
    </w:p>
    <w:tbl>
      <w:tblPr>
        <w:tblStyle w:val="12"/>
        <w:tblW w:w="7626" w:type="dxa"/>
        <w:tblInd w:w="0" w:type="dxa"/>
        <w:shd w:val="clear" w:color="auto" w:fill="FAFAFA"/>
        <w:tblLayout w:type="autofit"/>
        <w:tblCellMar>
          <w:top w:w="15" w:type="dxa"/>
          <w:left w:w="15" w:type="dxa"/>
          <w:bottom w:w="15" w:type="dxa"/>
          <w:right w:w="15" w:type="dxa"/>
        </w:tblCellMar>
      </w:tblPr>
      <w:tblGrid>
        <w:gridCol w:w="1407"/>
        <w:gridCol w:w="1488"/>
        <w:gridCol w:w="4731"/>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列</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e_id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编号, primary key</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e_name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char(30)</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e_type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类别：1-主任,医生;2-医生;3-护士</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不用考虑其它信息(比如科室之类的)，在生产环境中，只需在where短语中施加条件限制即可明确选出所需科室的医护人员。这里，且把表中全部人员视为该科室人员。</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使用事务的存储过程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在金融应用场景数据库中，编程实现一个转账操作的存储过程sp_transfer，实现从一个帐户向另一个帐户转账。该过程有5个输入参数：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applicant_id 付款人编号</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source_card_id 付款卡号</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receiver_card_id 收款人编号</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dest_card_id 收款卡号</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amount 转账金额</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还有1个整型输出参数：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return_code 1：正常转账；0:转账不成功</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转账操作涉及对表bank_card的操作(在生产环境中，至少还要记录转账操作本身相关的信息至转账表，在实验环境中没有设计这样的表，从略；另外，生产环境中，当银行卡被冻结，或被卡主挂失后，都不能进行转账，在实验环境中，没有设计相应的字段 ，故也从略)。</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注意事项：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仅当转款人是转出卡的持有人时，才可转出；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仅当收款人是收款卡的持有人时，才可转入；</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储蓄卡之间可以相互转账；</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允许储蓄卡向信用卡转账，称为信用卡还款(允许替它人还款)，还款可以超过信用卡余额，此时，信用卡余额为负数；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信用卡不能向储蓄卡转账；</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转账金额不能超过储蓄卡余额；</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触发器</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为投资表property实现业务约束规则-根据投资类别分别引用不同表的主码</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补充代码，实现本任务所要求的完整性业务规则。当插入的数据不符合要求时，拒绝数据的插入，并反馈出错信息：</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(1) pro_type数据不合法时，显示: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type x is illegal!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这里，x系指试图插入的pro_type值。</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 pro_type = 1,但pro_pif_id不是finances_product表中的某个主码值，显示: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finances product #x not found!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这里,x系指试图插入的pro_pif_id的值。</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 pro_type = 2,但pro_pif_id不是insurance表中的某个主码值，显示: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insurance #x not found!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这里,x系指试图插入的pro_pif_id的值。</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 pro_type = 3,但pro_pif_id不是fund表中的某个主码值，显示: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fund #x not found!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这里,x系指试图插入的pro_pif_id的值。</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注意：出错信息中的#号是需要输出的部分，输出举例为：(该示例可以通过测试集查看)：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ERROR 1644 (45000) at line 4: type 21 is illegal!</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ERROR 1644 (45000) at line 4: fund #40 not found!</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用户自定义函数</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创建函数并在语句中使用它</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补充代码，完成以下编程任务：</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(1) 用create function语句创建符合以下要求的函数：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依据客户编号计算其所有储蓄卡余额的总和。</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函数名为：get_deposit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 利用创建的函数，仅用一条SQL语句查询存款总额在100万(含)以上的客户身份证号，姓名和存款总额(total_deposit)，结果依存储总额从高到低排序。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r>
        <w:rPr>
          <w:color w:val="000000" w:themeColor="text1"/>
          <w14:textFill>
            <w14:solidFill>
              <w14:schemeClr w14:val="tx1"/>
            </w14:solidFill>
          </w14:textFill>
        </w:rPr>
        <w:t>c_id_card,c_name, total_deposit</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安全性控制</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用户和权限</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填写语句，完成以下创建用户和授权操作：</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(1) 创建用户tom和jerry，初始密码均为'123456'；</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 授予用户tom查询客户的姓名，邮箱和电话的权限,且tom可转授权限；</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 授予用户jerry修改银行卡余额的权限；</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(4) 收回用户Cindy查询银行卡信息的权限。</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用户、角色与权限</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填写语句，完成以下创建用户和授权操作：</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(1) 创建角色client_manager和fund_manager；</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 授予client_manager对client表拥有select,insert,update的权限；</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 授予client_manager对bank_card表拥有查询除银行卡余额外的select权限；</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(4) 授予fund_manager对fund表的select,insert,update权限；</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(5) 将client_manager的权限授予用户tom和jerry；</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 将fund_manager权限授予用户Cindy.</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并发控制与事务的隔离级别</w:t>
      </w:r>
    </w:p>
    <w:p>
      <w:pPr>
        <w:pStyle w:val="5"/>
        <w:numPr>
          <w:ilvl w:val="3"/>
          <w:numId w:val="5"/>
        </w:numPr>
        <w:rPr>
          <w:color w:val="000000" w:themeColor="text1"/>
          <w14:textFill>
            <w14:solidFill>
              <w14:schemeClr w14:val="tx1"/>
            </w14:solidFill>
          </w14:textFill>
        </w:rPr>
      </w:pPr>
      <w:r>
        <w:rPr>
          <w:rFonts w:hint="eastAsia"/>
          <w:color w:val="000000" w:themeColor="text1"/>
          <w14:textFill>
            <w14:solidFill>
              <w14:schemeClr w14:val="tx1"/>
            </w14:solidFill>
          </w14:textFill>
        </w:rPr>
        <w:t>背景介绍</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有表ticket记录了航班余票数，其结构如下表所示：</w:t>
      </w:r>
    </w:p>
    <w:tbl>
      <w:tblPr>
        <w:tblStyle w:val="12"/>
        <w:tblW w:w="7626" w:type="dxa"/>
        <w:tblInd w:w="0" w:type="dxa"/>
        <w:shd w:val="clear" w:color="auto" w:fill="FAFAFA"/>
        <w:tblLayout w:type="autofit"/>
        <w:tblCellMar>
          <w:top w:w="15" w:type="dxa"/>
          <w:left w:w="15" w:type="dxa"/>
          <w:bottom w:w="15" w:type="dxa"/>
          <w:right w:w="15" w:type="dxa"/>
        </w:tblCellMar>
      </w:tblPr>
      <w:tblGrid>
        <w:gridCol w:w="2477"/>
        <w:gridCol w:w="2112"/>
        <w:gridCol w:w="3037"/>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列</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flight_no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char(6)</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primary key</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tickets</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余票数</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有两个涉及该表的并发事务t1和t2，分别定义在t1.sql和t2.sql代码文件中。平台会让两个事务并发执行，请同学们通过修改代码文件来达到题目预期的并发执行效果。</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并发控制与事务的隔离级别</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根据提示补充适当的代码，将事务的隔离级别设置为read committed; 并以rollback语句结束事务。</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读脏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请在两个代码文件适当的地方补充代码，构造“读脏”现象。t1是读脏的那个事务,而t2是那个修改数据后又撤销的事务。</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提示：最简单的实现手段是通过延时来人为指定两个并行事务内部的操作顺序。延时如何实现？如果实在没有方法解决可以先预览本大关的第5关的部分代码。</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不可重复读</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请在两个代码文件适当的地方补充代码，构造“读脏”现象。构造“不可重复读”现象。t2是发生不可重复读的那个事务,t1在t2的两次连续读之间修改了数据。</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幻读</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本题中t</w:t>
      </w:r>
      <w:r>
        <w:rPr>
          <w:color w:val="000000" w:themeColor="text1"/>
          <w14:textFill>
            <w14:solidFill>
              <w14:schemeClr w14:val="tx1"/>
            </w14:solidFill>
          </w14:textFill>
        </w:rPr>
        <w:t>2.sql</w:t>
      </w:r>
      <w:r>
        <w:rPr>
          <w:rFonts w:hint="eastAsia"/>
          <w:color w:val="000000" w:themeColor="text1"/>
          <w14:textFill>
            <w14:solidFill>
              <w14:schemeClr w14:val="tx1"/>
            </w14:solidFill>
          </w14:textFill>
        </w:rPr>
        <w:t xml:space="preserve">已提前写好。在代码文件t1.sql适当的地方补充代码，要求如下: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两次查询余票超过300张的航班信息(第2次查询已提前写好)；</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在第1次查询之后，事务t2插入了一条航班信息并提交；</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第2次查询的记录数增多,发生“幻读”。</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不得修改t1的事务隔离级别(保持默认的repeatable read)。</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主动加锁保证可重复读</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请在两个代码文件适当的地方补充代码，实现：</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两个事务的隔离级别都设置成read uncommitted;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事务t1连续查询两次航班MU2455的余票；</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事务t2在t1的两次查询之间试图进行一次出票操作：将航班MU2455的余票减去1张。</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保证事务t1的两次读结果是一样的(可重复读)</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事务t1结束后，在等待t2正常提交(commit)后，再查询一次全部航班的余票,MU2455的余票应该减少1张。</w:t>
      </w:r>
    </w:p>
    <w:p>
      <w:pPr>
        <w:pStyle w:val="5"/>
        <w:rPr>
          <w:color w:val="000000" w:themeColor="text1"/>
          <w14:textFill>
            <w14:solidFill>
              <w14:schemeClr w14:val="tx1"/>
            </w14:solidFill>
          </w14:textFill>
        </w:rPr>
      </w:pPr>
      <w:r>
        <w:rPr>
          <w:color w:val="000000" w:themeColor="text1"/>
          <w14:textFill>
            <w14:solidFill>
              <w14:schemeClr w14:val="tx1"/>
            </w14:solidFill>
          </w14:textFill>
        </w:rPr>
        <w:t>可串行化</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在本关中事务t1两次查询航班MU2455的余票，事务t2修改航班MU2455的余票(减1)。请对两个代码文件进行修改，使得两个事务并发执行的结果与t2→t1串行执行的结果相同。</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备份+日志：介质故障与数据库恢复</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备份与恢复</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设有居民人口登记数据库residents,请为该数据库做一次静态的(个人独享服务器)海量逻辑备份，备份文件命名为residents_bak.sql。 然后再用该逻辑备份文件恢复数据库。</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注意：请仔细阅读平台上给出的注意部分，以免命令行操作中出现问题。</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备份+日志：介质故障的发生与数据库的恢复</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摸拟介质故障的发生与数据库的恢复。依时间顺序发生下列事件：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时间点1：数据库train有业务数据产生；</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时间点2：对数据库train作一次海量备份，同时新开日志；</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时间点3：数据库train又有业务数据产生；</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时间点4：故障发生；</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时间点5：恢复数据库，保证两次发生的业务数据都不丢失。</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补充完成时间点2和5的脚本文件：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对数据库train作一次海量逻辑备份同时开新日志：test2_1.sh</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利用备份文件和日志文件恢复数据库: test2_2.sh</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数据库设计与实现</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从概念模型到MySQL实现</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任务要求详见平台编程要求，此处给出E-R图方便翻阅。</w:t>
      </w:r>
    </w:p>
    <w:p>
      <w:pPr>
        <w:ind w:left="42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486400" cy="4858385"/>
            <wp:effectExtent l="0" t="0" r="0" b="0"/>
            <wp:docPr id="1" name="图片 1"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预览大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86400" cy="4858385"/>
                    </a:xfrm>
                    <a:prstGeom prst="rect">
                      <a:avLst/>
                    </a:prstGeom>
                    <a:noFill/>
                    <a:ln>
                      <a:noFill/>
                    </a:ln>
                  </pic:spPr>
                </pic:pic>
              </a:graphicData>
            </a:graphic>
          </wp:inline>
        </w:drawing>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从需求分析到逻辑模型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设计一个影院管理系统。影院对当前的放映厅和电影进行排片，顾客到来后，可以购买任一排场的电影票，进入对应放映厅观看。系统中有以下实体集：  </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电影(movie)：属性有标识号(movie_ID)、电影名(title)、类型(type)、时长(runtime)、首映日期(release_date)、导演姓名(director)、主演姓名(starring)。</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顾客(customer)：属性有标识号(c_ID)、姓名(name)、手机号(phone)。</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放映厅(hall)：属性有标识号(hall_ID)、放映模式(mode)、容纳人数(capacity)、位置(location)。</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排场(schedule)：属性有标识号(schedule_ID)、日期(date)、时间(time)、票价(price)、票数(number)。</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电影票(ticket)：属性有标识号(ticket_ID)、座位号(seat_num)。</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实体间的关系描述如下：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①. 顾客和电影票有一对多的购买关系。每位顾客可以买多张电影票，每张电影票被一位顾客购买。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②. 电影票和排场有多对一的属于关系。一张电影票只属于一个排场，一个排场有多张电影票。</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③. 排场和电影有一对多的放映关系。每个排场放一部电影，每部电影可以在多个排场放映。</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④. 排场和放映厅有一对多的位于关系。每个排场位于一个放映厅，每个放映厅可以安排多个排场。</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请按照上述要求完成：</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画出E-R图。</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给出对应的关系模式。</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在平台文本编辑器内给出E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R图url和关系模式。</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强烈建议同学们在提交前检查一次自己提交的url是否可用，有些图片链接点击可用是由于在本地上有正确的cookie。同学们可以将链接发送到手机上，在手机上尝试是否可以查看图片来确认。</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互联网上图片都以图链形式传送，在web中右键点击看到的图片，菜单中大部分时间都会有复制图片链接的选项，在本关中需要同学们来提供一个这样的url链接，在网络上定位到E-R图图片。</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以下给出4种创建图链的方式，当然还有更多其他方式可以达到目的，同学们可以自己选择其一。</w:t>
      </w:r>
    </w:p>
    <w:p>
      <w:pPr>
        <w:pStyle w:val="43"/>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git操作示意</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 1 \* GB3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①</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登录gitee或注册一个gitee账号。</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 2 \* GB3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②</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如果账号下还没有仓库，按下边操作创建一个可用的仓库，如果已有跳转到3</w:t>
      </w:r>
      <w:r>
        <w:rPr>
          <w:color w:val="000000" w:themeColor="text1"/>
          <w14:textFill>
            <w14:solidFill>
              <w14:schemeClr w14:val="tx1"/>
            </w14:solidFill>
          </w14:textFill>
        </w:rPr>
        <w:t>.</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486400" cy="2447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486400" cy="2447925"/>
                    </a:xfrm>
                    <a:prstGeom prst="rect">
                      <a:avLst/>
                    </a:prstGeom>
                  </pic:spPr>
                </pic:pic>
              </a:graphicData>
            </a:graphic>
          </wp:inline>
        </w:drawing>
      </w:r>
    </w:p>
    <w:p>
      <w:pPr>
        <w:pStyle w:val="43"/>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或在右上角</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00650" cy="351663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05477" cy="3519983"/>
                    </a:xfrm>
                    <a:prstGeom prst="rect">
                      <a:avLst/>
                    </a:prstGeom>
                  </pic:spPr>
                </pic:pic>
              </a:graphicData>
            </a:graphic>
          </wp:inline>
        </w:drawing>
      </w:r>
    </w:p>
    <w:p>
      <w:pPr>
        <w:pStyle w:val="43"/>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在创建仓库时可以不指定初始化仓库，勾选设置模板中的Readme文件即可。</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486400" cy="40297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486400" cy="4029710"/>
                    </a:xfrm>
                    <a:prstGeom prst="rect">
                      <a:avLst/>
                    </a:prstGeom>
                  </pic:spPr>
                </pic:pic>
              </a:graphicData>
            </a:graphic>
          </wp:inline>
        </w:drawing>
      </w:r>
    </w:p>
    <w:p>
      <w:pPr>
        <w:pStyle w:val="43"/>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如果没有勾选设置模板，面对一个原始的仓库，也可以点击这里来达到同样目的。</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4907915" cy="3098165"/>
            <wp:effectExtent l="0" t="0" r="698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913080" cy="3101381"/>
                    </a:xfrm>
                    <a:prstGeom prst="rect">
                      <a:avLst/>
                    </a:prstGeom>
                  </pic:spPr>
                </pic:pic>
              </a:graphicData>
            </a:graphic>
          </wp:inline>
        </w:drawing>
      </w:r>
    </w:p>
    <w:p>
      <w:pPr>
        <w:pStyle w:val="43"/>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点击管理来把仓库设置为开源（只需要在第一个设置页下拉即可）。</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48640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486400" cy="981075"/>
                    </a:xfrm>
                    <a:prstGeom prst="rect">
                      <a:avLst/>
                    </a:prstGeom>
                  </pic:spPr>
                </pic:pic>
              </a:graphicData>
            </a:graphic>
          </wp:inline>
        </w:drawing>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486400" cy="33185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486400" cy="3318510"/>
                    </a:xfrm>
                    <a:prstGeom prst="rect">
                      <a:avLst/>
                    </a:prstGeom>
                  </pic:spPr>
                </pic:pic>
              </a:graphicData>
            </a:graphic>
          </wp:inline>
        </w:drawing>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 3 \* GB3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③</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回到仓库首页，来上传E-R图图形文件。</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486400"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486400" cy="2385695"/>
                    </a:xfrm>
                    <a:prstGeom prst="rect">
                      <a:avLst/>
                    </a:prstGeom>
                  </pic:spPr>
                </pic:pic>
              </a:graphicData>
            </a:graphic>
          </wp:inline>
        </w:drawing>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 4 \* GB3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④</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点击图形文件查看，并在图片上右键选择复制链接，接下来就可以把url粘贴到平台上进行提交。</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486400" cy="4676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486400" cy="4676140"/>
                    </a:xfrm>
                    <a:prstGeom prst="rect">
                      <a:avLst/>
                    </a:prstGeom>
                  </pic:spPr>
                </pic:pic>
              </a:graphicData>
            </a:graphic>
          </wp:inline>
        </w:drawing>
      </w:r>
    </w:p>
    <w:p>
      <w:pPr>
        <w:pStyle w:val="43"/>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例如：</w:t>
      </w:r>
      <w:r>
        <w:fldChar w:fldCharType="begin"/>
      </w:r>
      <w:r>
        <w:instrText xml:space="preserve"> HYPERLINK "https://gitee.com/rainbou_1/test/raw/master/2.png" </w:instrText>
      </w:r>
      <w:r>
        <w:fldChar w:fldCharType="separate"/>
      </w:r>
      <w:r>
        <w:rPr>
          <w:rStyle w:val="17"/>
          <w:color w:val="000000" w:themeColor="text1"/>
          <w14:textFill>
            <w14:solidFill>
              <w14:schemeClr w14:val="tx1"/>
            </w14:solidFill>
          </w14:textFill>
        </w:rPr>
        <w:t>https://gitee.com/rainbou_1/test/raw/master/2.png</w:t>
      </w:r>
      <w:r>
        <w:rPr>
          <w:rStyle w:val="17"/>
          <w:color w:val="000000" w:themeColor="text1"/>
          <w14:textFill>
            <w14:solidFill>
              <w14:schemeClr w14:val="tx1"/>
            </w14:solidFill>
          </w14:textFill>
        </w:rPr>
        <w:fldChar w:fldCharType="end"/>
      </w:r>
    </w:p>
    <w:p>
      <w:pPr>
        <w:pStyle w:val="43"/>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路过图床</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 1 \* GB3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①</w:t>
      </w:r>
      <w:r>
        <w:rPr>
          <w:color w:val="000000" w:themeColor="text1"/>
          <w14:textFill>
            <w14:solidFill>
              <w14:schemeClr w14:val="tx1"/>
            </w14:solidFill>
          </w14:textFill>
        </w:rPr>
        <w:fldChar w:fldCharType="end"/>
      </w:r>
      <w:r>
        <w:fldChar w:fldCharType="begin"/>
      </w:r>
      <w:r>
        <w:instrText xml:space="preserve"> HYPERLINK "https://imgtu.com/" </w:instrText>
      </w:r>
      <w:r>
        <w:fldChar w:fldCharType="separate"/>
      </w:r>
      <w:r>
        <w:rPr>
          <w:rStyle w:val="17"/>
          <w:color w:val="000000" w:themeColor="text1"/>
          <w14:textFill>
            <w14:solidFill>
              <w14:schemeClr w14:val="tx1"/>
            </w14:solidFill>
          </w14:textFill>
        </w:rPr>
        <w:t>https://imgtu.com/</w:t>
      </w:r>
      <w:r>
        <w:rPr>
          <w:rStyle w:val="17"/>
          <w:color w:val="000000" w:themeColor="text1"/>
          <w14:textFill>
            <w14:solidFill>
              <w14:schemeClr w14:val="tx1"/>
            </w14:solidFill>
          </w14:textFill>
        </w:rPr>
        <w:fldChar w:fldCharType="end"/>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点击链接进入图床站。</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 2 \* GB3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②</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上传图片。</w:t>
      </w:r>
    </w:p>
    <w:p>
      <w:pPr>
        <w:pStyle w:val="43"/>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注：支持上传jpg、png、gif格式图片。</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 3 \* GB3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③</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下划到图片链接区域，点击复制url链接，在平台提交。</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486400" cy="34264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486400" cy="3426460"/>
                    </a:xfrm>
                    <a:prstGeom prst="rect">
                      <a:avLst/>
                    </a:prstGeom>
                  </pic:spPr>
                </pic:pic>
              </a:graphicData>
            </a:graphic>
          </wp:inline>
        </w:drawing>
      </w:r>
    </w:p>
    <w:p>
      <w:pPr>
        <w:pStyle w:val="43"/>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例如：</w:t>
      </w:r>
      <w:r>
        <w:fldChar w:fldCharType="begin"/>
      </w:r>
      <w:r>
        <w:instrText xml:space="preserve"> HYPERLINK "https://s1.ax1x.com/2022/03/29/qsLNDg.jpg" </w:instrText>
      </w:r>
      <w:r>
        <w:fldChar w:fldCharType="separate"/>
      </w:r>
      <w:r>
        <w:rPr>
          <w:rStyle w:val="17"/>
          <w:color w:val="000000" w:themeColor="text1"/>
          <w14:textFill>
            <w14:solidFill>
              <w14:schemeClr w14:val="tx1"/>
            </w14:solidFill>
          </w14:textFill>
        </w:rPr>
        <w:t>https://s1.ax1x.com/2022/03/29/qsLNDg.jpg</w:t>
      </w:r>
      <w:r>
        <w:rPr>
          <w:rStyle w:val="17"/>
          <w:color w:val="000000" w:themeColor="text1"/>
          <w14:textFill>
            <w14:solidFill>
              <w14:schemeClr w14:val="tx1"/>
            </w14:solidFill>
          </w14:textFill>
        </w:rPr>
        <w:fldChar w:fldCharType="end"/>
      </w:r>
    </w:p>
    <w:p>
      <w:pPr>
        <w:pStyle w:val="43"/>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imgbb图床</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 1 \* GB3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①</w:t>
      </w:r>
      <w:r>
        <w:rPr>
          <w:color w:val="000000" w:themeColor="text1"/>
          <w14:textFill>
            <w14:solidFill>
              <w14:schemeClr w14:val="tx1"/>
            </w14:solidFill>
          </w14:textFill>
        </w:rPr>
        <w:fldChar w:fldCharType="end"/>
      </w:r>
      <w:r>
        <w:fldChar w:fldCharType="begin"/>
      </w:r>
      <w:r>
        <w:instrText xml:space="preserve"> HYPERLINK "https://imgbb.com/" </w:instrText>
      </w:r>
      <w:r>
        <w:fldChar w:fldCharType="separate"/>
      </w:r>
      <w:r>
        <w:rPr>
          <w:rStyle w:val="17"/>
          <w:color w:val="000000" w:themeColor="text1"/>
          <w14:textFill>
            <w14:solidFill>
              <w14:schemeClr w14:val="tx1"/>
            </w14:solidFill>
          </w14:textFill>
        </w:rPr>
        <w:t>https://imgbb.com/</w:t>
      </w:r>
      <w:r>
        <w:rPr>
          <w:rStyle w:val="17"/>
          <w:color w:val="000000" w:themeColor="text1"/>
          <w14:textFill>
            <w14:solidFill>
              <w14:schemeClr w14:val="tx1"/>
            </w14:solidFill>
          </w14:textFill>
        </w:rPr>
        <w:fldChar w:fldCharType="end"/>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点击链接进入图床站.</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 2 \* GB3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②</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上传图片，上传成功后点击图片进入查看大图界面。</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 3 \* GB3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③</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图片上右键选择复制链接，接下来就可以把url粘贴到平台上进行提交。</w:t>
      </w:r>
    </w:p>
    <w:p>
      <w:pPr>
        <w:pStyle w:val="43"/>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3774440" cy="2940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780176" cy="2944951"/>
                    </a:xfrm>
                    <a:prstGeom prst="rect">
                      <a:avLst/>
                    </a:prstGeom>
                  </pic:spPr>
                </pic:pic>
              </a:graphicData>
            </a:graphic>
          </wp:inline>
        </w:drawing>
      </w:r>
    </w:p>
    <w:p>
      <w:pPr>
        <w:pStyle w:val="43"/>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例如：</w:t>
      </w:r>
      <w:r>
        <w:fldChar w:fldCharType="begin"/>
      </w:r>
      <w:r>
        <w:instrText xml:space="preserve"> HYPERLINK "https://i.ibb.co/KjvsVC2/2.jpg" </w:instrText>
      </w:r>
      <w:r>
        <w:fldChar w:fldCharType="separate"/>
      </w:r>
      <w:r>
        <w:rPr>
          <w:rStyle w:val="17"/>
          <w:color w:val="000000" w:themeColor="text1"/>
          <w14:textFill>
            <w14:solidFill>
              <w14:schemeClr w14:val="tx1"/>
            </w14:solidFill>
          </w14:textFill>
        </w:rPr>
        <w:t>https://i.ibb.co/KjvsVC2/2.jpg</w:t>
      </w:r>
      <w:r>
        <w:rPr>
          <w:rStyle w:val="17"/>
          <w:color w:val="000000" w:themeColor="text1"/>
          <w14:textFill>
            <w14:solidFill>
              <w14:schemeClr w14:val="tx1"/>
            </w14:solidFill>
          </w14:textFill>
        </w:rPr>
        <w:fldChar w:fldCharType="end"/>
      </w:r>
    </w:p>
    <w:p>
      <w:pPr>
        <w:pStyle w:val="43"/>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新浪微博</w:t>
      </w:r>
    </w:p>
    <w:p>
      <w:pPr>
        <w:ind w:left="420"/>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 1 \* GB3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①</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 xml:space="preserve">登录微博 </w:t>
      </w:r>
      <w:r>
        <w:fldChar w:fldCharType="begin"/>
      </w:r>
      <w:r>
        <w:instrText xml:space="preserve"> HYPERLINK "https://weibo.com/" </w:instrText>
      </w:r>
      <w:r>
        <w:fldChar w:fldCharType="separate"/>
      </w:r>
      <w:r>
        <w:rPr>
          <w:rStyle w:val="17"/>
          <w:color w:val="000000" w:themeColor="text1"/>
          <w14:textFill>
            <w14:solidFill>
              <w14:schemeClr w14:val="tx1"/>
            </w14:solidFill>
          </w14:textFill>
        </w:rPr>
        <w:t>https://weibo.com/</w:t>
      </w:r>
      <w:r>
        <w:rPr>
          <w:rStyle w:val="17"/>
          <w:color w:val="000000" w:themeColor="text1"/>
          <w14:textFill>
            <w14:solidFill>
              <w14:schemeClr w14:val="tx1"/>
            </w14:solidFill>
          </w14:textFill>
        </w:rPr>
        <w:fldChar w:fldCharType="end"/>
      </w:r>
    </w:p>
    <w:p>
      <w:pPr>
        <w:ind w:left="420"/>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 2 \* GB3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②</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创建一条图片微博。</w:t>
      </w:r>
    </w:p>
    <w:p>
      <w:pPr>
        <w:ind w:left="42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486400" cy="13417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486400" cy="1341755"/>
                    </a:xfrm>
                    <a:prstGeom prst="rect">
                      <a:avLst/>
                    </a:prstGeom>
                  </pic:spPr>
                </pic:pic>
              </a:graphicData>
            </a:graphic>
          </wp:inline>
        </w:drawing>
      </w:r>
    </w:p>
    <w:p>
      <w:pPr>
        <w:ind w:left="420"/>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 3 \* GB3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③</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点击发出的微博查看大图，并右键复制链接，粘贴到平台上提交。</w:t>
      </w:r>
    </w:p>
    <w:p>
      <w:pPr>
        <w:ind w:left="42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134610" cy="426720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5134692" cy="4267796"/>
                    </a:xfrm>
                    <a:prstGeom prst="rect">
                      <a:avLst/>
                    </a:prstGeom>
                  </pic:spPr>
                </pic:pic>
              </a:graphicData>
            </a:graphic>
          </wp:inline>
        </w:drawing>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例如：</w:t>
      </w:r>
      <w:r>
        <w:fldChar w:fldCharType="begin"/>
      </w:r>
      <w:r>
        <w:instrText xml:space="preserve"> HYPERLINK "https://wx4.sinaimg.cn/mw2000/0077zLsRly1h0qiguzgwqj305k02s3ye.jpg" </w:instrText>
      </w:r>
      <w:r>
        <w:fldChar w:fldCharType="separate"/>
      </w:r>
      <w:r>
        <w:rPr>
          <w:rStyle w:val="17"/>
          <w:color w:val="000000" w:themeColor="text1"/>
          <w14:textFill>
            <w14:solidFill>
              <w14:schemeClr w14:val="tx1"/>
            </w14:solidFill>
          </w14:textFill>
        </w:rPr>
        <w:t>https://wx4.sinaimg.cn/mw2000/0077zLsRly1h0qiguzgwqj305k02s3ye.jpg</w:t>
      </w:r>
      <w:r>
        <w:rPr>
          <w:rStyle w:val="17"/>
          <w:color w:val="000000" w:themeColor="text1"/>
          <w14:textFill>
            <w14:solidFill>
              <w14:schemeClr w14:val="tx1"/>
            </w14:solidFill>
          </w14:textFill>
        </w:rPr>
        <w:fldChar w:fldCharType="end"/>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建模工具的使用</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下载资料包中的rbac.mwb，利用MySQL Workbench建模模块中的Forward engineering功能，自动导出SQL脚本，把脚本粘贴到代码文件中。</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数据库应用开发(JAVA篇)（最多跳过一题）</w:t>
      </w:r>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JDBC体系结构和简单的查询</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正确使用JDBC，查询金融应用场景数据库finance的client表(客户表)中邮箱不为空的客户信息，列出客户姓名，邮箱和电话.</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输出格式要求：</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r>
        <w:rPr>
          <w:color w:val="000000" w:themeColor="text1"/>
          <w14:textFill>
            <w14:solidFill>
              <w14:schemeClr w14:val="tx1"/>
            </w14:solidFill>
          </w14:textFill>
        </w:rPr>
        <w:tab/>
      </w:r>
      <w:r>
        <w:rPr>
          <w:rFonts w:hint="eastAsia"/>
          <w:color w:val="000000" w:themeColor="text1"/>
          <w14:textFill>
            <w14:solidFill>
              <w14:schemeClr w14:val="tx1"/>
            </w14:solidFill>
          </w14:textFill>
        </w:rPr>
        <w:t>邮箱</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电话</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夏雅惠</w:t>
      </w:r>
      <w:r>
        <w:rPr>
          <w:rFonts w:hint="eastAsia"/>
          <w:color w:val="000000" w:themeColor="text1"/>
          <w14:textFill>
            <w14:solidFill>
              <w14:schemeClr w14:val="tx1"/>
            </w14:solidFill>
          </w14:textFill>
        </w:rPr>
        <w:tab/>
      </w:r>
      <w:r>
        <w:fldChar w:fldCharType="begin"/>
      </w:r>
      <w:r>
        <w:instrText xml:space="preserve"> HYPERLINK "mailto:57433144004@qq.com" </w:instrText>
      </w:r>
      <w:r>
        <w:fldChar w:fldCharType="separate"/>
      </w:r>
      <w:r>
        <w:rPr>
          <w:rStyle w:val="17"/>
          <w:rFonts w:hint="eastAsia"/>
          <w:color w:val="000000" w:themeColor="text1"/>
          <w14:textFill>
            <w14:solidFill>
              <w14:schemeClr w14:val="tx1"/>
            </w14:solidFill>
          </w14:textFill>
        </w:rPr>
        <w:t>57433144004@qq.com</w:t>
      </w:r>
      <w:r>
        <w:rPr>
          <w:rStyle w:val="17"/>
          <w:rFonts w:hint="eastAsia"/>
          <w:color w:val="000000" w:themeColor="text1"/>
          <w14:textFill>
            <w14:solidFill>
              <w14:schemeClr w14:val="tx1"/>
            </w14:solidFill>
          </w14:textFill>
        </w:rPr>
        <w:fldChar w:fldCharType="end"/>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18962433158</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钟庭玮</w:t>
      </w:r>
      <w:r>
        <w:rPr>
          <w:rFonts w:hint="eastAsia"/>
          <w:color w:val="000000" w:themeColor="text1"/>
          <w14:textFill>
            <w14:solidFill>
              <w14:schemeClr w14:val="tx1"/>
            </w14:solidFill>
          </w14:textFill>
        </w:rPr>
        <w:tab/>
      </w:r>
      <w:r>
        <w:fldChar w:fldCharType="begin"/>
      </w:r>
      <w:r>
        <w:instrText xml:space="preserve"> HYPERLINK "mailto:59434199077@163.com" </w:instrText>
      </w:r>
      <w:r>
        <w:fldChar w:fldCharType="separate"/>
      </w:r>
      <w:r>
        <w:rPr>
          <w:rStyle w:val="17"/>
          <w:rFonts w:hint="eastAsia"/>
          <w:color w:val="000000" w:themeColor="text1"/>
          <w14:textFill>
            <w14:solidFill>
              <w14:schemeClr w14:val="tx1"/>
            </w14:solidFill>
          </w14:textFill>
        </w:rPr>
        <w:t>59434199077@163.com</w:t>
      </w:r>
      <w:r>
        <w:rPr>
          <w:rStyle w:val="17"/>
          <w:rFonts w:hint="eastAsia"/>
          <w:color w:val="000000" w:themeColor="text1"/>
          <w14:textFill>
            <w14:solidFill>
              <w14:schemeClr w14:val="tx1"/>
            </w14:solidFill>
          </w14:textFill>
        </w:rPr>
        <w:fldChar w:fldCharType="end"/>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18110434192</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其中，标题以及字段值之间用制表符隔开。第1列和第2列间用一个制表符，第2列和第3列间，标题用4个制表符，字段值用两个制表符隔开。</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用户登录</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编程体验客户登录功能.程序先后提示客户输用户名和密码:</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请输入用户名：</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请输入密码：</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客户的邮箱(c_mail)充当用户名,而不是编号(c_id).通常邮箱更容易记住.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根据客户的输入,输出以下两类信息之一: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登录成功。</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用户名或密码错误！</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添加新客户</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补充代码，实现向client表插入客户信息的方法，返回插入的行数。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其他要求详见平台。</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银行卡销户</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补充代码，实现向银行卡销号的方法，只要客户编号和银行卡号匹配，即从bank_card表中删除该银行卡，返回被删除的行数。</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客户修改密码</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补充代码，实现修改密码的方法。客户修改密码通常需要确认客户身份，即客户需提供用户名(以邮箱为用户名)和密码，方法返回一个整数：1 - 密码修改成功；2 - 用户不存在；3 - 密码不正确；-1 - 程序异常(如没能连接到数据库等）。</w:t>
      </w:r>
    </w:p>
    <w:p>
      <w:pPr>
        <w:pStyle w:val="5"/>
        <w:rPr>
          <w:rFonts w:eastAsia="SimSun"/>
          <w:color w:val="000000" w:themeColor="text1"/>
          <w:kern w:val="0"/>
          <w:sz w:val="27"/>
          <w:szCs w:val="27"/>
          <w14:textFill>
            <w14:solidFill>
              <w14:schemeClr w14:val="tx1"/>
            </w14:solidFill>
          </w14:textFill>
        </w:rPr>
      </w:pPr>
      <w:r>
        <w:rPr>
          <w:color w:val="000000" w:themeColor="text1"/>
          <w14:textFill>
            <w14:solidFill>
              <w14:schemeClr w14:val="tx1"/>
            </w14:solidFill>
          </w14:textFill>
        </w:rPr>
        <w:t>事务与转账操作</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补充代码，实现一个银行卡转账的方法，方法返回boolean值，true表示转帐成功，false表示转账失败，并不需要细分或解释失败的原因。</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下列任一情形都不可转账(转账失败的原因)：</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转出或转入帐号不存在</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转出账号是信用卡</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转出帐号余额不足</w:t>
      </w:r>
    </w:p>
    <w:p>
      <w:pPr>
        <w:pStyle w:val="5"/>
        <w:rPr>
          <w:color w:val="000000" w:themeColor="text1"/>
          <w14:textFill>
            <w14:solidFill>
              <w14:schemeClr w14:val="tx1"/>
            </w14:solidFill>
          </w14:textFill>
        </w:rPr>
      </w:pPr>
      <w:r>
        <w:rPr>
          <w:color w:val="000000" w:themeColor="text1"/>
          <w14:textFill>
            <w14:solidFill>
              <w14:schemeClr w14:val="tx1"/>
            </w14:solidFill>
          </w14:textFill>
        </w:rPr>
        <w:t>把稀疏表格转为键值对存储</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一个表有很多列，但只有少数列存储有值，这样的表称为稀疏表。举个例子，大学里有几千名学生和几百门课程，为记录学生的成绩，设计这样一张表：每门课程占一列，每个学生占一行。但是，绝大多数学生只会选修这几百门课程中的一小部分，因此，整个表只会稀疏地存储了一些数据，这将产生大量的闲置空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一种更有效的方法是以(学号, 课程，成绩)这样的三元组形式存储。</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设有高考成绩登记表entrance_exam,其结构如下：</w:t>
      </w:r>
    </w:p>
    <w:tbl>
      <w:tblPr>
        <w:tblStyle w:val="12"/>
        <w:tblW w:w="7626" w:type="dxa"/>
        <w:tblInd w:w="0" w:type="dxa"/>
        <w:shd w:val="clear" w:color="auto" w:fill="FAFAFA"/>
        <w:tblLayout w:type="autofit"/>
        <w:tblCellMar>
          <w:top w:w="15" w:type="dxa"/>
          <w:left w:w="15" w:type="dxa"/>
          <w:bottom w:w="15" w:type="dxa"/>
          <w:right w:w="15" w:type="dxa"/>
        </w:tblCellMar>
      </w:tblPr>
      <w:tblGrid>
        <w:gridCol w:w="2713"/>
        <w:gridCol w:w="1921"/>
        <w:gridCol w:w="2992"/>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列名</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说明</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sno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学号，主码</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chinese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语文</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math</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数学</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English</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英语</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physics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物理</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chemistry</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化学</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biology</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生物</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history</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历史</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geography</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地理</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politics</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政治</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转存表sc结构如下：</w:t>
      </w:r>
    </w:p>
    <w:tbl>
      <w:tblPr>
        <w:tblStyle w:val="12"/>
        <w:tblW w:w="7626" w:type="dxa"/>
        <w:tblInd w:w="0" w:type="dxa"/>
        <w:shd w:val="clear" w:color="auto" w:fill="FAFAFA"/>
        <w:tblLayout w:type="autofit"/>
        <w:tblCellMar>
          <w:top w:w="15" w:type="dxa"/>
          <w:left w:w="15" w:type="dxa"/>
          <w:bottom w:w="15" w:type="dxa"/>
          <w:right w:w="15" w:type="dxa"/>
        </w:tblCellMar>
      </w:tblPr>
      <w:tblGrid>
        <w:gridCol w:w="2678"/>
        <w:gridCol w:w="2965"/>
        <w:gridCol w:w="1983"/>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列名</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类型</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说明</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sno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学号</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col_name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varchar(50)</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列名</w:t>
            </w:r>
          </w:p>
        </w:tc>
      </w:tr>
      <w:tr>
        <w:tblPrEx>
          <w:shd w:val="clear" w:color="auto" w:fill="FAFA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col_value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varchar(50)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列值</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补充代码，完成转存任务。sc表初始为空表, 程序依前述规则将entrance_exam表的值转写到sc表。对每一行，请从左至右依次考察每一列，转存非空列。</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数据库的索引B+树实现</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索引是数据库中的重要的组成部分，能够免于遍历数据的耗时，快速的定位记录。而B+树作为数据库索引所用数据结构，能够使得数据库在较小的磁盘访问次数内获取记录，有着稳定且高效的速度。作为数据库基础知识中不可缺少的一环，该项目将设计并实现一个完整的索引B+树其结构设计如图所示。 </w:t>
      </w:r>
      <w:r>
        <w:rPr>
          <w:color w:val="000000" w:themeColor="text1"/>
          <w14:textFill>
            <w14:solidFill>
              <w14:schemeClr w14:val="tx1"/>
            </w14:solidFill>
          </w14:textFill>
        </w:rPr>
        <w:drawing>
          <wp:inline distT="0" distB="0" distL="0" distR="0">
            <wp:extent cx="5268595" cy="3545205"/>
            <wp:effectExtent l="0" t="0" r="8255" b="0"/>
            <wp:docPr id="11" name="图片 11" descr=" B+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B+ Tre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68595" cy="3545205"/>
                    </a:xfrm>
                    <a:prstGeom prst="rect">
                      <a:avLst/>
                    </a:prstGeom>
                    <a:noFill/>
                    <a:ln>
                      <a:noFill/>
                    </a:ln>
                  </pic:spPr>
                </pic:pic>
              </a:graphicData>
            </a:graphic>
          </wp:inline>
        </w:drawing>
      </w:r>
      <w:r>
        <w:rPr>
          <w:rFonts w:hint="eastAsia" w:ascii="Microsoft YaHei" w:hAnsi="Microsoft YaHei" w:eastAsia="Microsoft YaHei"/>
          <w:color w:val="000000" w:themeColor="text1"/>
          <w:shd w:val="clear" w:color="auto" w:fill="FFFFFF"/>
          <w14:textFill>
            <w14:solidFill>
              <w14:schemeClr w14:val="tx1"/>
            </w14:solidFill>
          </w14:textFill>
        </w:rPr>
        <w:t>B+</w:t>
      </w:r>
      <w:r>
        <w:rPr>
          <w:rFonts w:hint="eastAsia"/>
          <w:color w:val="000000" w:themeColor="text1"/>
          <w14:textFill>
            <w14:solidFill>
              <w14:schemeClr w14:val="tx1"/>
            </w14:solidFill>
          </w14:textFill>
        </w:rPr>
        <w:t>树的索引类型有聚簇索引和非聚簇索引两种，本模块重点是考察B+树的逻辑与实现，使用非聚簇索引，仅用RID类存储记录在表数据页中的位置，相比于记录数据结构的复杂性， RID只有页号与页偏移两个属性，从而使参与者无需额外考虑记录的实现，只需专注于本模块的内容即可，也简化了测试流程。 一棵完整的B+树，由内部节点与叶子节点构成，并能够在记录插入和删除时维持B+树性质。正常地进行节点的分裂与合并，就会存在页的获取与释放，故需要调用前一个模块中的缓冲区管理器，从其实现到调用均进行了实践和考察。由此从B+树节点类型，B+树的插入与删除几个方面进行关卡设计。</w:t>
      </w:r>
    </w:p>
    <w:p>
      <w:pPr>
        <w:pStyle w:val="5"/>
        <w:rPr>
          <w:color w:val="000000" w:themeColor="text1"/>
          <w14:textFill>
            <w14:solidFill>
              <w14:schemeClr w14:val="tx1"/>
            </w14:solidFill>
          </w14:textFill>
        </w:rPr>
      </w:pPr>
      <w:r>
        <w:rPr>
          <w:color w:val="000000" w:themeColor="text1"/>
          <w14:textFill>
            <w14:solidFill>
              <w14:schemeClr w14:val="tx1"/>
            </w14:solidFill>
          </w14:textFill>
        </w:rPr>
        <w:t>BPlusTreePage的设计</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作为B+树索引结点类型的数据结构设计的第一部分：实现BPlusTreePage类，该类是B+树叶结点类型和内部结点类型的父类，提供B+树结点的基本功能。</w:t>
      </w:r>
    </w:p>
    <w:p>
      <w:pPr>
        <w:pStyle w:val="5"/>
        <w:rPr>
          <w:color w:val="000000" w:themeColor="text1"/>
          <w14:textFill>
            <w14:solidFill>
              <w14:schemeClr w14:val="tx1"/>
            </w14:solidFill>
          </w14:textFill>
        </w:rPr>
      </w:pPr>
      <w:r>
        <w:rPr>
          <w:color w:val="000000" w:themeColor="text1"/>
          <w14:textFill>
            <w14:solidFill>
              <w14:schemeClr w14:val="tx1"/>
            </w14:solidFill>
          </w14:textFill>
        </w:rPr>
        <w:t>BPlusTreeInternalPage的设计</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作为B+树索引结点类型的数据结构设计的第二部分：实现BPlusTreeInternalPage类，该类作为B+树的内部结点类型，提供B+树内部结点的功能。</w:t>
      </w:r>
    </w:p>
    <w:p>
      <w:pPr>
        <w:pStyle w:val="5"/>
        <w:rPr>
          <w:color w:val="000000" w:themeColor="text1"/>
          <w14:textFill>
            <w14:solidFill>
              <w14:schemeClr w14:val="tx1"/>
            </w14:solidFill>
          </w14:textFill>
        </w:rPr>
      </w:pPr>
      <w:r>
        <w:rPr>
          <w:color w:val="000000" w:themeColor="text1"/>
          <w14:textFill>
            <w14:solidFill>
              <w14:schemeClr w14:val="tx1"/>
            </w14:solidFill>
          </w14:textFill>
        </w:rPr>
        <w:t>BPlusTreeLeafPage的设计</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作为B+树索引结点类型的数据结构设计的第三部分：实现BPlusTreeLeafPage类，该类作为B+树的叶子结点类型，提供B+树叶结点的功能。</w:t>
      </w:r>
    </w:p>
    <w:p>
      <w:pPr>
        <w:pStyle w:val="5"/>
        <w:rPr>
          <w:color w:val="000000" w:themeColor="text1"/>
          <w14:textFill>
            <w14:solidFill>
              <w14:schemeClr w14:val="tx1"/>
            </w14:solidFill>
          </w14:textFill>
        </w:rPr>
      </w:pPr>
      <w:r>
        <w:rPr>
          <w:color w:val="000000" w:themeColor="text1"/>
          <w14:textFill>
            <w14:solidFill>
              <w14:schemeClr w14:val="tx1"/>
            </w14:solidFill>
          </w14:textFill>
        </w:rPr>
        <w:t>B+树索引：Insert</w:t>
      </w:r>
    </w:p>
    <w:p>
      <w:pPr>
        <w:ind w:firstLine="480" w:firstLineChars="200"/>
        <w:rPr>
          <w:color w:val="000000" w:themeColor="text1"/>
          <w14:textFill>
            <w14:solidFill>
              <w14:schemeClr w14:val="tx1"/>
            </w14:solidFill>
          </w14:textFill>
        </w:rPr>
      </w:pPr>
      <w:r>
        <w:rPr>
          <w:color w:val="000000" w:themeColor="text1"/>
          <w14:textFill>
            <w14:solidFill>
              <w14:schemeClr w14:val="tx1"/>
            </w14:solidFill>
          </w14:textFill>
        </w:rPr>
        <w:t>4.</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在完成B+树相关数据结构的设计后，请完成B+树索引的插入功能。</w:t>
      </w:r>
    </w:p>
    <w:p>
      <w:pPr>
        <w:ind w:firstLine="480" w:firstLineChars="200"/>
        <w:rPr>
          <w:color w:val="000000" w:themeColor="text1"/>
          <w14:textFill>
            <w14:solidFill>
              <w14:schemeClr w14:val="tx1"/>
            </w14:solidFill>
          </w14:textFill>
        </w:rPr>
      </w:pPr>
      <w:r>
        <w:rPr>
          <w:color w:val="000000" w:themeColor="text1"/>
          <w14:textFill>
            <w14:solidFill>
              <w14:schemeClr w14:val="tx1"/>
            </w14:solidFill>
          </w14:textFill>
        </w:rPr>
        <w:t>4.</w:t>
      </w:r>
      <w:r>
        <w:rPr>
          <w:rFonts w:hint="eastAsia"/>
          <w:color w:val="000000" w:themeColor="text1"/>
          <w14:textFill>
            <w14:solidFill>
              <w14:schemeClr w14:val="tx1"/>
            </w14:solidFill>
          </w14:textFill>
        </w:rPr>
        <w:t>2</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实现B+树迭代器。</w:t>
      </w:r>
    </w:p>
    <w:p>
      <w:pPr>
        <w:pStyle w:val="5"/>
        <w:rPr>
          <w:color w:val="000000" w:themeColor="text1"/>
          <w14:textFill>
            <w14:solidFill>
              <w14:schemeClr w14:val="tx1"/>
            </w14:solidFill>
          </w14:textFill>
        </w:rPr>
      </w:pPr>
      <w:r>
        <w:rPr>
          <w:color w:val="000000" w:themeColor="text1"/>
          <w14:textFill>
            <w14:solidFill>
              <w14:schemeClr w14:val="tx1"/>
            </w14:solidFill>
          </w14:textFill>
        </w:rPr>
        <w:t>B+树索引：Remove</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在成功实现B+树索引的插入功能后，请完成B+树索引的删除功能。</w:t>
      </w:r>
    </w:p>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撰写课程实践报告</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格式参见实践报告模板。</w:t>
      </w:r>
    </w:p>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成绩占比说明</w:t>
      </w:r>
    </w:p>
    <w:p>
      <w:pPr>
        <w:ind w:firstLine="480"/>
        <w:rPr>
          <w:b/>
          <w:color w:val="FF0000"/>
        </w:rPr>
      </w:pPr>
      <w:r>
        <w:rPr>
          <w:rFonts w:hint="eastAsia"/>
          <w:b/>
          <w:color w:val="FF0000"/>
        </w:rPr>
        <w:t>实践课综合成绩</w:t>
      </w:r>
    </w:p>
    <w:p>
      <w:pPr>
        <w:ind w:firstLine="960" w:firstLineChars="400"/>
        <w:rPr>
          <w:color w:val="FF0000"/>
        </w:rPr>
      </w:pPr>
      <w:r>
        <w:rPr>
          <w:rFonts w:hint="eastAsia"/>
          <w:b/>
          <w:color w:val="FF0000"/>
        </w:rPr>
        <w:t>=实践课程序头歌成绩（占7</w:t>
      </w:r>
      <w:r>
        <w:rPr>
          <w:b/>
          <w:color w:val="FF0000"/>
        </w:rPr>
        <w:t>0%</w:t>
      </w:r>
      <w:r>
        <w:rPr>
          <w:rFonts w:hint="eastAsia"/>
          <w:b/>
          <w:color w:val="FF0000"/>
        </w:rPr>
        <w:t>）+</w:t>
      </w:r>
      <w:r>
        <w:rPr>
          <w:b/>
          <w:color w:val="FF0000"/>
        </w:rPr>
        <w:t>现场陈述与回答问题</w:t>
      </w:r>
      <w:r>
        <w:rPr>
          <w:rFonts w:hint="eastAsia"/>
          <w:b/>
          <w:color w:val="FF0000"/>
        </w:rPr>
        <w:t>（占1</w:t>
      </w:r>
      <w:r>
        <w:rPr>
          <w:b/>
          <w:color w:val="FF0000"/>
        </w:rPr>
        <w:t>5%</w:t>
      </w:r>
      <w:r>
        <w:rPr>
          <w:rFonts w:hint="eastAsia"/>
          <w:b/>
          <w:color w:val="FF0000"/>
        </w:rPr>
        <w:t>）+实践报告（占1</w:t>
      </w:r>
      <w:r>
        <w:rPr>
          <w:b/>
          <w:color w:val="FF0000"/>
        </w:rPr>
        <w:t>5%</w:t>
      </w:r>
      <w:r>
        <w:rPr>
          <w:rFonts w:hint="eastAsia"/>
          <w:b/>
          <w:color w:val="FF0000"/>
        </w:rPr>
        <w:t>）</w:t>
      </w:r>
      <w:r>
        <w:rPr>
          <w:rFonts w:hint="eastAsia"/>
          <w:color w:val="FF0000"/>
        </w:rPr>
        <w:t>。</w:t>
      </w:r>
    </w:p>
    <w:sectPr>
      <w:pgSz w:w="12240" w:h="15840"/>
      <w:pgMar w:top="1440" w:right="1800" w:bottom="1440" w:left="1800" w:header="720" w:footer="720"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文泉驿微米黑"/>
    <w:panose1 w:val="02010600030101010101"/>
    <w:charset w:val="86"/>
    <w:family w:val="auto"/>
    <w:pitch w:val="default"/>
    <w:sig w:usb0="00000000" w:usb1="00000000" w:usb2="00000016" w:usb3="00000000" w:csb0="00040001" w:csb1="00000000"/>
  </w:font>
  <w:font w:name="等线">
    <w:altName w:val="Noto Serif CJK HK SemiBold"/>
    <w:panose1 w:val="02010600030101010101"/>
    <w:charset w:val="86"/>
    <w:family w:val="auto"/>
    <w:pitch w:val="default"/>
    <w:sig w:usb0="00000000" w:usb1="00000000" w:usb2="00000016" w:usb3="00000000" w:csb0="0004000F" w:csb1="00000000"/>
  </w:font>
  <w:font w:name="Noto Serif CJK HK SemiBold">
    <w:panose1 w:val="02020600000000000000"/>
    <w:charset w:val="88"/>
    <w:family w:val="auto"/>
    <w:pitch w:val="default"/>
    <w:sig w:usb0="30000083" w:usb1="2BDF3C10" w:usb2="00000016" w:usb3="00000000" w:csb0="603A0107" w:csb1="00000000"/>
  </w:font>
  <w:font w:name="等线">
    <w:altName w:val="Noto Sans CJK HK"/>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Noto Serif CJK HK SemiBold"/>
    <w:panose1 w:val="02010600030101010101"/>
    <w:charset w:val="86"/>
    <w:family w:val="auto"/>
    <w:pitch w:val="default"/>
    <w:sig w:usb0="00000000" w:usb1="00000000" w:usb2="00000016" w:usb3="00000000" w:csb0="0004000F" w:csb1="00000000"/>
  </w:font>
  <w:font w:name="Microsoft YaHei">
    <w:altName w:val="文泉驿微米黑"/>
    <w:panose1 w:val="020B0503020204020204"/>
    <w:charset w:val="86"/>
    <w:family w:val="swiss"/>
    <w:pitch w:val="default"/>
    <w:sig w:usb0="00000000" w:usb1="00000000" w:usb2="00000016" w:usb3="00000000" w:csb0="0004001F" w:csb1="00000000"/>
  </w:font>
  <w:font w:name="等线">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等线 Light">
    <w:altName w:val="C059"/>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Noto Sans CJK HK">
    <w:panose1 w:val="020B0500000000000000"/>
    <w:charset w:val="88"/>
    <w:family w:val="auto"/>
    <w:pitch w:val="default"/>
    <w:sig w:usb0="30000083" w:usb1="2BDF3C10" w:usb2="00000016" w:usb3="00000000" w:csb0="603A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B5090"/>
    <w:multiLevelType w:val="multilevel"/>
    <w:tmpl w:val="134B50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FF77722"/>
    <w:multiLevelType w:val="multilevel"/>
    <w:tmpl w:val="1FF7772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9151E4B"/>
    <w:multiLevelType w:val="multilevel"/>
    <w:tmpl w:val="39151E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55E07FB"/>
    <w:multiLevelType w:val="multilevel"/>
    <w:tmpl w:val="655E07FB"/>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862" w:hanging="720"/>
      </w:pPr>
      <w:rPr>
        <w:rFonts w:hint="eastAsia"/>
      </w:rPr>
    </w:lvl>
    <w:lvl w:ilvl="3" w:tentative="0">
      <w:start w:val="1"/>
      <w:numFmt w:val="decimal"/>
      <w:pStyle w:val="5"/>
      <w:lvlText w:val="%4)"/>
      <w:lvlJc w:val="left"/>
      <w:pPr>
        <w:ind w:left="420" w:hanging="420"/>
      </w:pPr>
      <w:rPr>
        <w:rFonts w:hint="default"/>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3"/>
  </w:num>
  <w:num w:numId="2">
    <w:abstractNumId w:val="1"/>
  </w:num>
  <w:num w:numId="3">
    <w:abstractNumId w:val="3"/>
    <w:lvlOverride w:ilvl="0">
      <w:startOverride w:val="2"/>
    </w:lvlOverride>
    <w:lvlOverride w:ilvl="1">
      <w:startOverride w:val="2"/>
    </w:lvlOverride>
    <w:lvlOverride w:ilvl="2">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lvlOverride w:ilvl="0">
      <w:startOverride w:val="2"/>
    </w:lvlOverride>
    <w:lvlOverride w:ilvl="1">
      <w:startOverride w:val="9"/>
    </w:lvlOverride>
    <w:lvlOverride w:ilvl="2">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9B"/>
    <w:rsid w:val="00002AB4"/>
    <w:rsid w:val="00002B10"/>
    <w:rsid w:val="00004000"/>
    <w:rsid w:val="00005922"/>
    <w:rsid w:val="00013F50"/>
    <w:rsid w:val="0001494C"/>
    <w:rsid w:val="00015167"/>
    <w:rsid w:val="000173FE"/>
    <w:rsid w:val="00030686"/>
    <w:rsid w:val="00047AFA"/>
    <w:rsid w:val="00052808"/>
    <w:rsid w:val="00056421"/>
    <w:rsid w:val="00075B2C"/>
    <w:rsid w:val="000976F2"/>
    <w:rsid w:val="000A0C82"/>
    <w:rsid w:val="000A4762"/>
    <w:rsid w:val="000B2574"/>
    <w:rsid w:val="000C163A"/>
    <w:rsid w:val="000D336C"/>
    <w:rsid w:val="000D73F8"/>
    <w:rsid w:val="000F094E"/>
    <w:rsid w:val="000F0B4F"/>
    <w:rsid w:val="000F5488"/>
    <w:rsid w:val="000F6CD8"/>
    <w:rsid w:val="0010106D"/>
    <w:rsid w:val="001052D5"/>
    <w:rsid w:val="00105EB4"/>
    <w:rsid w:val="00106DF5"/>
    <w:rsid w:val="001169CF"/>
    <w:rsid w:val="00117CC7"/>
    <w:rsid w:val="001200B9"/>
    <w:rsid w:val="00121E15"/>
    <w:rsid w:val="00122B4E"/>
    <w:rsid w:val="0012636C"/>
    <w:rsid w:val="0014459F"/>
    <w:rsid w:val="00156213"/>
    <w:rsid w:val="00160F8F"/>
    <w:rsid w:val="001649CB"/>
    <w:rsid w:val="00176F0E"/>
    <w:rsid w:val="00177EEF"/>
    <w:rsid w:val="0018113F"/>
    <w:rsid w:val="0018245B"/>
    <w:rsid w:val="0018327F"/>
    <w:rsid w:val="00195850"/>
    <w:rsid w:val="001B1762"/>
    <w:rsid w:val="001C134A"/>
    <w:rsid w:val="001D1F30"/>
    <w:rsid w:val="001E2EF7"/>
    <w:rsid w:val="001E5416"/>
    <w:rsid w:val="001E78A5"/>
    <w:rsid w:val="001F601E"/>
    <w:rsid w:val="00204A0A"/>
    <w:rsid w:val="00207C9C"/>
    <w:rsid w:val="00217D8E"/>
    <w:rsid w:val="00221E3C"/>
    <w:rsid w:val="00225F1D"/>
    <w:rsid w:val="0023517D"/>
    <w:rsid w:val="00235472"/>
    <w:rsid w:val="00242D9B"/>
    <w:rsid w:val="002500E3"/>
    <w:rsid w:val="002548F1"/>
    <w:rsid w:val="0025490E"/>
    <w:rsid w:val="00254E0A"/>
    <w:rsid w:val="00261D4F"/>
    <w:rsid w:val="002763C8"/>
    <w:rsid w:val="002815F4"/>
    <w:rsid w:val="00284EB5"/>
    <w:rsid w:val="00290ADC"/>
    <w:rsid w:val="0029254B"/>
    <w:rsid w:val="002943DF"/>
    <w:rsid w:val="0029501B"/>
    <w:rsid w:val="00297754"/>
    <w:rsid w:val="002A06EB"/>
    <w:rsid w:val="002A1838"/>
    <w:rsid w:val="002A2E6B"/>
    <w:rsid w:val="002A5DFF"/>
    <w:rsid w:val="002A6B4F"/>
    <w:rsid w:val="002A74FB"/>
    <w:rsid w:val="002B0557"/>
    <w:rsid w:val="002B208F"/>
    <w:rsid w:val="002B6AAD"/>
    <w:rsid w:val="002C0D06"/>
    <w:rsid w:val="002C54DC"/>
    <w:rsid w:val="002C7890"/>
    <w:rsid w:val="002D01AC"/>
    <w:rsid w:val="002D03E7"/>
    <w:rsid w:val="002D3501"/>
    <w:rsid w:val="002D7A18"/>
    <w:rsid w:val="002E0ABC"/>
    <w:rsid w:val="002E4B33"/>
    <w:rsid w:val="002E54FE"/>
    <w:rsid w:val="002F0779"/>
    <w:rsid w:val="00321428"/>
    <w:rsid w:val="0032166D"/>
    <w:rsid w:val="00326E2F"/>
    <w:rsid w:val="00345BDB"/>
    <w:rsid w:val="00345E9D"/>
    <w:rsid w:val="0037441F"/>
    <w:rsid w:val="00374ED0"/>
    <w:rsid w:val="003825E0"/>
    <w:rsid w:val="00382BCC"/>
    <w:rsid w:val="0038359C"/>
    <w:rsid w:val="00386FFA"/>
    <w:rsid w:val="00387D28"/>
    <w:rsid w:val="00390C82"/>
    <w:rsid w:val="00397B8C"/>
    <w:rsid w:val="003A3191"/>
    <w:rsid w:val="003A47DE"/>
    <w:rsid w:val="003B16C5"/>
    <w:rsid w:val="003C27B6"/>
    <w:rsid w:val="003C4F13"/>
    <w:rsid w:val="003C5AC2"/>
    <w:rsid w:val="003C789A"/>
    <w:rsid w:val="003D1FC5"/>
    <w:rsid w:val="003D5905"/>
    <w:rsid w:val="003D5ED6"/>
    <w:rsid w:val="003D647D"/>
    <w:rsid w:val="003E3786"/>
    <w:rsid w:val="003E6134"/>
    <w:rsid w:val="003E6B3B"/>
    <w:rsid w:val="003F452E"/>
    <w:rsid w:val="003F7A85"/>
    <w:rsid w:val="00405319"/>
    <w:rsid w:val="00411E8E"/>
    <w:rsid w:val="00413D41"/>
    <w:rsid w:val="004236CD"/>
    <w:rsid w:val="004255AD"/>
    <w:rsid w:val="004259B6"/>
    <w:rsid w:val="004269D2"/>
    <w:rsid w:val="00427812"/>
    <w:rsid w:val="00432244"/>
    <w:rsid w:val="00434D5B"/>
    <w:rsid w:val="00444277"/>
    <w:rsid w:val="00460A95"/>
    <w:rsid w:val="004651EF"/>
    <w:rsid w:val="00470D94"/>
    <w:rsid w:val="00471F84"/>
    <w:rsid w:val="00474A9B"/>
    <w:rsid w:val="0047631F"/>
    <w:rsid w:val="00482643"/>
    <w:rsid w:val="004B55E2"/>
    <w:rsid w:val="004C4920"/>
    <w:rsid w:val="004C7A45"/>
    <w:rsid w:val="004D3A95"/>
    <w:rsid w:val="004E2807"/>
    <w:rsid w:val="004E37A0"/>
    <w:rsid w:val="004E38D5"/>
    <w:rsid w:val="004F1BAF"/>
    <w:rsid w:val="004F7A6F"/>
    <w:rsid w:val="005000F1"/>
    <w:rsid w:val="005041D7"/>
    <w:rsid w:val="00505606"/>
    <w:rsid w:val="00506ABD"/>
    <w:rsid w:val="00513960"/>
    <w:rsid w:val="00514781"/>
    <w:rsid w:val="0051619E"/>
    <w:rsid w:val="00517730"/>
    <w:rsid w:val="00524249"/>
    <w:rsid w:val="00525986"/>
    <w:rsid w:val="00530EE1"/>
    <w:rsid w:val="00530FF5"/>
    <w:rsid w:val="005312A8"/>
    <w:rsid w:val="0053208A"/>
    <w:rsid w:val="005332BF"/>
    <w:rsid w:val="00541BFF"/>
    <w:rsid w:val="00546E51"/>
    <w:rsid w:val="00556258"/>
    <w:rsid w:val="0057113D"/>
    <w:rsid w:val="00574E8C"/>
    <w:rsid w:val="0057787E"/>
    <w:rsid w:val="00584E89"/>
    <w:rsid w:val="0058754B"/>
    <w:rsid w:val="00595E6E"/>
    <w:rsid w:val="00597CF7"/>
    <w:rsid w:val="005A33C4"/>
    <w:rsid w:val="005A3FBB"/>
    <w:rsid w:val="005A7C2E"/>
    <w:rsid w:val="005B0C65"/>
    <w:rsid w:val="005B4561"/>
    <w:rsid w:val="005B584E"/>
    <w:rsid w:val="005C3CCB"/>
    <w:rsid w:val="005C61ED"/>
    <w:rsid w:val="005D209E"/>
    <w:rsid w:val="00600C1B"/>
    <w:rsid w:val="00603CB2"/>
    <w:rsid w:val="00607C84"/>
    <w:rsid w:val="00610B08"/>
    <w:rsid w:val="00612D7F"/>
    <w:rsid w:val="00612F9C"/>
    <w:rsid w:val="00614D9B"/>
    <w:rsid w:val="0061628F"/>
    <w:rsid w:val="00622C71"/>
    <w:rsid w:val="00632D6B"/>
    <w:rsid w:val="00635019"/>
    <w:rsid w:val="00635880"/>
    <w:rsid w:val="00647E88"/>
    <w:rsid w:val="006545B5"/>
    <w:rsid w:val="00663E03"/>
    <w:rsid w:val="00664FA3"/>
    <w:rsid w:val="0066663F"/>
    <w:rsid w:val="00666D63"/>
    <w:rsid w:val="00667D27"/>
    <w:rsid w:val="00676286"/>
    <w:rsid w:val="006839F8"/>
    <w:rsid w:val="00694378"/>
    <w:rsid w:val="00694D32"/>
    <w:rsid w:val="00697D98"/>
    <w:rsid w:val="006A281E"/>
    <w:rsid w:val="006B0E0F"/>
    <w:rsid w:val="006C2E49"/>
    <w:rsid w:val="006C796E"/>
    <w:rsid w:val="006D0CF1"/>
    <w:rsid w:val="006D4DEB"/>
    <w:rsid w:val="006F3273"/>
    <w:rsid w:val="006F3E2D"/>
    <w:rsid w:val="007107CE"/>
    <w:rsid w:val="00713524"/>
    <w:rsid w:val="0071520B"/>
    <w:rsid w:val="0071585B"/>
    <w:rsid w:val="00717F4C"/>
    <w:rsid w:val="00720704"/>
    <w:rsid w:val="00721B73"/>
    <w:rsid w:val="007261C7"/>
    <w:rsid w:val="00737F82"/>
    <w:rsid w:val="007466AD"/>
    <w:rsid w:val="007505D5"/>
    <w:rsid w:val="00751978"/>
    <w:rsid w:val="007542D8"/>
    <w:rsid w:val="0076552E"/>
    <w:rsid w:val="007732CB"/>
    <w:rsid w:val="00776DAE"/>
    <w:rsid w:val="00777D70"/>
    <w:rsid w:val="00784842"/>
    <w:rsid w:val="00785032"/>
    <w:rsid w:val="00786D16"/>
    <w:rsid w:val="00786ECA"/>
    <w:rsid w:val="00787008"/>
    <w:rsid w:val="007969AF"/>
    <w:rsid w:val="007A3830"/>
    <w:rsid w:val="007A42C2"/>
    <w:rsid w:val="007B49CE"/>
    <w:rsid w:val="007C2182"/>
    <w:rsid w:val="007C383F"/>
    <w:rsid w:val="007D380B"/>
    <w:rsid w:val="007E4E81"/>
    <w:rsid w:val="007E747F"/>
    <w:rsid w:val="007F5DB0"/>
    <w:rsid w:val="007F69A3"/>
    <w:rsid w:val="007F7E8A"/>
    <w:rsid w:val="00800BA8"/>
    <w:rsid w:val="00815F2E"/>
    <w:rsid w:val="00821FC9"/>
    <w:rsid w:val="00827BA0"/>
    <w:rsid w:val="00830999"/>
    <w:rsid w:val="00831B46"/>
    <w:rsid w:val="00831B4B"/>
    <w:rsid w:val="0083218D"/>
    <w:rsid w:val="00833E05"/>
    <w:rsid w:val="00834675"/>
    <w:rsid w:val="0084097D"/>
    <w:rsid w:val="00842AB6"/>
    <w:rsid w:val="008450F8"/>
    <w:rsid w:val="00854EA8"/>
    <w:rsid w:val="00856F0F"/>
    <w:rsid w:val="00867A4F"/>
    <w:rsid w:val="008731FE"/>
    <w:rsid w:val="00890402"/>
    <w:rsid w:val="008921BE"/>
    <w:rsid w:val="008A1037"/>
    <w:rsid w:val="008D2EEF"/>
    <w:rsid w:val="008E0B48"/>
    <w:rsid w:val="008E3657"/>
    <w:rsid w:val="008E616A"/>
    <w:rsid w:val="008F15F6"/>
    <w:rsid w:val="00902EB3"/>
    <w:rsid w:val="00903D2F"/>
    <w:rsid w:val="00912710"/>
    <w:rsid w:val="00916BC3"/>
    <w:rsid w:val="00924488"/>
    <w:rsid w:val="0092747B"/>
    <w:rsid w:val="00927A8B"/>
    <w:rsid w:val="00940575"/>
    <w:rsid w:val="00946D77"/>
    <w:rsid w:val="0095283A"/>
    <w:rsid w:val="009663B9"/>
    <w:rsid w:val="00966E43"/>
    <w:rsid w:val="0097083D"/>
    <w:rsid w:val="009834E4"/>
    <w:rsid w:val="009854A1"/>
    <w:rsid w:val="009956D4"/>
    <w:rsid w:val="00996BC7"/>
    <w:rsid w:val="009A1BF0"/>
    <w:rsid w:val="009A696F"/>
    <w:rsid w:val="009A697C"/>
    <w:rsid w:val="009A7485"/>
    <w:rsid w:val="009B4A6B"/>
    <w:rsid w:val="009B4AE1"/>
    <w:rsid w:val="009C79E1"/>
    <w:rsid w:val="009D6689"/>
    <w:rsid w:val="009D7CD3"/>
    <w:rsid w:val="009E178A"/>
    <w:rsid w:val="009E67D7"/>
    <w:rsid w:val="009E79BA"/>
    <w:rsid w:val="00A02D19"/>
    <w:rsid w:val="00A05BC4"/>
    <w:rsid w:val="00A11441"/>
    <w:rsid w:val="00A2101B"/>
    <w:rsid w:val="00A23CC7"/>
    <w:rsid w:val="00A24E69"/>
    <w:rsid w:val="00A3646D"/>
    <w:rsid w:val="00A53FCB"/>
    <w:rsid w:val="00A55CD2"/>
    <w:rsid w:val="00A55DA5"/>
    <w:rsid w:val="00A56290"/>
    <w:rsid w:val="00A60D8B"/>
    <w:rsid w:val="00A72F52"/>
    <w:rsid w:val="00A80927"/>
    <w:rsid w:val="00A838EB"/>
    <w:rsid w:val="00A90197"/>
    <w:rsid w:val="00A91291"/>
    <w:rsid w:val="00A93EFC"/>
    <w:rsid w:val="00A94EA6"/>
    <w:rsid w:val="00A9752B"/>
    <w:rsid w:val="00AA6510"/>
    <w:rsid w:val="00AB21B6"/>
    <w:rsid w:val="00AC1319"/>
    <w:rsid w:val="00AC4641"/>
    <w:rsid w:val="00AC6957"/>
    <w:rsid w:val="00AD11B2"/>
    <w:rsid w:val="00AD33F0"/>
    <w:rsid w:val="00AE4738"/>
    <w:rsid w:val="00AF3BD2"/>
    <w:rsid w:val="00AF79B8"/>
    <w:rsid w:val="00B02C41"/>
    <w:rsid w:val="00B035AD"/>
    <w:rsid w:val="00B06801"/>
    <w:rsid w:val="00B06E74"/>
    <w:rsid w:val="00B111C0"/>
    <w:rsid w:val="00B14804"/>
    <w:rsid w:val="00B154A0"/>
    <w:rsid w:val="00B2501D"/>
    <w:rsid w:val="00B413F0"/>
    <w:rsid w:val="00B45826"/>
    <w:rsid w:val="00B602A2"/>
    <w:rsid w:val="00B73010"/>
    <w:rsid w:val="00B77AA6"/>
    <w:rsid w:val="00B82C24"/>
    <w:rsid w:val="00B9047F"/>
    <w:rsid w:val="00BA015A"/>
    <w:rsid w:val="00BA2768"/>
    <w:rsid w:val="00BB4A9F"/>
    <w:rsid w:val="00BB4E26"/>
    <w:rsid w:val="00BB6877"/>
    <w:rsid w:val="00BC7FAB"/>
    <w:rsid w:val="00BD0254"/>
    <w:rsid w:val="00BE634B"/>
    <w:rsid w:val="00BF3B82"/>
    <w:rsid w:val="00C040E9"/>
    <w:rsid w:val="00C07D81"/>
    <w:rsid w:val="00C128BA"/>
    <w:rsid w:val="00C24C92"/>
    <w:rsid w:val="00C26730"/>
    <w:rsid w:val="00C3552E"/>
    <w:rsid w:val="00C60DC5"/>
    <w:rsid w:val="00C63D9F"/>
    <w:rsid w:val="00C654C2"/>
    <w:rsid w:val="00C73D79"/>
    <w:rsid w:val="00C740BA"/>
    <w:rsid w:val="00C74E00"/>
    <w:rsid w:val="00C770FF"/>
    <w:rsid w:val="00C8270B"/>
    <w:rsid w:val="00C902A3"/>
    <w:rsid w:val="00C91B46"/>
    <w:rsid w:val="00C934D3"/>
    <w:rsid w:val="00C93D44"/>
    <w:rsid w:val="00C9460D"/>
    <w:rsid w:val="00CA3C9D"/>
    <w:rsid w:val="00CC3452"/>
    <w:rsid w:val="00CC61A0"/>
    <w:rsid w:val="00CD04B4"/>
    <w:rsid w:val="00CD0968"/>
    <w:rsid w:val="00CD1190"/>
    <w:rsid w:val="00CD4D4C"/>
    <w:rsid w:val="00CD5370"/>
    <w:rsid w:val="00CD6163"/>
    <w:rsid w:val="00CD7924"/>
    <w:rsid w:val="00CE2913"/>
    <w:rsid w:val="00CE4051"/>
    <w:rsid w:val="00CF1618"/>
    <w:rsid w:val="00CF1FB4"/>
    <w:rsid w:val="00CF3BB2"/>
    <w:rsid w:val="00CF4558"/>
    <w:rsid w:val="00CF572C"/>
    <w:rsid w:val="00D0558C"/>
    <w:rsid w:val="00D12B41"/>
    <w:rsid w:val="00D13B69"/>
    <w:rsid w:val="00D14781"/>
    <w:rsid w:val="00D16E15"/>
    <w:rsid w:val="00D24821"/>
    <w:rsid w:val="00D24C72"/>
    <w:rsid w:val="00D318B0"/>
    <w:rsid w:val="00D415AB"/>
    <w:rsid w:val="00D4465A"/>
    <w:rsid w:val="00D450A2"/>
    <w:rsid w:val="00D45B56"/>
    <w:rsid w:val="00D513C1"/>
    <w:rsid w:val="00D61123"/>
    <w:rsid w:val="00D65EE7"/>
    <w:rsid w:val="00D6653B"/>
    <w:rsid w:val="00D71052"/>
    <w:rsid w:val="00D717A1"/>
    <w:rsid w:val="00D74950"/>
    <w:rsid w:val="00D75B76"/>
    <w:rsid w:val="00D8166A"/>
    <w:rsid w:val="00D8314C"/>
    <w:rsid w:val="00D83786"/>
    <w:rsid w:val="00D905A9"/>
    <w:rsid w:val="00DA1A34"/>
    <w:rsid w:val="00DA5553"/>
    <w:rsid w:val="00DB68EC"/>
    <w:rsid w:val="00DB7419"/>
    <w:rsid w:val="00DC15CF"/>
    <w:rsid w:val="00DC2AF5"/>
    <w:rsid w:val="00DC37F6"/>
    <w:rsid w:val="00DC61F2"/>
    <w:rsid w:val="00DD21A6"/>
    <w:rsid w:val="00DD6E4B"/>
    <w:rsid w:val="00DD7203"/>
    <w:rsid w:val="00DD7F86"/>
    <w:rsid w:val="00DE0D73"/>
    <w:rsid w:val="00DE1717"/>
    <w:rsid w:val="00DF45A9"/>
    <w:rsid w:val="00E0266F"/>
    <w:rsid w:val="00E0387A"/>
    <w:rsid w:val="00E043B5"/>
    <w:rsid w:val="00E053BA"/>
    <w:rsid w:val="00E06379"/>
    <w:rsid w:val="00E21C31"/>
    <w:rsid w:val="00E23890"/>
    <w:rsid w:val="00E24DF4"/>
    <w:rsid w:val="00E34E8E"/>
    <w:rsid w:val="00E40253"/>
    <w:rsid w:val="00E50F81"/>
    <w:rsid w:val="00E510F9"/>
    <w:rsid w:val="00E67C2D"/>
    <w:rsid w:val="00E7457E"/>
    <w:rsid w:val="00E84824"/>
    <w:rsid w:val="00E91869"/>
    <w:rsid w:val="00E9509D"/>
    <w:rsid w:val="00EA1B60"/>
    <w:rsid w:val="00EA2141"/>
    <w:rsid w:val="00EA414F"/>
    <w:rsid w:val="00EB47D7"/>
    <w:rsid w:val="00EB7E67"/>
    <w:rsid w:val="00EC32AF"/>
    <w:rsid w:val="00EC7882"/>
    <w:rsid w:val="00ED2902"/>
    <w:rsid w:val="00ED3C1B"/>
    <w:rsid w:val="00ED5629"/>
    <w:rsid w:val="00ED635B"/>
    <w:rsid w:val="00EF0A0F"/>
    <w:rsid w:val="00EF37D2"/>
    <w:rsid w:val="00EF58B9"/>
    <w:rsid w:val="00EF5C61"/>
    <w:rsid w:val="00EF6294"/>
    <w:rsid w:val="00F00371"/>
    <w:rsid w:val="00F00AF3"/>
    <w:rsid w:val="00F01483"/>
    <w:rsid w:val="00F0521B"/>
    <w:rsid w:val="00F10F0D"/>
    <w:rsid w:val="00F147D8"/>
    <w:rsid w:val="00F2300C"/>
    <w:rsid w:val="00F26ACF"/>
    <w:rsid w:val="00F31C46"/>
    <w:rsid w:val="00F3346A"/>
    <w:rsid w:val="00F361AC"/>
    <w:rsid w:val="00F373A4"/>
    <w:rsid w:val="00F43BEE"/>
    <w:rsid w:val="00F45559"/>
    <w:rsid w:val="00F45AB0"/>
    <w:rsid w:val="00F46232"/>
    <w:rsid w:val="00F4788A"/>
    <w:rsid w:val="00F5340E"/>
    <w:rsid w:val="00F54E7F"/>
    <w:rsid w:val="00F62BB1"/>
    <w:rsid w:val="00F66D00"/>
    <w:rsid w:val="00F7302A"/>
    <w:rsid w:val="00F74AA8"/>
    <w:rsid w:val="00F80EAD"/>
    <w:rsid w:val="00F90468"/>
    <w:rsid w:val="00F9748F"/>
    <w:rsid w:val="00FA7A70"/>
    <w:rsid w:val="00FD21F3"/>
    <w:rsid w:val="00FE393E"/>
    <w:rsid w:val="00FE5FF8"/>
    <w:rsid w:val="00FF1652"/>
    <w:rsid w:val="00FF7C53"/>
    <w:rsid w:val="2FFF57E7"/>
    <w:rsid w:val="3F7BDD2A"/>
    <w:rsid w:val="79DFB395"/>
    <w:rsid w:val="DF4B70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SimSun" w:cs="Times New Roman"/>
      <w:kern w:val="2"/>
      <w:sz w:val="24"/>
      <w:szCs w:val="24"/>
      <w:lang w:val="en-US" w:eastAsia="zh-CN" w:bidi="ar-SA"/>
    </w:rPr>
  </w:style>
  <w:style w:type="paragraph" w:styleId="2">
    <w:name w:val="heading 1"/>
    <w:basedOn w:val="1"/>
    <w:next w:val="1"/>
    <w:link w:val="23"/>
    <w:qFormat/>
    <w:uiPriority w:val="0"/>
    <w:pPr>
      <w:keepNext/>
      <w:keepLines/>
      <w:numPr>
        <w:ilvl w:val="0"/>
        <w:numId w:val="1"/>
      </w:numPr>
      <w:spacing w:before="120" w:after="120" w:line="480" w:lineRule="auto"/>
      <w:outlineLvl w:val="0"/>
    </w:pPr>
    <w:rPr>
      <w:b/>
      <w:bCs/>
      <w:kern w:val="44"/>
      <w:sz w:val="36"/>
      <w:szCs w:val="44"/>
    </w:rPr>
  </w:style>
  <w:style w:type="paragraph" w:styleId="3">
    <w:name w:val="heading 2"/>
    <w:basedOn w:val="1"/>
    <w:next w:val="1"/>
    <w:link w:val="25"/>
    <w:unhideWhenUsed/>
    <w:qFormat/>
    <w:uiPriority w:val="9"/>
    <w:pPr>
      <w:keepNext/>
      <w:keepLines/>
      <w:numPr>
        <w:ilvl w:val="1"/>
        <w:numId w:val="1"/>
      </w:numPr>
      <w:spacing w:before="260" w:after="260"/>
      <w:outlineLvl w:val="1"/>
    </w:pPr>
    <w:rPr>
      <w:rFonts w:cstheme="majorBidi"/>
      <w:b/>
      <w:bCs/>
      <w:sz w:val="30"/>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28"/>
      <w:szCs w:val="32"/>
    </w:rPr>
  </w:style>
  <w:style w:type="paragraph" w:styleId="5">
    <w:name w:val="heading 4"/>
    <w:basedOn w:val="1"/>
    <w:next w:val="1"/>
    <w:link w:val="2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29"/>
    <w:unhideWhenUsed/>
    <w:qFormat/>
    <w:uiPriority w:val="9"/>
    <w:pPr>
      <w:keepNext/>
      <w:keepLines/>
      <w:numPr>
        <w:ilvl w:val="6"/>
        <w:numId w:val="1"/>
      </w:numPr>
      <w:spacing w:before="240" w:after="64" w:line="320" w:lineRule="auto"/>
      <w:outlineLvl w:val="6"/>
    </w:pPr>
    <w:rPr>
      <w:b/>
      <w:bCs/>
    </w:rPr>
  </w:style>
  <w:style w:type="paragraph" w:styleId="9">
    <w:name w:val="heading 8"/>
    <w:basedOn w:val="1"/>
    <w:next w:val="1"/>
    <w:link w:val="30"/>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31"/>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22"/>
    <w:unhideWhenUsed/>
    <w:qFormat/>
    <w:uiPriority w:val="99"/>
    <w:pPr>
      <w:tabs>
        <w:tab w:val="center" w:pos="4153"/>
        <w:tab w:val="right" w:pos="8306"/>
      </w:tabs>
      <w:snapToGrid w:val="0"/>
      <w:jc w:val="left"/>
    </w:pPr>
    <w:rPr>
      <w:sz w:val="18"/>
      <w:szCs w:val="18"/>
    </w:rPr>
  </w:style>
  <w:style w:type="paragraph" w:styleId="15">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HTML Preformatted"/>
    <w:basedOn w:val="1"/>
    <w:link w:val="39"/>
    <w:unhideWhenUsed/>
    <w:qFormat/>
    <w:uiPriority w:val="99"/>
    <w:rPr>
      <w:rFonts w:ascii="Courier New" w:hAnsi="Courier New" w:cs="Courier New"/>
      <w:sz w:val="20"/>
      <w:szCs w:val="20"/>
    </w:r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table" w:styleId="18">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2"/>
    <w:qFormat/>
    <w:uiPriority w:val="10"/>
    <w:pPr>
      <w:spacing w:before="240" w:after="60"/>
      <w:jc w:val="center"/>
      <w:outlineLvl w:val="0"/>
    </w:pPr>
    <w:rPr>
      <w:rFonts w:cstheme="majorBidi"/>
      <w:b/>
      <w:bCs/>
      <w:sz w:val="52"/>
      <w:szCs w:val="32"/>
    </w:rPr>
  </w:style>
  <w:style w:type="character" w:customStyle="1" w:styleId="20">
    <w:name w:val="标题 3 字符"/>
    <w:basedOn w:val="11"/>
    <w:link w:val="4"/>
    <w:qFormat/>
    <w:uiPriority w:val="9"/>
    <w:rPr>
      <w:rFonts w:ascii="Times New Roman" w:hAnsi="Times New Roman" w:eastAsia="SimSun" w:cs="Times New Roman"/>
      <w:b/>
      <w:bCs/>
      <w:sz w:val="28"/>
      <w:szCs w:val="32"/>
    </w:rPr>
  </w:style>
  <w:style w:type="character" w:customStyle="1" w:styleId="21">
    <w:name w:val="页眉 字符"/>
    <w:basedOn w:val="11"/>
    <w:link w:val="15"/>
    <w:qFormat/>
    <w:uiPriority w:val="99"/>
    <w:rPr>
      <w:sz w:val="18"/>
      <w:szCs w:val="18"/>
    </w:rPr>
  </w:style>
  <w:style w:type="character" w:customStyle="1" w:styleId="22">
    <w:name w:val="页脚 字符"/>
    <w:basedOn w:val="11"/>
    <w:link w:val="14"/>
    <w:qFormat/>
    <w:uiPriority w:val="99"/>
    <w:rPr>
      <w:sz w:val="18"/>
      <w:szCs w:val="18"/>
    </w:rPr>
  </w:style>
  <w:style w:type="character" w:customStyle="1" w:styleId="23">
    <w:name w:val="标题 1 字符"/>
    <w:basedOn w:val="11"/>
    <w:link w:val="2"/>
    <w:qFormat/>
    <w:uiPriority w:val="0"/>
    <w:rPr>
      <w:rFonts w:ascii="Times New Roman" w:hAnsi="Times New Roman" w:eastAsia="SimSun" w:cs="Times New Roman"/>
      <w:b/>
      <w:bCs/>
      <w:kern w:val="44"/>
      <w:sz w:val="36"/>
      <w:szCs w:val="44"/>
    </w:rPr>
  </w:style>
  <w:style w:type="paragraph" w:customStyle="1" w:styleId="24">
    <w:name w:val="列表段落1"/>
    <w:basedOn w:val="1"/>
    <w:qFormat/>
    <w:uiPriority w:val="34"/>
    <w:pPr>
      <w:ind w:firstLine="420" w:firstLineChars="200"/>
    </w:pPr>
  </w:style>
  <w:style w:type="character" w:customStyle="1" w:styleId="25">
    <w:name w:val="标题 2 字符"/>
    <w:basedOn w:val="11"/>
    <w:link w:val="3"/>
    <w:qFormat/>
    <w:uiPriority w:val="9"/>
    <w:rPr>
      <w:rFonts w:ascii="Times New Roman" w:hAnsi="Times New Roman" w:eastAsia="SimSun" w:cstheme="majorBidi"/>
      <w:b/>
      <w:bCs/>
      <w:sz w:val="30"/>
      <w:szCs w:val="32"/>
    </w:rPr>
  </w:style>
  <w:style w:type="character" w:customStyle="1" w:styleId="26">
    <w:name w:val="标题 4 字符"/>
    <w:basedOn w:val="11"/>
    <w:link w:val="5"/>
    <w:semiHidden/>
    <w:qFormat/>
    <w:uiPriority w:val="9"/>
    <w:rPr>
      <w:rFonts w:asciiTheme="majorHAnsi" w:hAnsiTheme="majorHAnsi" w:eastAsiaTheme="majorEastAsia" w:cstheme="majorBidi"/>
      <w:b/>
      <w:bCs/>
      <w:sz w:val="28"/>
      <w:szCs w:val="28"/>
    </w:rPr>
  </w:style>
  <w:style w:type="character" w:customStyle="1" w:styleId="27">
    <w:name w:val="标题 5 字符"/>
    <w:basedOn w:val="11"/>
    <w:link w:val="6"/>
    <w:semiHidden/>
    <w:qFormat/>
    <w:uiPriority w:val="9"/>
    <w:rPr>
      <w:rFonts w:ascii="Times New Roman" w:hAnsi="Times New Roman" w:eastAsia="SimSun" w:cs="Times New Roman"/>
      <w:b/>
      <w:bCs/>
      <w:sz w:val="28"/>
      <w:szCs w:val="28"/>
    </w:rPr>
  </w:style>
  <w:style w:type="character" w:customStyle="1" w:styleId="28">
    <w:name w:val="标题 6 字符"/>
    <w:basedOn w:val="11"/>
    <w:link w:val="7"/>
    <w:semiHidden/>
    <w:qFormat/>
    <w:uiPriority w:val="9"/>
    <w:rPr>
      <w:rFonts w:asciiTheme="majorHAnsi" w:hAnsiTheme="majorHAnsi" w:eastAsiaTheme="majorEastAsia" w:cstheme="majorBidi"/>
      <w:b/>
      <w:bCs/>
      <w:sz w:val="24"/>
      <w:szCs w:val="24"/>
    </w:rPr>
  </w:style>
  <w:style w:type="character" w:customStyle="1" w:styleId="29">
    <w:name w:val="标题 7 字符"/>
    <w:basedOn w:val="11"/>
    <w:link w:val="8"/>
    <w:semiHidden/>
    <w:qFormat/>
    <w:uiPriority w:val="9"/>
    <w:rPr>
      <w:rFonts w:ascii="Times New Roman" w:hAnsi="Times New Roman" w:eastAsia="SimSun" w:cs="Times New Roman"/>
      <w:b/>
      <w:bCs/>
      <w:sz w:val="24"/>
      <w:szCs w:val="24"/>
    </w:rPr>
  </w:style>
  <w:style w:type="character" w:customStyle="1" w:styleId="30">
    <w:name w:val="标题 8 字符"/>
    <w:basedOn w:val="11"/>
    <w:link w:val="9"/>
    <w:semiHidden/>
    <w:qFormat/>
    <w:uiPriority w:val="9"/>
    <w:rPr>
      <w:rFonts w:asciiTheme="majorHAnsi" w:hAnsiTheme="majorHAnsi" w:eastAsiaTheme="majorEastAsia" w:cstheme="majorBidi"/>
      <w:sz w:val="24"/>
      <w:szCs w:val="24"/>
    </w:rPr>
  </w:style>
  <w:style w:type="character" w:customStyle="1" w:styleId="31">
    <w:name w:val="标题 9 字符"/>
    <w:basedOn w:val="11"/>
    <w:link w:val="10"/>
    <w:semiHidden/>
    <w:qFormat/>
    <w:uiPriority w:val="9"/>
    <w:rPr>
      <w:rFonts w:asciiTheme="majorHAnsi" w:hAnsiTheme="majorHAnsi" w:eastAsiaTheme="majorEastAsia" w:cstheme="majorBidi"/>
      <w:sz w:val="24"/>
      <w:szCs w:val="21"/>
    </w:rPr>
  </w:style>
  <w:style w:type="character" w:customStyle="1" w:styleId="32">
    <w:name w:val="标题 字符"/>
    <w:basedOn w:val="11"/>
    <w:link w:val="19"/>
    <w:qFormat/>
    <w:uiPriority w:val="10"/>
    <w:rPr>
      <w:rFonts w:ascii="Times New Roman" w:hAnsi="Times New Roman" w:eastAsia="SimSun" w:cstheme="majorBidi"/>
      <w:b/>
      <w:bCs/>
      <w:sz w:val="52"/>
      <w:szCs w:val="32"/>
    </w:rPr>
  </w:style>
  <w:style w:type="paragraph" w:customStyle="1" w:styleId="33">
    <w:name w:val="paragraph"/>
    <w:basedOn w:val="1"/>
    <w:qFormat/>
    <w:uiPriority w:val="0"/>
    <w:pPr>
      <w:widowControl/>
      <w:spacing w:before="100" w:beforeAutospacing="1" w:after="100" w:afterAutospacing="1" w:line="240" w:lineRule="auto"/>
      <w:jc w:val="left"/>
    </w:pPr>
    <w:rPr>
      <w:rFonts w:ascii="SimSun" w:hAnsi="SimSun" w:cs="SimSun"/>
      <w:kern w:val="0"/>
    </w:rPr>
  </w:style>
  <w:style w:type="paragraph" w:customStyle="1" w:styleId="34">
    <w:name w:val="alt"/>
    <w:basedOn w:val="1"/>
    <w:qFormat/>
    <w:uiPriority w:val="0"/>
    <w:pPr>
      <w:widowControl/>
      <w:spacing w:before="100" w:beforeAutospacing="1" w:after="100" w:afterAutospacing="1" w:line="240" w:lineRule="auto"/>
      <w:jc w:val="left"/>
    </w:pPr>
    <w:rPr>
      <w:rFonts w:ascii="SimSun" w:hAnsi="SimSun" w:cs="SimSun"/>
      <w:kern w:val="0"/>
    </w:rPr>
  </w:style>
  <w:style w:type="character" w:customStyle="1" w:styleId="35">
    <w:name w:val="keyword"/>
    <w:basedOn w:val="11"/>
    <w:qFormat/>
    <w:uiPriority w:val="0"/>
  </w:style>
  <w:style w:type="character" w:customStyle="1" w:styleId="36">
    <w:name w:val="op"/>
    <w:basedOn w:val="11"/>
    <w:qFormat/>
    <w:uiPriority w:val="0"/>
  </w:style>
  <w:style w:type="character" w:customStyle="1" w:styleId="37">
    <w:name w:val="string"/>
    <w:basedOn w:val="11"/>
    <w:qFormat/>
    <w:uiPriority w:val="0"/>
  </w:style>
  <w:style w:type="character" w:customStyle="1" w:styleId="38">
    <w:name w:val="func"/>
    <w:basedOn w:val="11"/>
    <w:qFormat/>
    <w:uiPriority w:val="0"/>
  </w:style>
  <w:style w:type="character" w:customStyle="1" w:styleId="39">
    <w:name w:val="HTML 预设格式 字符"/>
    <w:basedOn w:val="11"/>
    <w:link w:val="16"/>
    <w:semiHidden/>
    <w:qFormat/>
    <w:uiPriority w:val="99"/>
    <w:rPr>
      <w:rFonts w:ascii="Courier New" w:hAnsi="Courier New" w:eastAsia="SimSun" w:cs="Courier New"/>
      <w:sz w:val="20"/>
      <w:szCs w:val="20"/>
    </w:rPr>
  </w:style>
  <w:style w:type="character" w:customStyle="1" w:styleId="40">
    <w:name w:val="hljs-keyword"/>
    <w:basedOn w:val="11"/>
    <w:qFormat/>
    <w:uiPriority w:val="0"/>
  </w:style>
  <w:style w:type="character" w:customStyle="1" w:styleId="41">
    <w:name w:val="hljs-number"/>
    <w:basedOn w:val="11"/>
    <w:qFormat/>
    <w:uiPriority w:val="0"/>
  </w:style>
  <w:style w:type="character" w:customStyle="1" w:styleId="42">
    <w:name w:val="hljs-string"/>
    <w:basedOn w:val="11"/>
    <w:qFormat/>
    <w:uiPriority w:val="0"/>
  </w:style>
  <w:style w:type="paragraph" w:styleId="43">
    <w:name w:val="List Paragraph"/>
    <w:basedOn w:val="1"/>
    <w:qFormat/>
    <w:uiPriority w:val="99"/>
    <w:pPr>
      <w:ind w:firstLine="420" w:firstLineChars="200"/>
    </w:pPr>
  </w:style>
  <w:style w:type="character" w:customStyle="1" w:styleId="4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44</Pages>
  <Words>3105</Words>
  <Characters>17704</Characters>
  <Lines>147</Lines>
  <Paragraphs>41</Paragraphs>
  <TotalTime>46</TotalTime>
  <ScaleCrop>false</ScaleCrop>
  <LinksUpToDate>false</LinksUpToDate>
  <CharactersWithSpaces>20768</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2022-10-24T07:08:00Z</dcterms:created>
  <dc:creator>Xiao Luo</dc:creator>
  <cp:lastModifiedBy>thyme</cp:lastModifiedBy>
  <dcterms:modified xsi:type="dcterms:W3CDTF">2023-05-23T21:38:36Z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