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1B0B1" w14:textId="03EDD640" w:rsidR="00A81F4D" w:rsidRDefault="00F76403" w:rsidP="00A81F4D">
      <w:r>
        <w:t>DOMAIN</w:t>
      </w:r>
      <w:r w:rsidR="00A81F4D">
        <w:t xml:space="preserve"> :</w:t>
      </w:r>
    </w:p>
    <w:p w14:paraId="5C542ECC" w14:textId="30696FEB" w:rsidR="00A81F4D" w:rsidRDefault="00A81F4D" w:rsidP="00A81F4D">
      <w:r>
        <w:t xml:space="preserve">Migration data in Australia and </w:t>
      </w:r>
      <w:r>
        <w:t>globally</w:t>
      </w:r>
    </w:p>
    <w:p w14:paraId="2494204D" w14:textId="77777777" w:rsidR="00A81F4D" w:rsidRDefault="00A81F4D" w:rsidP="00A81F4D">
      <w:r>
        <w:t xml:space="preserve">This is intended for the UN or the parliament of the respective countries. </w:t>
      </w:r>
    </w:p>
    <w:p w14:paraId="61A7FBCB" w14:textId="77777777" w:rsidR="00A81F4D" w:rsidRDefault="00A81F4D" w:rsidP="00A81F4D">
      <w:r>
        <w:t xml:space="preserve">With this data, countries can analyse why immigrants choose to migrate to certain countries, even though Australia for example has the lowest population density, countries with a higher density have a greater migration intake. This can help the government estimate the economic impact, job security and other aspects within the nation. </w:t>
      </w:r>
    </w:p>
    <w:p w14:paraId="5E51D8E2" w14:textId="77777777" w:rsidR="00A81F4D" w:rsidRDefault="00A81F4D" w:rsidP="00A81F4D"/>
    <w:p w14:paraId="04FA48F8" w14:textId="7D27DC6E" w:rsidR="00A81F4D" w:rsidRDefault="00F76403" w:rsidP="00A81F4D">
      <w:r>
        <w:t>WHAT</w:t>
      </w:r>
      <w:r w:rsidR="00A81F4D">
        <w:t>:</w:t>
      </w:r>
    </w:p>
    <w:p w14:paraId="7C4FD168" w14:textId="4B2AC06D" w:rsidR="00A81F4D" w:rsidRDefault="00A81F4D" w:rsidP="00A81F4D">
      <w:r>
        <w:t>Australian migration in and out by year</w:t>
      </w:r>
      <w:r w:rsidR="00905E9C">
        <w:t xml:space="preserve"> </w:t>
      </w:r>
    </w:p>
    <w:p w14:paraId="1615ABB8" w14:textId="4947EE2F" w:rsidR="00F76403" w:rsidRDefault="00F76403" w:rsidP="00F76403">
      <w:pPr>
        <w:pStyle w:val="ListParagraph"/>
        <w:numPr>
          <w:ilvl w:val="0"/>
          <w:numId w:val="3"/>
        </w:numPr>
      </w:pPr>
      <w:hyperlink r:id="rId5" w:history="1">
        <w:r w:rsidRPr="003675C3">
          <w:rPr>
            <w:rStyle w:val="Hyperlink"/>
          </w:rPr>
          <w:t>https://www.abs.gov.au</w:t>
        </w:r>
        <w:r w:rsidRPr="003675C3">
          <w:rPr>
            <w:rStyle w:val="Hyperlink"/>
          </w:rPr>
          <w:t>/</w:t>
        </w:r>
        <w:r w:rsidRPr="003675C3">
          <w:rPr>
            <w:rStyle w:val="Hyperlink"/>
          </w:rPr>
          <w:t>statistics/people/population/overseas-migration/latest-relea</w:t>
        </w:r>
        <w:r w:rsidRPr="003675C3">
          <w:rPr>
            <w:rStyle w:val="Hyperlink"/>
          </w:rPr>
          <w:t>s</w:t>
        </w:r>
        <w:r w:rsidRPr="003675C3">
          <w:rPr>
            <w:rStyle w:val="Hyperlink"/>
          </w:rPr>
          <w:t>e</w:t>
        </w:r>
      </w:hyperlink>
      <w:r>
        <w:t xml:space="preserve"> </w:t>
      </w:r>
    </w:p>
    <w:p w14:paraId="55583FAC" w14:textId="77777777" w:rsidR="00F81CE1" w:rsidRDefault="00CB520E" w:rsidP="00F81CE1">
      <w:pPr>
        <w:pStyle w:val="ListParagraph"/>
        <w:numPr>
          <w:ilvl w:val="0"/>
          <w:numId w:val="3"/>
        </w:numPr>
      </w:pPr>
      <w:r>
        <w:t xml:space="preserve">To see the number of immigrants taken into and leaving Australia, to highlight the effect immigrants have on Australia and its society, economy and so on. </w:t>
      </w:r>
    </w:p>
    <w:p w14:paraId="3E999814" w14:textId="78399D66" w:rsidR="00A81F4D" w:rsidRDefault="00A81F4D" w:rsidP="00F81CE1">
      <w:r>
        <w:t>Top 5 countries in migration intake</w:t>
      </w:r>
    </w:p>
    <w:p w14:paraId="4C87D1F8" w14:textId="2DB6F458" w:rsidR="00A81F4D" w:rsidRDefault="00A81F4D" w:rsidP="00CB520E">
      <w:pPr>
        <w:pStyle w:val="ListParagraph"/>
        <w:numPr>
          <w:ilvl w:val="0"/>
          <w:numId w:val="3"/>
        </w:numPr>
      </w:pPr>
      <w:hyperlink r:id="rId6" w:history="1">
        <w:r w:rsidRPr="003675C3">
          <w:rPr>
            <w:rStyle w:val="Hyperlink"/>
          </w:rPr>
          <w:t>https://worldmigrationreport.iom.int/sites/g/files/tmzbdl1691/files/documents/WMR-Data-Snapshot-Top-Origin-and-Destination-Countries.pdf</w:t>
        </w:r>
      </w:hyperlink>
      <w:r>
        <w:t xml:space="preserve"> </w:t>
      </w:r>
    </w:p>
    <w:p w14:paraId="512B8D9E" w14:textId="6E35ACAF" w:rsidR="00CB520E" w:rsidRDefault="00CB520E" w:rsidP="00CB520E">
      <w:pPr>
        <w:pStyle w:val="ListParagraph"/>
        <w:numPr>
          <w:ilvl w:val="0"/>
          <w:numId w:val="3"/>
        </w:numPr>
      </w:pPr>
      <w:r>
        <w:t xml:space="preserve">To see which countries have the highest migration intake, which can be used to later compare different migration influence factors. </w:t>
      </w:r>
    </w:p>
    <w:p w14:paraId="52710A9E" w14:textId="5267BAD1" w:rsidR="00F81CE1" w:rsidRDefault="00CB520E" w:rsidP="00F81CE1">
      <w:pPr>
        <w:pStyle w:val="ListParagraph"/>
        <w:numPr>
          <w:ilvl w:val="0"/>
          <w:numId w:val="3"/>
        </w:numPr>
      </w:pPr>
      <w:r>
        <w:t xml:space="preserve">Normalise data looking at migration intake as a percentage of population. </w:t>
      </w:r>
    </w:p>
    <w:p w14:paraId="39D94304" w14:textId="4031D2CE" w:rsidR="00733E60" w:rsidRDefault="00A81F4D" w:rsidP="00F81CE1">
      <w:r>
        <w:t>Top countries in migration origin and destination</w:t>
      </w:r>
    </w:p>
    <w:p w14:paraId="3680F2AF" w14:textId="37F32277" w:rsidR="00A81F4D" w:rsidRDefault="00A81F4D" w:rsidP="00A81F4D">
      <w:pPr>
        <w:pStyle w:val="ListParagraph"/>
        <w:numPr>
          <w:ilvl w:val="0"/>
          <w:numId w:val="3"/>
        </w:numPr>
      </w:pPr>
      <w:hyperlink r:id="rId7" w:history="1">
        <w:r w:rsidRPr="00A81F4D">
          <w:rPr>
            <w:rStyle w:val="Hyperlink"/>
          </w:rPr>
          <w:t>https://worldmigrationreport.iom.int/wmr-2022-interactive/</w:t>
        </w:r>
      </w:hyperlink>
      <w:r>
        <w:t xml:space="preserve"> </w:t>
      </w:r>
    </w:p>
    <w:p w14:paraId="7F39A51A" w14:textId="38517001" w:rsidR="00AB0765" w:rsidRDefault="00AB0765" w:rsidP="00A81F4D">
      <w:pPr>
        <w:pStyle w:val="ListParagraph"/>
        <w:numPr>
          <w:ilvl w:val="0"/>
          <w:numId w:val="3"/>
        </w:numPr>
      </w:pPr>
      <w:r>
        <w:t xml:space="preserve">To see the flow of migration between the immigrant country of origin and destination, which helps view the country with the highest intake and outtake which can be used to see the effect of variables that influence these countries. </w:t>
      </w:r>
    </w:p>
    <w:p w14:paraId="1E48B5A0" w14:textId="77777777" w:rsidR="00AB0765" w:rsidRDefault="00AB0765" w:rsidP="00AB0765">
      <w:r>
        <w:t>Income by country</w:t>
      </w:r>
    </w:p>
    <w:p w14:paraId="666C7352" w14:textId="77777777" w:rsidR="00AB0765" w:rsidRDefault="00AB0765" w:rsidP="00AB0765">
      <w:pPr>
        <w:pStyle w:val="ListParagraph"/>
        <w:numPr>
          <w:ilvl w:val="0"/>
          <w:numId w:val="3"/>
        </w:numPr>
      </w:pPr>
      <w:hyperlink r:id="rId8" w:history="1">
        <w:r w:rsidRPr="003675C3">
          <w:rPr>
            <w:rStyle w:val="Hyperlink"/>
          </w:rPr>
          <w:t>https://www.abs.gov.au/statistics/people/population/overseas-migration/latest-release</w:t>
        </w:r>
      </w:hyperlink>
      <w:r>
        <w:t xml:space="preserve"> </w:t>
      </w:r>
    </w:p>
    <w:p w14:paraId="6990F378" w14:textId="77777777" w:rsidR="00AB0765" w:rsidRDefault="00AB0765" w:rsidP="00AB0765">
      <w:pPr>
        <w:pStyle w:val="ListParagraph"/>
        <w:numPr>
          <w:ilvl w:val="0"/>
          <w:numId w:val="3"/>
        </w:numPr>
      </w:pPr>
      <w:r>
        <w:t xml:space="preserve">To analyse the effect of income on the influence on migration destination and origin. </w:t>
      </w:r>
    </w:p>
    <w:p w14:paraId="37D73854" w14:textId="77777777" w:rsidR="00F81CE1" w:rsidRDefault="00AB0765" w:rsidP="00F81CE1">
      <w:pPr>
        <w:pStyle w:val="ListParagraph"/>
        <w:numPr>
          <w:ilvl w:val="0"/>
          <w:numId w:val="3"/>
        </w:numPr>
      </w:pPr>
      <w:r>
        <w:t>Normalise data by using uniform currency (USD)</w:t>
      </w:r>
    </w:p>
    <w:p w14:paraId="112F90C0" w14:textId="1BB2DD0F" w:rsidR="00AB0765" w:rsidRDefault="00AB0765" w:rsidP="00F81CE1">
      <w:r>
        <w:t>Internet access by country</w:t>
      </w:r>
    </w:p>
    <w:p w14:paraId="68D0C88D" w14:textId="77777777" w:rsidR="00AB0765" w:rsidRDefault="00AB0765" w:rsidP="00AB0765">
      <w:pPr>
        <w:pStyle w:val="ListParagraph"/>
        <w:numPr>
          <w:ilvl w:val="0"/>
          <w:numId w:val="3"/>
        </w:numPr>
      </w:pPr>
      <w:hyperlink r:id="rId9" w:history="1">
        <w:r w:rsidRPr="003675C3">
          <w:rPr>
            <w:rStyle w:val="Hyperlink"/>
          </w:rPr>
          <w:t>https://worldpopulationreview.com/country-rankings/internet-users-by-country</w:t>
        </w:r>
      </w:hyperlink>
      <w:r>
        <w:t xml:space="preserve"> </w:t>
      </w:r>
    </w:p>
    <w:p w14:paraId="2CAAA8E8" w14:textId="77777777" w:rsidR="00AB0765" w:rsidRDefault="00AB0765" w:rsidP="00AB0765">
      <w:pPr>
        <w:pStyle w:val="ListParagraph"/>
        <w:numPr>
          <w:ilvl w:val="0"/>
          <w:numId w:val="3"/>
        </w:numPr>
      </w:pPr>
      <w:r>
        <w:t>To analyse the effect of internet access on the influence on migration destination and origin.</w:t>
      </w:r>
    </w:p>
    <w:p w14:paraId="7495A7E8" w14:textId="6A42B0BE" w:rsidR="00AB0765" w:rsidRDefault="00AB0765" w:rsidP="00F81CE1">
      <w:pPr>
        <w:pStyle w:val="ListParagraph"/>
        <w:numPr>
          <w:ilvl w:val="0"/>
          <w:numId w:val="3"/>
        </w:numPr>
      </w:pPr>
      <w:r>
        <w:t>Normalise data by measuring people who have access by percentage of population</w:t>
      </w:r>
    </w:p>
    <w:p w14:paraId="2C575ABB" w14:textId="77777777" w:rsidR="00AB0765" w:rsidRDefault="00AB0765" w:rsidP="00AB0765">
      <w:r>
        <w:t>Population density</w:t>
      </w:r>
    </w:p>
    <w:p w14:paraId="2E407DB1" w14:textId="77777777" w:rsidR="00AB0765" w:rsidRDefault="00AB0765" w:rsidP="00AB0765">
      <w:pPr>
        <w:pStyle w:val="ListParagraph"/>
        <w:numPr>
          <w:ilvl w:val="0"/>
          <w:numId w:val="3"/>
        </w:numPr>
      </w:pPr>
      <w:hyperlink r:id="rId10" w:history="1">
        <w:r w:rsidRPr="003675C3">
          <w:rPr>
            <w:rStyle w:val="Hyperlink"/>
          </w:rPr>
          <w:t>https://ourworldindata.org/grapher/population-density?tab=table</w:t>
        </w:r>
      </w:hyperlink>
      <w:r>
        <w:t xml:space="preserve"> </w:t>
      </w:r>
    </w:p>
    <w:p w14:paraId="7B22CD42" w14:textId="77777777" w:rsidR="00AB0765" w:rsidRDefault="00AB0765" w:rsidP="00AB0765">
      <w:pPr>
        <w:pStyle w:val="ListParagraph"/>
        <w:numPr>
          <w:ilvl w:val="0"/>
          <w:numId w:val="3"/>
        </w:numPr>
      </w:pPr>
      <w:r>
        <w:t>To analyse the effect of population density on the influence on migration destination and origin.</w:t>
      </w:r>
    </w:p>
    <w:p w14:paraId="29A0CE34" w14:textId="7A8F45E3" w:rsidR="00AB0765" w:rsidRDefault="00AB0765" w:rsidP="00F81CE1">
      <w:pPr>
        <w:pStyle w:val="ListParagraph"/>
        <w:numPr>
          <w:ilvl w:val="0"/>
          <w:numId w:val="3"/>
        </w:numPr>
      </w:pPr>
      <w:r>
        <w:t>Data is normalised by population per km</w:t>
      </w:r>
      <w:r>
        <w:rPr>
          <w:vertAlign w:val="superscript"/>
        </w:rPr>
        <w:t>2</w:t>
      </w:r>
    </w:p>
    <w:p w14:paraId="0FB09441" w14:textId="77777777" w:rsidR="00F76403" w:rsidRDefault="00F76403" w:rsidP="00F76403"/>
    <w:p w14:paraId="7E0E3E0B" w14:textId="56410D72" w:rsidR="00F76403" w:rsidRDefault="00F76403" w:rsidP="00F76403">
      <w:r>
        <w:t>HOW:</w:t>
      </w:r>
    </w:p>
    <w:p w14:paraId="194A19EA" w14:textId="77777777" w:rsidR="00F76403" w:rsidRDefault="00F76403" w:rsidP="00F76403">
      <w:r>
        <w:t>Australian migration in and out by year</w:t>
      </w:r>
    </w:p>
    <w:p w14:paraId="2F8CDFDB" w14:textId="77777777" w:rsidR="00F81CE1" w:rsidRDefault="00F81CE1" w:rsidP="00F81CE1">
      <w:pPr>
        <w:pStyle w:val="ListParagraph"/>
        <w:numPr>
          <w:ilvl w:val="0"/>
          <w:numId w:val="3"/>
        </w:numPr>
      </w:pPr>
      <w:r>
        <w:t xml:space="preserve">Use stacked Bar chart, positive values to show intake and negative to show immigrants leaving, which helps compare the net migration  each year. </w:t>
      </w:r>
    </w:p>
    <w:p w14:paraId="5CF016F4" w14:textId="339A9E78" w:rsidR="00905E9C" w:rsidRDefault="00905E9C" w:rsidP="00F81CE1">
      <w:pPr>
        <w:pStyle w:val="ListParagraph"/>
        <w:numPr>
          <w:ilvl w:val="0"/>
          <w:numId w:val="3"/>
        </w:numPr>
      </w:pPr>
      <w:r>
        <w:t xml:space="preserve">Length and colour hue </w:t>
      </w:r>
    </w:p>
    <w:p w14:paraId="6DBA7B79" w14:textId="4459996B" w:rsidR="00F81CE1" w:rsidRDefault="00F81CE1" w:rsidP="00F81CE1">
      <w:pPr>
        <w:pStyle w:val="ListParagraph"/>
        <w:numPr>
          <w:ilvl w:val="0"/>
          <w:numId w:val="3"/>
        </w:numPr>
      </w:pPr>
      <w:r>
        <w:t xml:space="preserve">Using concat, create a secondary graph to be able to select a range of years to zoom into it on the main graph. </w:t>
      </w:r>
    </w:p>
    <w:p w14:paraId="551A3769" w14:textId="77777777" w:rsidR="00F76403" w:rsidRDefault="00F76403" w:rsidP="00F76403">
      <w:r>
        <w:t>Top 5 countries in migration intake</w:t>
      </w:r>
    </w:p>
    <w:p w14:paraId="18BC3E76" w14:textId="718820F6" w:rsidR="00F81CE1" w:rsidRDefault="00F81CE1" w:rsidP="00F81CE1">
      <w:pPr>
        <w:pStyle w:val="ListParagraph"/>
        <w:numPr>
          <w:ilvl w:val="0"/>
          <w:numId w:val="3"/>
        </w:numPr>
      </w:pPr>
      <w:r>
        <w:t xml:space="preserve">Radial chart, using the length and area channel, which is easy for comparison between countries. </w:t>
      </w:r>
    </w:p>
    <w:p w14:paraId="166786E4" w14:textId="07D56C20" w:rsidR="00905E9C" w:rsidRDefault="00905E9C" w:rsidP="00F81CE1">
      <w:pPr>
        <w:pStyle w:val="ListParagraph"/>
        <w:numPr>
          <w:ilvl w:val="0"/>
          <w:numId w:val="3"/>
        </w:numPr>
      </w:pPr>
      <w:r>
        <w:t>Area and Length and Colour hue</w:t>
      </w:r>
    </w:p>
    <w:p w14:paraId="37F2F699" w14:textId="21E227C5" w:rsidR="00F81CE1" w:rsidRDefault="00F81CE1" w:rsidP="00F81CE1">
      <w:pPr>
        <w:pStyle w:val="ListParagraph"/>
        <w:numPr>
          <w:ilvl w:val="0"/>
          <w:numId w:val="3"/>
        </w:numPr>
      </w:pPr>
      <w:r>
        <w:t>Hover over slice</w:t>
      </w:r>
      <w:r w:rsidR="005E686D">
        <w:t xml:space="preserve"> so it</w:t>
      </w:r>
      <w:r>
        <w:t xml:space="preserve"> highlights the given country</w:t>
      </w:r>
      <w:r w:rsidR="005E686D">
        <w:t xml:space="preserve"> to better focus on that country</w:t>
      </w:r>
    </w:p>
    <w:p w14:paraId="25CDD71B" w14:textId="77777777" w:rsidR="00F76403" w:rsidRDefault="00F76403" w:rsidP="00F76403">
      <w:r>
        <w:t>Top countries in migration origin and destination</w:t>
      </w:r>
    </w:p>
    <w:p w14:paraId="680E8D7A" w14:textId="6CC0D7A1" w:rsidR="005E686D" w:rsidRDefault="00F81CE1" w:rsidP="005E686D">
      <w:pPr>
        <w:pStyle w:val="ListParagraph"/>
        <w:numPr>
          <w:ilvl w:val="0"/>
          <w:numId w:val="3"/>
        </w:numPr>
      </w:pPr>
      <w:r>
        <w:t>Sankey chart, since it highlights the flow between country origins into country destinations.</w:t>
      </w:r>
    </w:p>
    <w:p w14:paraId="1051F0F8" w14:textId="2A155F01" w:rsidR="00905E9C" w:rsidRDefault="00905E9C" w:rsidP="005E686D">
      <w:pPr>
        <w:pStyle w:val="ListParagraph"/>
        <w:numPr>
          <w:ilvl w:val="0"/>
          <w:numId w:val="3"/>
        </w:numPr>
      </w:pPr>
      <w:r>
        <w:t>Area and colour hue</w:t>
      </w:r>
    </w:p>
    <w:p w14:paraId="2B9A2EB1" w14:textId="77777777" w:rsidR="00F76403" w:rsidRDefault="00F76403" w:rsidP="00F76403">
      <w:r>
        <w:t>Income by country</w:t>
      </w:r>
    </w:p>
    <w:p w14:paraId="1EFA6DA5" w14:textId="77777777" w:rsidR="00F81CE1" w:rsidRDefault="00F81CE1" w:rsidP="00F81CE1">
      <w:pPr>
        <w:pStyle w:val="ListParagraph"/>
        <w:numPr>
          <w:ilvl w:val="0"/>
          <w:numId w:val="3"/>
        </w:numPr>
      </w:pPr>
      <w:r>
        <w:t>Choropleth map using colour saturation</w:t>
      </w:r>
    </w:p>
    <w:p w14:paraId="0E5C6337" w14:textId="6AEE0D61" w:rsidR="00905E9C" w:rsidRDefault="005E686D" w:rsidP="00905E9C">
      <w:pPr>
        <w:pStyle w:val="ListParagraph"/>
        <w:numPr>
          <w:ilvl w:val="0"/>
          <w:numId w:val="3"/>
        </w:numPr>
      </w:pPr>
      <w:r>
        <w:t xml:space="preserve">Slider that sets minimum income, so it is easy to filter and compare countries with income above that threshold. </w:t>
      </w:r>
    </w:p>
    <w:p w14:paraId="1EBE6A47" w14:textId="77777777" w:rsidR="00F76403" w:rsidRDefault="00F76403" w:rsidP="00F76403">
      <w:r>
        <w:t>Internet access by country</w:t>
      </w:r>
    </w:p>
    <w:p w14:paraId="084D15B5" w14:textId="77777777" w:rsidR="00F81CE1" w:rsidRDefault="00F81CE1" w:rsidP="00F81CE1">
      <w:pPr>
        <w:pStyle w:val="ListParagraph"/>
        <w:numPr>
          <w:ilvl w:val="0"/>
          <w:numId w:val="3"/>
        </w:numPr>
      </w:pPr>
      <w:r>
        <w:t>Choropleth map using colour saturation</w:t>
      </w:r>
    </w:p>
    <w:p w14:paraId="1606251F" w14:textId="171B964A" w:rsidR="00F81CE1" w:rsidRDefault="005E686D" w:rsidP="005E686D">
      <w:pPr>
        <w:pStyle w:val="ListParagraph"/>
        <w:numPr>
          <w:ilvl w:val="0"/>
          <w:numId w:val="3"/>
        </w:numPr>
      </w:pPr>
      <w:r>
        <w:t xml:space="preserve">Slider that sets minimum </w:t>
      </w:r>
      <w:r>
        <w:t>percentage internet access</w:t>
      </w:r>
      <w:r>
        <w:t xml:space="preserve">, so it is easy to filter and compare countries with </w:t>
      </w:r>
      <w:r>
        <w:t>internet access</w:t>
      </w:r>
      <w:r>
        <w:t xml:space="preserve"> above that threshold. </w:t>
      </w:r>
    </w:p>
    <w:p w14:paraId="4BCE480A" w14:textId="77777777" w:rsidR="00F76403" w:rsidRDefault="00F76403" w:rsidP="00F76403">
      <w:r>
        <w:t>Population density</w:t>
      </w:r>
    </w:p>
    <w:p w14:paraId="10466E2A" w14:textId="77777777" w:rsidR="00F81CE1" w:rsidRDefault="00F81CE1" w:rsidP="00F81CE1">
      <w:pPr>
        <w:pStyle w:val="ListParagraph"/>
        <w:numPr>
          <w:ilvl w:val="0"/>
          <w:numId w:val="3"/>
        </w:numPr>
      </w:pPr>
      <w:r>
        <w:t>Choropleth map using colour saturation</w:t>
      </w:r>
    </w:p>
    <w:p w14:paraId="7ACD2770" w14:textId="13A2C50F" w:rsidR="00F81CE1" w:rsidRDefault="005E686D" w:rsidP="005E686D">
      <w:pPr>
        <w:pStyle w:val="ListParagraph"/>
        <w:numPr>
          <w:ilvl w:val="0"/>
          <w:numId w:val="3"/>
        </w:numPr>
      </w:pPr>
      <w:r>
        <w:t xml:space="preserve">Slider that sets minimum </w:t>
      </w:r>
      <w:r>
        <w:t>population density</w:t>
      </w:r>
      <w:r>
        <w:t xml:space="preserve">, so it is easy to filter and compare countries with </w:t>
      </w:r>
      <w:r>
        <w:t>population density</w:t>
      </w:r>
      <w:r>
        <w:t xml:space="preserve"> above that threshold. </w:t>
      </w:r>
    </w:p>
    <w:p w14:paraId="36BE3F39" w14:textId="77777777" w:rsidR="00AB0765" w:rsidRDefault="00AB0765" w:rsidP="00AB0765"/>
    <w:sectPr w:rsidR="00AB07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EC4C9F"/>
    <w:multiLevelType w:val="hybridMultilevel"/>
    <w:tmpl w:val="ABC67144"/>
    <w:lvl w:ilvl="0" w:tplc="80442F66">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00D64C2"/>
    <w:multiLevelType w:val="hybridMultilevel"/>
    <w:tmpl w:val="410006B4"/>
    <w:lvl w:ilvl="0" w:tplc="21E228DE">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BFD5D14"/>
    <w:multiLevelType w:val="hybridMultilevel"/>
    <w:tmpl w:val="0A1AC8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00091241">
    <w:abstractNumId w:val="2"/>
  </w:num>
  <w:num w:numId="2" w16cid:durableId="2076968044">
    <w:abstractNumId w:val="0"/>
  </w:num>
  <w:num w:numId="3" w16cid:durableId="1093235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F4D"/>
    <w:rsid w:val="000B7648"/>
    <w:rsid w:val="0028507D"/>
    <w:rsid w:val="003C7256"/>
    <w:rsid w:val="00555257"/>
    <w:rsid w:val="005E686D"/>
    <w:rsid w:val="00601020"/>
    <w:rsid w:val="00733E60"/>
    <w:rsid w:val="00905E9C"/>
    <w:rsid w:val="00A81F4D"/>
    <w:rsid w:val="00AB0765"/>
    <w:rsid w:val="00CB520E"/>
    <w:rsid w:val="00F76403"/>
    <w:rsid w:val="00F81CE1"/>
    <w:rsid w:val="00F829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1D93D"/>
  <w15:chartTrackingRefBased/>
  <w15:docId w15:val="{48A589EF-E76E-4B50-8617-DABA84603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F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1F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1F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1F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1F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1F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1F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1F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1F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F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1F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1F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1F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1F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1F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1F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1F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1F4D"/>
    <w:rPr>
      <w:rFonts w:eastAsiaTheme="majorEastAsia" w:cstheme="majorBidi"/>
      <w:color w:val="272727" w:themeColor="text1" w:themeTint="D8"/>
    </w:rPr>
  </w:style>
  <w:style w:type="paragraph" w:styleId="Title">
    <w:name w:val="Title"/>
    <w:basedOn w:val="Normal"/>
    <w:next w:val="Normal"/>
    <w:link w:val="TitleChar"/>
    <w:uiPriority w:val="10"/>
    <w:qFormat/>
    <w:rsid w:val="00A81F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F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1F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1F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1F4D"/>
    <w:pPr>
      <w:spacing w:before="160"/>
      <w:jc w:val="center"/>
    </w:pPr>
    <w:rPr>
      <w:i/>
      <w:iCs/>
      <w:color w:val="404040" w:themeColor="text1" w:themeTint="BF"/>
    </w:rPr>
  </w:style>
  <w:style w:type="character" w:customStyle="1" w:styleId="QuoteChar">
    <w:name w:val="Quote Char"/>
    <w:basedOn w:val="DefaultParagraphFont"/>
    <w:link w:val="Quote"/>
    <w:uiPriority w:val="29"/>
    <w:rsid w:val="00A81F4D"/>
    <w:rPr>
      <w:i/>
      <w:iCs/>
      <w:color w:val="404040" w:themeColor="text1" w:themeTint="BF"/>
    </w:rPr>
  </w:style>
  <w:style w:type="paragraph" w:styleId="ListParagraph">
    <w:name w:val="List Paragraph"/>
    <w:basedOn w:val="Normal"/>
    <w:uiPriority w:val="34"/>
    <w:qFormat/>
    <w:rsid w:val="00A81F4D"/>
    <w:pPr>
      <w:ind w:left="720"/>
      <w:contextualSpacing/>
    </w:pPr>
  </w:style>
  <w:style w:type="character" w:styleId="IntenseEmphasis">
    <w:name w:val="Intense Emphasis"/>
    <w:basedOn w:val="DefaultParagraphFont"/>
    <w:uiPriority w:val="21"/>
    <w:qFormat/>
    <w:rsid w:val="00A81F4D"/>
    <w:rPr>
      <w:i/>
      <w:iCs/>
      <w:color w:val="0F4761" w:themeColor="accent1" w:themeShade="BF"/>
    </w:rPr>
  </w:style>
  <w:style w:type="paragraph" w:styleId="IntenseQuote">
    <w:name w:val="Intense Quote"/>
    <w:basedOn w:val="Normal"/>
    <w:next w:val="Normal"/>
    <w:link w:val="IntenseQuoteChar"/>
    <w:uiPriority w:val="30"/>
    <w:qFormat/>
    <w:rsid w:val="00A81F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1F4D"/>
    <w:rPr>
      <w:i/>
      <w:iCs/>
      <w:color w:val="0F4761" w:themeColor="accent1" w:themeShade="BF"/>
    </w:rPr>
  </w:style>
  <w:style w:type="character" w:styleId="IntenseReference">
    <w:name w:val="Intense Reference"/>
    <w:basedOn w:val="DefaultParagraphFont"/>
    <w:uiPriority w:val="32"/>
    <w:qFormat/>
    <w:rsid w:val="00A81F4D"/>
    <w:rPr>
      <w:b/>
      <w:bCs/>
      <w:smallCaps/>
      <w:color w:val="0F4761" w:themeColor="accent1" w:themeShade="BF"/>
      <w:spacing w:val="5"/>
    </w:rPr>
  </w:style>
  <w:style w:type="character" w:styleId="Hyperlink">
    <w:name w:val="Hyperlink"/>
    <w:basedOn w:val="DefaultParagraphFont"/>
    <w:uiPriority w:val="99"/>
    <w:unhideWhenUsed/>
    <w:rsid w:val="00A81F4D"/>
    <w:rPr>
      <w:color w:val="467886" w:themeColor="hyperlink"/>
      <w:u w:val="single"/>
    </w:rPr>
  </w:style>
  <w:style w:type="character" w:styleId="UnresolvedMention">
    <w:name w:val="Unresolved Mention"/>
    <w:basedOn w:val="DefaultParagraphFont"/>
    <w:uiPriority w:val="99"/>
    <w:semiHidden/>
    <w:unhideWhenUsed/>
    <w:rsid w:val="00A81F4D"/>
    <w:rPr>
      <w:color w:val="605E5C"/>
      <w:shd w:val="clear" w:color="auto" w:fill="E1DFDD"/>
    </w:rPr>
  </w:style>
  <w:style w:type="character" w:styleId="FollowedHyperlink">
    <w:name w:val="FollowedHyperlink"/>
    <w:basedOn w:val="DefaultParagraphFont"/>
    <w:uiPriority w:val="99"/>
    <w:semiHidden/>
    <w:unhideWhenUsed/>
    <w:rsid w:val="00F7640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115801">
      <w:bodyDiv w:val="1"/>
      <w:marLeft w:val="0"/>
      <w:marRight w:val="0"/>
      <w:marTop w:val="0"/>
      <w:marBottom w:val="0"/>
      <w:divBdr>
        <w:top w:val="none" w:sz="0" w:space="0" w:color="auto"/>
        <w:left w:val="none" w:sz="0" w:space="0" w:color="auto"/>
        <w:bottom w:val="none" w:sz="0" w:space="0" w:color="auto"/>
        <w:right w:val="none" w:sz="0" w:space="0" w:color="auto"/>
      </w:divBdr>
      <w:divsChild>
        <w:div w:id="209196891">
          <w:marLeft w:val="0"/>
          <w:marRight w:val="0"/>
          <w:marTop w:val="0"/>
          <w:marBottom w:val="0"/>
          <w:divBdr>
            <w:top w:val="none" w:sz="0" w:space="0" w:color="auto"/>
            <w:left w:val="none" w:sz="0" w:space="0" w:color="auto"/>
            <w:bottom w:val="none" w:sz="0" w:space="0" w:color="auto"/>
            <w:right w:val="none" w:sz="0" w:space="0" w:color="auto"/>
          </w:divBdr>
          <w:divsChild>
            <w:div w:id="105280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5316">
      <w:bodyDiv w:val="1"/>
      <w:marLeft w:val="0"/>
      <w:marRight w:val="0"/>
      <w:marTop w:val="0"/>
      <w:marBottom w:val="0"/>
      <w:divBdr>
        <w:top w:val="none" w:sz="0" w:space="0" w:color="auto"/>
        <w:left w:val="none" w:sz="0" w:space="0" w:color="auto"/>
        <w:bottom w:val="none" w:sz="0" w:space="0" w:color="auto"/>
        <w:right w:val="none" w:sz="0" w:space="0" w:color="auto"/>
      </w:divBdr>
      <w:divsChild>
        <w:div w:id="160510076">
          <w:marLeft w:val="0"/>
          <w:marRight w:val="0"/>
          <w:marTop w:val="0"/>
          <w:marBottom w:val="0"/>
          <w:divBdr>
            <w:top w:val="none" w:sz="0" w:space="0" w:color="auto"/>
            <w:left w:val="none" w:sz="0" w:space="0" w:color="auto"/>
            <w:bottom w:val="none" w:sz="0" w:space="0" w:color="auto"/>
            <w:right w:val="none" w:sz="0" w:space="0" w:color="auto"/>
          </w:divBdr>
          <w:divsChild>
            <w:div w:id="104159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16043">
      <w:bodyDiv w:val="1"/>
      <w:marLeft w:val="0"/>
      <w:marRight w:val="0"/>
      <w:marTop w:val="0"/>
      <w:marBottom w:val="0"/>
      <w:divBdr>
        <w:top w:val="none" w:sz="0" w:space="0" w:color="auto"/>
        <w:left w:val="none" w:sz="0" w:space="0" w:color="auto"/>
        <w:bottom w:val="none" w:sz="0" w:space="0" w:color="auto"/>
        <w:right w:val="none" w:sz="0" w:space="0" w:color="auto"/>
      </w:divBdr>
      <w:divsChild>
        <w:div w:id="1458379346">
          <w:marLeft w:val="0"/>
          <w:marRight w:val="0"/>
          <w:marTop w:val="0"/>
          <w:marBottom w:val="0"/>
          <w:divBdr>
            <w:top w:val="none" w:sz="0" w:space="0" w:color="auto"/>
            <w:left w:val="none" w:sz="0" w:space="0" w:color="auto"/>
            <w:bottom w:val="none" w:sz="0" w:space="0" w:color="auto"/>
            <w:right w:val="none" w:sz="0" w:space="0" w:color="auto"/>
          </w:divBdr>
          <w:divsChild>
            <w:div w:id="6492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89544">
      <w:bodyDiv w:val="1"/>
      <w:marLeft w:val="0"/>
      <w:marRight w:val="0"/>
      <w:marTop w:val="0"/>
      <w:marBottom w:val="0"/>
      <w:divBdr>
        <w:top w:val="none" w:sz="0" w:space="0" w:color="auto"/>
        <w:left w:val="none" w:sz="0" w:space="0" w:color="auto"/>
        <w:bottom w:val="none" w:sz="0" w:space="0" w:color="auto"/>
        <w:right w:val="none" w:sz="0" w:space="0" w:color="auto"/>
      </w:divBdr>
      <w:divsChild>
        <w:div w:id="1354770987">
          <w:marLeft w:val="0"/>
          <w:marRight w:val="0"/>
          <w:marTop w:val="0"/>
          <w:marBottom w:val="0"/>
          <w:divBdr>
            <w:top w:val="none" w:sz="0" w:space="0" w:color="auto"/>
            <w:left w:val="none" w:sz="0" w:space="0" w:color="auto"/>
            <w:bottom w:val="none" w:sz="0" w:space="0" w:color="auto"/>
            <w:right w:val="none" w:sz="0" w:space="0" w:color="auto"/>
          </w:divBdr>
          <w:divsChild>
            <w:div w:id="79456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26059">
      <w:bodyDiv w:val="1"/>
      <w:marLeft w:val="0"/>
      <w:marRight w:val="0"/>
      <w:marTop w:val="0"/>
      <w:marBottom w:val="0"/>
      <w:divBdr>
        <w:top w:val="none" w:sz="0" w:space="0" w:color="auto"/>
        <w:left w:val="none" w:sz="0" w:space="0" w:color="auto"/>
        <w:bottom w:val="none" w:sz="0" w:space="0" w:color="auto"/>
        <w:right w:val="none" w:sz="0" w:space="0" w:color="auto"/>
      </w:divBdr>
      <w:divsChild>
        <w:div w:id="1450125216">
          <w:marLeft w:val="0"/>
          <w:marRight w:val="0"/>
          <w:marTop w:val="0"/>
          <w:marBottom w:val="0"/>
          <w:divBdr>
            <w:top w:val="none" w:sz="0" w:space="0" w:color="auto"/>
            <w:left w:val="none" w:sz="0" w:space="0" w:color="auto"/>
            <w:bottom w:val="none" w:sz="0" w:space="0" w:color="auto"/>
            <w:right w:val="none" w:sz="0" w:space="0" w:color="auto"/>
          </w:divBdr>
          <w:divsChild>
            <w:div w:id="94018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59498">
      <w:bodyDiv w:val="1"/>
      <w:marLeft w:val="0"/>
      <w:marRight w:val="0"/>
      <w:marTop w:val="0"/>
      <w:marBottom w:val="0"/>
      <w:divBdr>
        <w:top w:val="none" w:sz="0" w:space="0" w:color="auto"/>
        <w:left w:val="none" w:sz="0" w:space="0" w:color="auto"/>
        <w:bottom w:val="none" w:sz="0" w:space="0" w:color="auto"/>
        <w:right w:val="none" w:sz="0" w:space="0" w:color="auto"/>
      </w:divBdr>
      <w:divsChild>
        <w:div w:id="357700812">
          <w:marLeft w:val="0"/>
          <w:marRight w:val="0"/>
          <w:marTop w:val="0"/>
          <w:marBottom w:val="0"/>
          <w:divBdr>
            <w:top w:val="none" w:sz="0" w:space="0" w:color="auto"/>
            <w:left w:val="none" w:sz="0" w:space="0" w:color="auto"/>
            <w:bottom w:val="none" w:sz="0" w:space="0" w:color="auto"/>
            <w:right w:val="none" w:sz="0" w:space="0" w:color="auto"/>
          </w:divBdr>
          <w:divsChild>
            <w:div w:id="102008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13915">
      <w:bodyDiv w:val="1"/>
      <w:marLeft w:val="0"/>
      <w:marRight w:val="0"/>
      <w:marTop w:val="0"/>
      <w:marBottom w:val="0"/>
      <w:divBdr>
        <w:top w:val="none" w:sz="0" w:space="0" w:color="auto"/>
        <w:left w:val="none" w:sz="0" w:space="0" w:color="auto"/>
        <w:bottom w:val="none" w:sz="0" w:space="0" w:color="auto"/>
        <w:right w:val="none" w:sz="0" w:space="0" w:color="auto"/>
      </w:divBdr>
      <w:divsChild>
        <w:div w:id="927426816">
          <w:marLeft w:val="0"/>
          <w:marRight w:val="0"/>
          <w:marTop w:val="0"/>
          <w:marBottom w:val="0"/>
          <w:divBdr>
            <w:top w:val="none" w:sz="0" w:space="0" w:color="auto"/>
            <w:left w:val="none" w:sz="0" w:space="0" w:color="auto"/>
            <w:bottom w:val="none" w:sz="0" w:space="0" w:color="auto"/>
            <w:right w:val="none" w:sz="0" w:space="0" w:color="auto"/>
          </w:divBdr>
          <w:divsChild>
            <w:div w:id="183923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8697">
      <w:bodyDiv w:val="1"/>
      <w:marLeft w:val="0"/>
      <w:marRight w:val="0"/>
      <w:marTop w:val="0"/>
      <w:marBottom w:val="0"/>
      <w:divBdr>
        <w:top w:val="none" w:sz="0" w:space="0" w:color="auto"/>
        <w:left w:val="none" w:sz="0" w:space="0" w:color="auto"/>
        <w:bottom w:val="none" w:sz="0" w:space="0" w:color="auto"/>
        <w:right w:val="none" w:sz="0" w:space="0" w:color="auto"/>
      </w:divBdr>
      <w:divsChild>
        <w:div w:id="167059221">
          <w:marLeft w:val="0"/>
          <w:marRight w:val="0"/>
          <w:marTop w:val="0"/>
          <w:marBottom w:val="0"/>
          <w:divBdr>
            <w:top w:val="none" w:sz="0" w:space="0" w:color="auto"/>
            <w:left w:val="none" w:sz="0" w:space="0" w:color="auto"/>
            <w:bottom w:val="none" w:sz="0" w:space="0" w:color="auto"/>
            <w:right w:val="none" w:sz="0" w:space="0" w:color="auto"/>
          </w:divBdr>
          <w:divsChild>
            <w:div w:id="6626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s.gov.au/statistics/people/population/overseas-migration/latest-release" TargetMode="External"/><Relationship Id="rId3" Type="http://schemas.openxmlformats.org/officeDocument/2006/relationships/settings" Target="settings.xml"/><Relationship Id="rId7" Type="http://schemas.openxmlformats.org/officeDocument/2006/relationships/hyperlink" Target="https://worldmigrationreport.iom.int/wmr-2022-interactiv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rldmigrationreport.iom.int/sites/g/files/tmzbdl1691/files/documents/WMR-Data-Snapshot-Top-Origin-and-Destination-Countries.pdf" TargetMode="External"/><Relationship Id="rId11" Type="http://schemas.openxmlformats.org/officeDocument/2006/relationships/fontTable" Target="fontTable.xml"/><Relationship Id="rId5" Type="http://schemas.openxmlformats.org/officeDocument/2006/relationships/hyperlink" Target="https://www.abs.gov.au/statistics/people/population/overseas-migration/latest-release" TargetMode="External"/><Relationship Id="rId10" Type="http://schemas.openxmlformats.org/officeDocument/2006/relationships/hyperlink" Target="https://ourworldindata.org/grapher/population-density?tab=table" TargetMode="External"/><Relationship Id="rId4" Type="http://schemas.openxmlformats.org/officeDocument/2006/relationships/webSettings" Target="webSettings.xml"/><Relationship Id="rId9" Type="http://schemas.openxmlformats.org/officeDocument/2006/relationships/hyperlink" Target="https://worldpopulationreview.com/country-rankings/internet-users-by-coun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Thytus Benjamin</dc:creator>
  <cp:keywords/>
  <dc:description/>
  <cp:lastModifiedBy>Thytus Benjamin</cp:lastModifiedBy>
  <cp:revision>1</cp:revision>
  <dcterms:created xsi:type="dcterms:W3CDTF">2024-10-15T02:24:00Z</dcterms:created>
  <dcterms:modified xsi:type="dcterms:W3CDTF">2024-10-15T03:39:00Z</dcterms:modified>
</cp:coreProperties>
</file>