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45E9" w:rsidRDefault="009C63F1" w:rsidP="009C63F1">
      <w:pPr>
        <w:spacing w:before="0" w:beforeAutospacing="0"/>
        <w:ind w:left="-709"/>
        <w:rPr>
          <w:b/>
          <w:sz w:val="48"/>
          <w:szCs w:val="48"/>
        </w:rPr>
      </w:pPr>
      <w:r w:rsidRPr="009C63F1">
        <w:rPr>
          <w:b/>
          <w:noProof/>
          <w:sz w:val="48"/>
          <w:szCs w:val="48"/>
          <w:lang w:eastAsia="fr-FR"/>
        </w:rPr>
        <w:drawing>
          <wp:inline distT="0" distB="0" distL="0" distR="0">
            <wp:extent cx="730250" cy="936625"/>
            <wp:effectExtent l="19050" t="0" r="0" b="0"/>
            <wp:docPr id="4" name="Image 4" descr="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" name="Picture 4" descr="logo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250" cy="936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F604A">
        <w:rPr>
          <w:b/>
          <w:sz w:val="48"/>
          <w:szCs w:val="48"/>
        </w:rPr>
        <w:t xml:space="preserve">         </w:t>
      </w:r>
      <w:r>
        <w:rPr>
          <w:b/>
          <w:sz w:val="48"/>
          <w:szCs w:val="48"/>
        </w:rPr>
        <w:t xml:space="preserve">  </w:t>
      </w:r>
      <w:r w:rsidR="003F45E9" w:rsidRPr="00A442FB">
        <w:rPr>
          <w:b/>
          <w:sz w:val="48"/>
          <w:szCs w:val="48"/>
        </w:rPr>
        <w:t>Vrai / Faux</w:t>
      </w:r>
      <w:r w:rsidR="00BF604A">
        <w:rPr>
          <w:b/>
          <w:sz w:val="48"/>
          <w:szCs w:val="48"/>
        </w:rPr>
        <w:t xml:space="preserve"> (Document B1-1-3)</w:t>
      </w:r>
    </w:p>
    <w:p w:rsidR="003F45E9" w:rsidRPr="00BB0743" w:rsidRDefault="004F20C1" w:rsidP="004F20C1">
      <w:pPr>
        <w:spacing w:before="0" w:beforeAutospacing="0"/>
        <w:jc w:val="center"/>
        <w:rPr>
          <w:sz w:val="40"/>
          <w:szCs w:val="40"/>
        </w:rPr>
      </w:pPr>
      <w:r>
        <w:rPr>
          <w:sz w:val="40"/>
          <w:szCs w:val="40"/>
        </w:rPr>
        <w:t>2</w:t>
      </w:r>
      <w:r w:rsidR="003F45E9" w:rsidRPr="00BB0743">
        <w:rPr>
          <w:sz w:val="40"/>
          <w:szCs w:val="40"/>
        </w:rPr>
        <w:t xml:space="preserve"> erreurs tolérées</w:t>
      </w:r>
    </w:p>
    <w:tbl>
      <w:tblPr>
        <w:tblStyle w:val="Grilledutableau"/>
        <w:tblW w:w="10199" w:type="dxa"/>
        <w:tblInd w:w="-318" w:type="dxa"/>
        <w:tblLook w:val="04A0"/>
      </w:tblPr>
      <w:tblGrid>
        <w:gridCol w:w="7364"/>
        <w:gridCol w:w="1511"/>
        <w:gridCol w:w="1324"/>
      </w:tblGrid>
      <w:tr w:rsidR="003F45E9" w:rsidTr="00A55CFF">
        <w:trPr>
          <w:trHeight w:val="431"/>
        </w:trPr>
        <w:tc>
          <w:tcPr>
            <w:tcW w:w="7364" w:type="dxa"/>
          </w:tcPr>
          <w:p w:rsidR="003F45E9" w:rsidRPr="008D0424" w:rsidRDefault="003F45E9" w:rsidP="008D0424">
            <w:pPr>
              <w:spacing w:beforeAutospacing="0"/>
              <w:ind w:left="-73"/>
              <w:jc w:val="center"/>
              <w:rPr>
                <w:b/>
                <w:sz w:val="28"/>
                <w:szCs w:val="28"/>
              </w:rPr>
            </w:pPr>
            <w:r w:rsidRPr="008D0424">
              <w:rPr>
                <w:b/>
                <w:sz w:val="28"/>
                <w:szCs w:val="28"/>
              </w:rPr>
              <w:t>Cochez la case correspondante à votre réponse</w:t>
            </w:r>
          </w:p>
        </w:tc>
        <w:tc>
          <w:tcPr>
            <w:tcW w:w="1511" w:type="dxa"/>
          </w:tcPr>
          <w:p w:rsidR="003F45E9" w:rsidRDefault="003F45E9" w:rsidP="00A55CFF">
            <w:pPr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Vrai</w:t>
            </w:r>
          </w:p>
        </w:tc>
        <w:tc>
          <w:tcPr>
            <w:tcW w:w="1324" w:type="dxa"/>
          </w:tcPr>
          <w:p w:rsidR="003F45E9" w:rsidRDefault="003F45E9" w:rsidP="00A55CFF">
            <w:pPr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Faux</w:t>
            </w:r>
          </w:p>
        </w:tc>
      </w:tr>
      <w:tr w:rsidR="003F45E9" w:rsidTr="00A55CFF">
        <w:trPr>
          <w:trHeight w:val="863"/>
        </w:trPr>
        <w:tc>
          <w:tcPr>
            <w:tcW w:w="7364" w:type="dxa"/>
          </w:tcPr>
          <w:p w:rsidR="003F45E9" w:rsidRDefault="003F45E9" w:rsidP="00A55CFF">
            <w:pPr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Une fumée est un ensemble de gaz de combustion entraînant des particules</w:t>
            </w:r>
          </w:p>
        </w:tc>
        <w:tc>
          <w:tcPr>
            <w:tcW w:w="1511" w:type="dxa"/>
          </w:tcPr>
          <w:p w:rsidR="003F45E9" w:rsidRPr="00AD441E" w:rsidRDefault="003F45E9" w:rsidP="00A55CFF">
            <w:pPr>
              <w:ind w:left="0"/>
              <w:jc w:val="center"/>
              <w:rPr>
                <w:b/>
                <w:sz w:val="52"/>
                <w:szCs w:val="52"/>
              </w:rPr>
            </w:pPr>
          </w:p>
        </w:tc>
        <w:tc>
          <w:tcPr>
            <w:tcW w:w="1324" w:type="dxa"/>
          </w:tcPr>
          <w:p w:rsidR="003F45E9" w:rsidRPr="00AD441E" w:rsidRDefault="003F45E9" w:rsidP="00A55CFF">
            <w:pPr>
              <w:ind w:left="0"/>
              <w:jc w:val="center"/>
              <w:rPr>
                <w:b/>
                <w:sz w:val="52"/>
                <w:szCs w:val="52"/>
              </w:rPr>
            </w:pPr>
          </w:p>
        </w:tc>
      </w:tr>
      <w:tr w:rsidR="003F45E9" w:rsidTr="00A55CFF">
        <w:trPr>
          <w:trHeight w:val="863"/>
        </w:trPr>
        <w:tc>
          <w:tcPr>
            <w:tcW w:w="7364" w:type="dxa"/>
          </w:tcPr>
          <w:p w:rsidR="003F45E9" w:rsidRDefault="0096522A" w:rsidP="00FB1B67">
            <w:pPr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L’air est composé de 78% d’oxygène et de 21% d’azote</w:t>
            </w:r>
          </w:p>
        </w:tc>
        <w:tc>
          <w:tcPr>
            <w:tcW w:w="1511" w:type="dxa"/>
          </w:tcPr>
          <w:p w:rsidR="003F45E9" w:rsidRPr="00AD441E" w:rsidRDefault="003F45E9" w:rsidP="00A55CFF">
            <w:pPr>
              <w:ind w:left="0"/>
              <w:jc w:val="center"/>
              <w:rPr>
                <w:b/>
                <w:sz w:val="52"/>
                <w:szCs w:val="52"/>
              </w:rPr>
            </w:pPr>
          </w:p>
        </w:tc>
        <w:tc>
          <w:tcPr>
            <w:tcW w:w="1324" w:type="dxa"/>
          </w:tcPr>
          <w:p w:rsidR="003F45E9" w:rsidRPr="00AD441E" w:rsidRDefault="003F45E9" w:rsidP="00A55CFF">
            <w:pPr>
              <w:ind w:left="0"/>
              <w:jc w:val="center"/>
              <w:rPr>
                <w:b/>
                <w:sz w:val="52"/>
                <w:szCs w:val="52"/>
              </w:rPr>
            </w:pPr>
          </w:p>
        </w:tc>
      </w:tr>
      <w:tr w:rsidR="003F45E9" w:rsidTr="00A55CFF">
        <w:trPr>
          <w:trHeight w:val="830"/>
        </w:trPr>
        <w:tc>
          <w:tcPr>
            <w:tcW w:w="7364" w:type="dxa"/>
          </w:tcPr>
          <w:p w:rsidR="003F45E9" w:rsidRDefault="003F45E9" w:rsidP="00AC2378">
            <w:pPr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Lors </w:t>
            </w:r>
            <w:r w:rsidR="00AC2378">
              <w:rPr>
                <w:sz w:val="28"/>
                <w:szCs w:val="28"/>
              </w:rPr>
              <w:t>d’un déblai, l</w:t>
            </w:r>
            <w:r>
              <w:rPr>
                <w:sz w:val="28"/>
                <w:szCs w:val="28"/>
              </w:rPr>
              <w:t>es concentrations de gaz toxiques sont faibles</w:t>
            </w:r>
          </w:p>
        </w:tc>
        <w:tc>
          <w:tcPr>
            <w:tcW w:w="1511" w:type="dxa"/>
          </w:tcPr>
          <w:p w:rsidR="003F45E9" w:rsidRPr="00AD441E" w:rsidRDefault="003F45E9" w:rsidP="00A55CFF">
            <w:pPr>
              <w:ind w:left="0"/>
              <w:jc w:val="center"/>
              <w:rPr>
                <w:b/>
                <w:sz w:val="52"/>
                <w:szCs w:val="52"/>
              </w:rPr>
            </w:pPr>
          </w:p>
        </w:tc>
        <w:tc>
          <w:tcPr>
            <w:tcW w:w="1324" w:type="dxa"/>
          </w:tcPr>
          <w:p w:rsidR="003F45E9" w:rsidRPr="00AD441E" w:rsidRDefault="003F45E9" w:rsidP="00A55CFF">
            <w:pPr>
              <w:ind w:left="0"/>
              <w:jc w:val="center"/>
              <w:rPr>
                <w:b/>
                <w:sz w:val="52"/>
                <w:szCs w:val="52"/>
              </w:rPr>
            </w:pPr>
          </w:p>
        </w:tc>
      </w:tr>
      <w:tr w:rsidR="003F45E9" w:rsidTr="00A55CFF">
        <w:trPr>
          <w:trHeight w:val="796"/>
        </w:trPr>
        <w:tc>
          <w:tcPr>
            <w:tcW w:w="7364" w:type="dxa"/>
          </w:tcPr>
          <w:p w:rsidR="003F45E9" w:rsidRDefault="003F45E9" w:rsidP="00A55CFF">
            <w:pPr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L’ARI permet d’assurer la protection respiratoire</w:t>
            </w:r>
          </w:p>
        </w:tc>
        <w:tc>
          <w:tcPr>
            <w:tcW w:w="1511" w:type="dxa"/>
          </w:tcPr>
          <w:p w:rsidR="003F45E9" w:rsidRPr="00AD441E" w:rsidRDefault="003F45E9" w:rsidP="00A55CFF">
            <w:pPr>
              <w:ind w:left="0"/>
              <w:jc w:val="center"/>
              <w:rPr>
                <w:b/>
                <w:sz w:val="52"/>
                <w:szCs w:val="52"/>
              </w:rPr>
            </w:pPr>
          </w:p>
        </w:tc>
        <w:tc>
          <w:tcPr>
            <w:tcW w:w="1324" w:type="dxa"/>
          </w:tcPr>
          <w:p w:rsidR="003F45E9" w:rsidRPr="00AD441E" w:rsidRDefault="003F45E9" w:rsidP="00A55CFF">
            <w:pPr>
              <w:ind w:left="0"/>
              <w:jc w:val="center"/>
              <w:rPr>
                <w:b/>
                <w:sz w:val="52"/>
                <w:szCs w:val="52"/>
              </w:rPr>
            </w:pPr>
          </w:p>
        </w:tc>
      </w:tr>
      <w:tr w:rsidR="003F45E9" w:rsidTr="00A55CFF">
        <w:trPr>
          <w:trHeight w:val="830"/>
        </w:trPr>
        <w:tc>
          <w:tcPr>
            <w:tcW w:w="7364" w:type="dxa"/>
          </w:tcPr>
          <w:p w:rsidR="003F45E9" w:rsidRDefault="0096522A" w:rsidP="0096522A">
            <w:pPr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 combustion est une réaction endo</w:t>
            </w:r>
            <w:r w:rsidRPr="0096522A">
              <w:rPr>
                <w:sz w:val="28"/>
                <w:szCs w:val="28"/>
              </w:rPr>
              <w:t>thermique</w:t>
            </w:r>
          </w:p>
        </w:tc>
        <w:tc>
          <w:tcPr>
            <w:tcW w:w="1511" w:type="dxa"/>
          </w:tcPr>
          <w:p w:rsidR="003F45E9" w:rsidRPr="00AD441E" w:rsidRDefault="003F45E9" w:rsidP="00A55CFF">
            <w:pPr>
              <w:ind w:left="0"/>
              <w:jc w:val="center"/>
              <w:rPr>
                <w:b/>
                <w:sz w:val="52"/>
                <w:szCs w:val="52"/>
              </w:rPr>
            </w:pPr>
          </w:p>
        </w:tc>
        <w:tc>
          <w:tcPr>
            <w:tcW w:w="1324" w:type="dxa"/>
          </w:tcPr>
          <w:p w:rsidR="003F45E9" w:rsidRPr="00AD441E" w:rsidRDefault="003F45E9" w:rsidP="00A55CFF">
            <w:pPr>
              <w:ind w:left="0"/>
              <w:jc w:val="center"/>
              <w:rPr>
                <w:b/>
                <w:sz w:val="52"/>
                <w:szCs w:val="52"/>
              </w:rPr>
            </w:pPr>
          </w:p>
        </w:tc>
      </w:tr>
      <w:tr w:rsidR="003F45E9" w:rsidTr="00A55CFF">
        <w:trPr>
          <w:trHeight w:val="863"/>
        </w:trPr>
        <w:tc>
          <w:tcPr>
            <w:tcW w:w="7364" w:type="dxa"/>
          </w:tcPr>
          <w:p w:rsidR="003F45E9" w:rsidRDefault="003F45E9" w:rsidP="00FB1B67">
            <w:pPr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Le port l’A.R.I. ne se fait que lors de l’attaque d’un incendie </w:t>
            </w:r>
          </w:p>
        </w:tc>
        <w:tc>
          <w:tcPr>
            <w:tcW w:w="1511" w:type="dxa"/>
          </w:tcPr>
          <w:p w:rsidR="003F45E9" w:rsidRPr="00AD441E" w:rsidRDefault="003F45E9" w:rsidP="00A55CFF">
            <w:pPr>
              <w:ind w:left="0"/>
              <w:jc w:val="center"/>
              <w:rPr>
                <w:b/>
                <w:sz w:val="52"/>
                <w:szCs w:val="52"/>
              </w:rPr>
            </w:pPr>
          </w:p>
        </w:tc>
        <w:tc>
          <w:tcPr>
            <w:tcW w:w="1324" w:type="dxa"/>
          </w:tcPr>
          <w:p w:rsidR="003F45E9" w:rsidRPr="00AD441E" w:rsidRDefault="003F45E9" w:rsidP="00A55CFF">
            <w:pPr>
              <w:ind w:left="0"/>
              <w:jc w:val="center"/>
              <w:rPr>
                <w:b/>
                <w:sz w:val="52"/>
                <w:szCs w:val="52"/>
              </w:rPr>
            </w:pPr>
          </w:p>
        </w:tc>
      </w:tr>
      <w:tr w:rsidR="003F45E9" w:rsidTr="00A55CFF">
        <w:trPr>
          <w:trHeight w:val="796"/>
        </w:trPr>
        <w:tc>
          <w:tcPr>
            <w:tcW w:w="7364" w:type="dxa"/>
          </w:tcPr>
          <w:p w:rsidR="003F45E9" w:rsidRDefault="0096522A" w:rsidP="00AC2378">
            <w:pPr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Les fumées d’incendi</w:t>
            </w:r>
            <w:r w:rsidR="00AC2378">
              <w:rPr>
                <w:sz w:val="28"/>
                <w:szCs w:val="28"/>
              </w:rPr>
              <w:t>e sont essentiellement présen</w:t>
            </w:r>
            <w:r>
              <w:rPr>
                <w:sz w:val="28"/>
                <w:szCs w:val="28"/>
              </w:rPr>
              <w:t>t</w:t>
            </w:r>
            <w:r w:rsidR="00AC2378">
              <w:rPr>
                <w:sz w:val="28"/>
                <w:szCs w:val="28"/>
              </w:rPr>
              <w:t>es</w:t>
            </w:r>
            <w:r>
              <w:rPr>
                <w:sz w:val="28"/>
                <w:szCs w:val="28"/>
              </w:rPr>
              <w:t xml:space="preserve"> lors d’ambiance chaude</w:t>
            </w:r>
          </w:p>
        </w:tc>
        <w:tc>
          <w:tcPr>
            <w:tcW w:w="1511" w:type="dxa"/>
          </w:tcPr>
          <w:p w:rsidR="003F45E9" w:rsidRPr="00AD441E" w:rsidRDefault="003F45E9" w:rsidP="00A55CFF">
            <w:pPr>
              <w:ind w:left="0"/>
              <w:jc w:val="center"/>
              <w:rPr>
                <w:b/>
                <w:sz w:val="52"/>
                <w:szCs w:val="52"/>
              </w:rPr>
            </w:pPr>
          </w:p>
        </w:tc>
        <w:tc>
          <w:tcPr>
            <w:tcW w:w="1324" w:type="dxa"/>
          </w:tcPr>
          <w:p w:rsidR="003F45E9" w:rsidRPr="00AD441E" w:rsidRDefault="003F45E9" w:rsidP="00A55CFF">
            <w:pPr>
              <w:ind w:left="0"/>
              <w:jc w:val="center"/>
              <w:rPr>
                <w:b/>
                <w:sz w:val="52"/>
                <w:szCs w:val="52"/>
              </w:rPr>
            </w:pPr>
          </w:p>
        </w:tc>
      </w:tr>
      <w:tr w:rsidR="003F45E9" w:rsidTr="0096522A">
        <w:trPr>
          <w:trHeight w:val="921"/>
        </w:trPr>
        <w:tc>
          <w:tcPr>
            <w:tcW w:w="7364" w:type="dxa"/>
          </w:tcPr>
          <w:p w:rsidR="003F45E9" w:rsidRDefault="0096522A" w:rsidP="0096522A">
            <w:pPr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 combustion d’1 kg de PVC provoque un volume gazeux de 280l d’a</w:t>
            </w:r>
            <w:r w:rsidRPr="0096522A">
              <w:rPr>
                <w:sz w:val="28"/>
                <w:szCs w:val="28"/>
              </w:rPr>
              <w:t xml:space="preserve">cide </w:t>
            </w:r>
            <w:r>
              <w:rPr>
                <w:sz w:val="28"/>
                <w:szCs w:val="28"/>
              </w:rPr>
              <w:t>c</w:t>
            </w:r>
            <w:r w:rsidRPr="0096522A">
              <w:rPr>
                <w:sz w:val="28"/>
                <w:szCs w:val="28"/>
              </w:rPr>
              <w:t>hlorhydrique</w:t>
            </w:r>
          </w:p>
        </w:tc>
        <w:tc>
          <w:tcPr>
            <w:tcW w:w="1511" w:type="dxa"/>
          </w:tcPr>
          <w:p w:rsidR="003F45E9" w:rsidRPr="00AD441E" w:rsidRDefault="003F45E9" w:rsidP="00A55CFF">
            <w:pPr>
              <w:ind w:left="0"/>
              <w:jc w:val="center"/>
              <w:rPr>
                <w:b/>
                <w:sz w:val="52"/>
                <w:szCs w:val="52"/>
              </w:rPr>
            </w:pPr>
          </w:p>
        </w:tc>
        <w:tc>
          <w:tcPr>
            <w:tcW w:w="1324" w:type="dxa"/>
          </w:tcPr>
          <w:p w:rsidR="003F45E9" w:rsidRPr="00AD441E" w:rsidRDefault="003F45E9" w:rsidP="00A55CFF">
            <w:pPr>
              <w:ind w:left="0"/>
              <w:jc w:val="center"/>
              <w:rPr>
                <w:b/>
                <w:sz w:val="52"/>
                <w:szCs w:val="52"/>
              </w:rPr>
            </w:pPr>
          </w:p>
        </w:tc>
      </w:tr>
      <w:tr w:rsidR="003F45E9" w:rsidTr="00A55CFF">
        <w:trPr>
          <w:trHeight w:val="863"/>
        </w:trPr>
        <w:tc>
          <w:tcPr>
            <w:tcW w:w="7364" w:type="dxa"/>
          </w:tcPr>
          <w:p w:rsidR="003F45E9" w:rsidRDefault="0096522A" w:rsidP="00A55CFF">
            <w:pPr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 béton absorbe (sous l’effet de la chaleur) les gaz de combustion</w:t>
            </w:r>
          </w:p>
        </w:tc>
        <w:tc>
          <w:tcPr>
            <w:tcW w:w="1511" w:type="dxa"/>
          </w:tcPr>
          <w:p w:rsidR="003F45E9" w:rsidRPr="00AD441E" w:rsidRDefault="003F45E9" w:rsidP="00A55CFF">
            <w:pPr>
              <w:ind w:left="0"/>
              <w:jc w:val="center"/>
              <w:rPr>
                <w:b/>
                <w:sz w:val="52"/>
                <w:szCs w:val="52"/>
              </w:rPr>
            </w:pPr>
          </w:p>
        </w:tc>
        <w:tc>
          <w:tcPr>
            <w:tcW w:w="1324" w:type="dxa"/>
          </w:tcPr>
          <w:p w:rsidR="003F45E9" w:rsidRPr="00AD441E" w:rsidRDefault="003F45E9" w:rsidP="00A55CFF">
            <w:pPr>
              <w:ind w:left="0"/>
              <w:jc w:val="center"/>
              <w:rPr>
                <w:b/>
                <w:sz w:val="52"/>
                <w:szCs w:val="52"/>
              </w:rPr>
            </w:pPr>
          </w:p>
        </w:tc>
      </w:tr>
      <w:tr w:rsidR="003F45E9" w:rsidTr="0096522A">
        <w:trPr>
          <w:trHeight w:val="875"/>
        </w:trPr>
        <w:tc>
          <w:tcPr>
            <w:tcW w:w="7364" w:type="dxa"/>
          </w:tcPr>
          <w:p w:rsidR="003F45E9" w:rsidRDefault="003F45E9" w:rsidP="00AC2378">
            <w:pPr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La norme PR.EN 12 021 prévoit que la teneur en </w:t>
            </w:r>
            <w:r w:rsidR="00AC2378">
              <w:rPr>
                <w:sz w:val="28"/>
                <w:szCs w:val="28"/>
              </w:rPr>
              <w:t xml:space="preserve">oxygène carbonique de l’air inhalé </w:t>
            </w:r>
            <w:r>
              <w:rPr>
                <w:sz w:val="28"/>
                <w:szCs w:val="28"/>
              </w:rPr>
              <w:t xml:space="preserve"> doit  excéder</w:t>
            </w:r>
            <w:r w:rsidR="00AC2378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 xml:space="preserve"> 5% du volume </w:t>
            </w:r>
          </w:p>
        </w:tc>
        <w:tc>
          <w:tcPr>
            <w:tcW w:w="1511" w:type="dxa"/>
          </w:tcPr>
          <w:p w:rsidR="003F45E9" w:rsidRPr="00AD441E" w:rsidRDefault="003F45E9" w:rsidP="00A55CFF">
            <w:pPr>
              <w:ind w:left="0"/>
              <w:jc w:val="center"/>
              <w:rPr>
                <w:b/>
                <w:sz w:val="52"/>
                <w:szCs w:val="52"/>
              </w:rPr>
            </w:pPr>
          </w:p>
        </w:tc>
        <w:tc>
          <w:tcPr>
            <w:tcW w:w="1324" w:type="dxa"/>
          </w:tcPr>
          <w:p w:rsidR="003F45E9" w:rsidRPr="00AD441E" w:rsidRDefault="003F45E9" w:rsidP="00A55CFF">
            <w:pPr>
              <w:ind w:left="0"/>
              <w:jc w:val="center"/>
              <w:rPr>
                <w:b/>
                <w:sz w:val="52"/>
                <w:szCs w:val="52"/>
              </w:rPr>
            </w:pPr>
          </w:p>
        </w:tc>
      </w:tr>
      <w:tr w:rsidR="003F45E9" w:rsidTr="00A55CFF">
        <w:trPr>
          <w:trHeight w:val="863"/>
        </w:trPr>
        <w:tc>
          <w:tcPr>
            <w:tcW w:w="7364" w:type="dxa"/>
          </w:tcPr>
          <w:p w:rsidR="003F45E9" w:rsidRPr="0096522A" w:rsidRDefault="0096522A" w:rsidP="00FB1B67">
            <w:pPr>
              <w:ind w:left="0"/>
              <w:rPr>
                <w:sz w:val="28"/>
                <w:szCs w:val="28"/>
              </w:rPr>
            </w:pPr>
            <w:r w:rsidRPr="0096522A">
              <w:rPr>
                <w:bCs/>
                <w:sz w:val="28"/>
                <w:szCs w:val="28"/>
              </w:rPr>
              <w:t>Les A.R.I. ont pour but de créer et maintenir une atmosphère respirable isolée de l’air extérieur vicié</w:t>
            </w:r>
          </w:p>
        </w:tc>
        <w:tc>
          <w:tcPr>
            <w:tcW w:w="1511" w:type="dxa"/>
          </w:tcPr>
          <w:p w:rsidR="003F45E9" w:rsidRPr="00AD441E" w:rsidRDefault="003F45E9" w:rsidP="00A55CFF">
            <w:pPr>
              <w:ind w:left="0"/>
              <w:jc w:val="center"/>
              <w:rPr>
                <w:b/>
                <w:sz w:val="52"/>
                <w:szCs w:val="52"/>
              </w:rPr>
            </w:pPr>
          </w:p>
        </w:tc>
        <w:tc>
          <w:tcPr>
            <w:tcW w:w="1324" w:type="dxa"/>
          </w:tcPr>
          <w:p w:rsidR="003F45E9" w:rsidRPr="00AD441E" w:rsidRDefault="003F45E9" w:rsidP="00A55CFF">
            <w:pPr>
              <w:ind w:left="0"/>
              <w:jc w:val="center"/>
              <w:rPr>
                <w:b/>
                <w:sz w:val="52"/>
                <w:szCs w:val="52"/>
              </w:rPr>
            </w:pPr>
          </w:p>
        </w:tc>
      </w:tr>
      <w:tr w:rsidR="003F45E9" w:rsidTr="00A55CFF">
        <w:trPr>
          <w:trHeight w:val="796"/>
        </w:trPr>
        <w:tc>
          <w:tcPr>
            <w:tcW w:w="7364" w:type="dxa"/>
          </w:tcPr>
          <w:p w:rsidR="003F45E9" w:rsidRDefault="0096522A" w:rsidP="00A55CFF">
            <w:pPr>
              <w:ind w:left="0"/>
              <w:rPr>
                <w:sz w:val="28"/>
                <w:szCs w:val="28"/>
              </w:rPr>
            </w:pPr>
            <w:r w:rsidRPr="0096522A">
              <w:rPr>
                <w:sz w:val="28"/>
                <w:szCs w:val="28"/>
              </w:rPr>
              <w:t>Le pouvoir de pénétration des toxiques dans l’organisme</w:t>
            </w:r>
            <w:r w:rsidR="001140A0">
              <w:rPr>
                <w:sz w:val="28"/>
                <w:szCs w:val="28"/>
              </w:rPr>
              <w:t xml:space="preserve"> dépend essentiellement de leurs formes</w:t>
            </w:r>
          </w:p>
        </w:tc>
        <w:tc>
          <w:tcPr>
            <w:tcW w:w="1511" w:type="dxa"/>
          </w:tcPr>
          <w:p w:rsidR="003F45E9" w:rsidRPr="00AD441E" w:rsidRDefault="003F45E9" w:rsidP="00A55CFF">
            <w:pPr>
              <w:ind w:left="0"/>
              <w:jc w:val="center"/>
              <w:rPr>
                <w:b/>
                <w:sz w:val="52"/>
                <w:szCs w:val="52"/>
              </w:rPr>
            </w:pPr>
          </w:p>
        </w:tc>
        <w:tc>
          <w:tcPr>
            <w:tcW w:w="1324" w:type="dxa"/>
          </w:tcPr>
          <w:p w:rsidR="003F45E9" w:rsidRPr="00AD441E" w:rsidRDefault="003F45E9" w:rsidP="00A55CFF">
            <w:pPr>
              <w:ind w:left="0"/>
              <w:jc w:val="center"/>
              <w:rPr>
                <w:b/>
                <w:sz w:val="52"/>
                <w:szCs w:val="52"/>
              </w:rPr>
            </w:pPr>
          </w:p>
        </w:tc>
      </w:tr>
      <w:tr w:rsidR="003F45E9" w:rsidTr="00A55CFF">
        <w:trPr>
          <w:trHeight w:val="863"/>
        </w:trPr>
        <w:tc>
          <w:tcPr>
            <w:tcW w:w="7364" w:type="dxa"/>
          </w:tcPr>
          <w:p w:rsidR="003F45E9" w:rsidRDefault="001140A0" w:rsidP="001140A0">
            <w:pPr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Une atmosphère froide </w:t>
            </w:r>
            <w:r w:rsidRPr="001140A0">
              <w:rPr>
                <w:sz w:val="28"/>
                <w:szCs w:val="28"/>
              </w:rPr>
              <w:t>exclut un danger</w:t>
            </w:r>
          </w:p>
        </w:tc>
        <w:tc>
          <w:tcPr>
            <w:tcW w:w="1511" w:type="dxa"/>
          </w:tcPr>
          <w:p w:rsidR="003F45E9" w:rsidRPr="00AD441E" w:rsidRDefault="003F45E9" w:rsidP="00A55CFF">
            <w:pPr>
              <w:ind w:left="0"/>
              <w:jc w:val="center"/>
              <w:rPr>
                <w:b/>
                <w:sz w:val="52"/>
                <w:szCs w:val="52"/>
              </w:rPr>
            </w:pPr>
          </w:p>
        </w:tc>
        <w:tc>
          <w:tcPr>
            <w:tcW w:w="1324" w:type="dxa"/>
          </w:tcPr>
          <w:p w:rsidR="003F45E9" w:rsidRPr="00AD441E" w:rsidRDefault="003F45E9" w:rsidP="00A55CFF">
            <w:pPr>
              <w:ind w:left="0"/>
              <w:jc w:val="center"/>
              <w:rPr>
                <w:b/>
                <w:sz w:val="52"/>
                <w:szCs w:val="52"/>
              </w:rPr>
            </w:pPr>
          </w:p>
        </w:tc>
      </w:tr>
    </w:tbl>
    <w:p w:rsidR="003934E6" w:rsidRDefault="003934E6" w:rsidP="00E96F5E"/>
    <w:sectPr w:rsidR="003934E6" w:rsidSect="009C63F1">
      <w:footerReference w:type="default" r:id="rId7"/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05BC9" w:rsidRDefault="00D05BC9" w:rsidP="009C63F1">
      <w:pPr>
        <w:spacing w:before="0" w:after="0"/>
      </w:pPr>
      <w:r>
        <w:separator/>
      </w:r>
    </w:p>
  </w:endnote>
  <w:endnote w:type="continuationSeparator" w:id="1">
    <w:p w:rsidR="00D05BC9" w:rsidRDefault="00D05BC9" w:rsidP="009C63F1">
      <w:pPr>
        <w:spacing w:before="0"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63F1" w:rsidRDefault="009C63F1">
    <w:pPr>
      <w:pStyle w:val="Pieddepage"/>
    </w:pPr>
    <w:r>
      <w:ptab w:relativeTo="margin" w:alignment="center" w:leader="none"/>
    </w:r>
    <w:r>
      <w:ptab w:relativeTo="margin" w:alignment="right" w:leader="none"/>
    </w:r>
    <w:r>
      <w:t>SDIS 51 TOP1  Document B1-</w:t>
    </w:r>
    <w:r w:rsidR="006D0797">
      <w:t>1-</w:t>
    </w:r>
    <w:r>
      <w:t>3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05BC9" w:rsidRDefault="00D05BC9" w:rsidP="009C63F1">
      <w:pPr>
        <w:spacing w:before="0" w:after="0"/>
      </w:pPr>
      <w:r>
        <w:separator/>
      </w:r>
    </w:p>
  </w:footnote>
  <w:footnote w:type="continuationSeparator" w:id="1">
    <w:p w:rsidR="00D05BC9" w:rsidRDefault="00D05BC9" w:rsidP="009C63F1">
      <w:pPr>
        <w:spacing w:before="0"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58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F45E9"/>
    <w:rsid w:val="001140A0"/>
    <w:rsid w:val="00116CD1"/>
    <w:rsid w:val="00370306"/>
    <w:rsid w:val="00392282"/>
    <w:rsid w:val="003934E6"/>
    <w:rsid w:val="003F45E9"/>
    <w:rsid w:val="004F20C1"/>
    <w:rsid w:val="00594562"/>
    <w:rsid w:val="005B708C"/>
    <w:rsid w:val="006D0797"/>
    <w:rsid w:val="008D0424"/>
    <w:rsid w:val="00901853"/>
    <w:rsid w:val="0096522A"/>
    <w:rsid w:val="009C63F1"/>
    <w:rsid w:val="00A07CA2"/>
    <w:rsid w:val="00AC2378"/>
    <w:rsid w:val="00B850E7"/>
    <w:rsid w:val="00BF604A"/>
    <w:rsid w:val="00C8214E"/>
    <w:rsid w:val="00CF5687"/>
    <w:rsid w:val="00D05BC9"/>
    <w:rsid w:val="00D3158B"/>
    <w:rsid w:val="00E14EA2"/>
    <w:rsid w:val="00E809F6"/>
    <w:rsid w:val="00E96F5E"/>
    <w:rsid w:val="00F71677"/>
    <w:rsid w:val="00F83116"/>
    <w:rsid w:val="00FB1B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before="100" w:beforeAutospacing="1" w:after="100" w:afterAutospacing="1"/>
        <w:ind w:left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45E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F45E9"/>
    <w:pPr>
      <w:spacing w:before="0"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6522A"/>
    <w:pPr>
      <w:ind w:left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C63F1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C63F1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9C63F1"/>
    <w:pPr>
      <w:tabs>
        <w:tab w:val="center" w:pos="4536"/>
        <w:tab w:val="right" w:pos="9072"/>
      </w:tabs>
      <w:spacing w:before="0" w:after="0"/>
    </w:pPr>
  </w:style>
  <w:style w:type="character" w:customStyle="1" w:styleId="En-tteCar">
    <w:name w:val="En-tête Car"/>
    <w:basedOn w:val="Policepardfaut"/>
    <w:link w:val="En-tte"/>
    <w:uiPriority w:val="99"/>
    <w:semiHidden/>
    <w:rsid w:val="009C63F1"/>
  </w:style>
  <w:style w:type="paragraph" w:styleId="Pieddepage">
    <w:name w:val="footer"/>
    <w:basedOn w:val="Normal"/>
    <w:link w:val="PieddepageCar"/>
    <w:uiPriority w:val="99"/>
    <w:semiHidden/>
    <w:unhideWhenUsed/>
    <w:rsid w:val="009C63F1"/>
    <w:pPr>
      <w:tabs>
        <w:tab w:val="center" w:pos="4536"/>
        <w:tab w:val="right" w:pos="9072"/>
      </w:tabs>
      <w:spacing w:before="0" w:after="0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9C63F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12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167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Franck</dc:creator>
  <cp:keywords/>
  <dc:description/>
  <cp:lastModifiedBy>Franck</cp:lastModifiedBy>
  <cp:revision>13</cp:revision>
  <cp:lastPrinted>2009-03-27T06:22:00Z</cp:lastPrinted>
  <dcterms:created xsi:type="dcterms:W3CDTF">2009-02-16T14:00:00Z</dcterms:created>
  <dcterms:modified xsi:type="dcterms:W3CDTF">2009-03-27T06:22:00Z</dcterms:modified>
</cp:coreProperties>
</file>