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34E6" w:rsidRPr="00561DDD" w:rsidRDefault="00B56A32" w:rsidP="00060581">
      <w:pPr>
        <w:pStyle w:val="Titre"/>
        <w:rPr>
          <w:sz w:val="40"/>
          <w:szCs w:val="40"/>
        </w:rPr>
      </w:pPr>
      <w:r w:rsidRPr="00561DDD">
        <w:rPr>
          <w:sz w:val="44"/>
          <w:szCs w:val="44"/>
        </w:rPr>
        <w:t>Le port de l’Appareil Respiratoire Isolant ent</w:t>
      </w:r>
      <w:r w:rsidR="00561DDD">
        <w:rPr>
          <w:sz w:val="44"/>
          <w:szCs w:val="44"/>
        </w:rPr>
        <w:t xml:space="preserve">raîne des conséquences diverses </w:t>
      </w:r>
      <w:r w:rsidR="00561DDD" w:rsidRPr="00561DDD">
        <w:rPr>
          <w:sz w:val="40"/>
          <w:szCs w:val="40"/>
        </w:rPr>
        <w:t>(</w:t>
      </w:r>
      <w:r w:rsidR="00561DDD">
        <w:rPr>
          <w:sz w:val="40"/>
          <w:szCs w:val="40"/>
        </w:rPr>
        <w:t>corrigé</w:t>
      </w:r>
      <w:r w:rsidR="00561DDD" w:rsidRPr="00561DDD">
        <w:rPr>
          <w:sz w:val="40"/>
          <w:szCs w:val="40"/>
        </w:rPr>
        <w:t xml:space="preserve"> B1-2-3)</w:t>
      </w:r>
      <w:r w:rsidR="00561DDD">
        <w:rPr>
          <w:sz w:val="40"/>
          <w:szCs w:val="40"/>
        </w:rPr>
        <w:t>.</w:t>
      </w:r>
    </w:p>
    <w:p w:rsidR="00B56A32" w:rsidRPr="00FD4032" w:rsidRDefault="00B56A32" w:rsidP="00FD4032">
      <w:pPr>
        <w:ind w:left="0" w:firstLine="284"/>
        <w:rPr>
          <w:sz w:val="34"/>
          <w:szCs w:val="34"/>
        </w:rPr>
      </w:pPr>
      <w:r w:rsidRPr="00FD4032">
        <w:rPr>
          <w:sz w:val="34"/>
          <w:szCs w:val="34"/>
        </w:rPr>
        <w:t xml:space="preserve">Pour en simplifier l’analyse, elles sont divisées sous 2 items ; les perturbations </w:t>
      </w:r>
      <w:r w:rsidRPr="00FD4032">
        <w:rPr>
          <w:color w:val="FF0000"/>
          <w:sz w:val="34"/>
          <w:szCs w:val="34"/>
        </w:rPr>
        <w:t>sensorielles</w:t>
      </w:r>
      <w:r w:rsidRPr="00FD4032">
        <w:rPr>
          <w:sz w:val="34"/>
          <w:szCs w:val="34"/>
        </w:rPr>
        <w:t xml:space="preserve"> et l’augmentation du </w:t>
      </w:r>
      <w:r w:rsidRPr="00FD4032">
        <w:rPr>
          <w:color w:val="FF0000"/>
          <w:sz w:val="34"/>
          <w:szCs w:val="34"/>
        </w:rPr>
        <w:t>travail</w:t>
      </w:r>
      <w:r w:rsidRPr="00FD4032">
        <w:rPr>
          <w:sz w:val="34"/>
          <w:szCs w:val="34"/>
        </w:rPr>
        <w:t xml:space="preserve"> du porteur.</w:t>
      </w:r>
    </w:p>
    <w:p w:rsidR="00B56A32" w:rsidRPr="00FD4032" w:rsidRDefault="00B56A32" w:rsidP="00FD4032">
      <w:pPr>
        <w:ind w:left="0" w:firstLine="284"/>
        <w:rPr>
          <w:sz w:val="34"/>
          <w:szCs w:val="34"/>
        </w:rPr>
      </w:pPr>
      <w:r w:rsidRPr="00FD4032">
        <w:rPr>
          <w:sz w:val="34"/>
          <w:szCs w:val="34"/>
        </w:rPr>
        <w:t xml:space="preserve">Tout d’abord, dans les modifications du schéma </w:t>
      </w:r>
      <w:r w:rsidRPr="00FD4032">
        <w:rPr>
          <w:color w:val="FF0000"/>
          <w:sz w:val="34"/>
          <w:szCs w:val="34"/>
        </w:rPr>
        <w:t>corporel</w:t>
      </w:r>
      <w:r w:rsidRPr="00FD4032">
        <w:rPr>
          <w:sz w:val="34"/>
          <w:szCs w:val="34"/>
        </w:rPr>
        <w:t xml:space="preserve">, on peut citer les modifications de capacités de mobilisation du tronc et du cou, l’augmentation du gabarit du porteur (de l’ordre de 50 à 60% pour la circonférence thoracique) et la création d’un </w:t>
      </w:r>
      <w:r w:rsidRPr="00FD4032">
        <w:rPr>
          <w:color w:val="FF0000"/>
          <w:sz w:val="34"/>
          <w:szCs w:val="34"/>
        </w:rPr>
        <w:t>ballant</w:t>
      </w:r>
      <w:r w:rsidRPr="00FD4032">
        <w:rPr>
          <w:sz w:val="34"/>
          <w:szCs w:val="34"/>
        </w:rPr>
        <w:t xml:space="preserve"> d’inertie. Ce dernier est surtout présent lors de passage d’obstacles, de marche rapide, et il est augmenté lorsque les sangles ne sont pas correctement réglées.</w:t>
      </w:r>
    </w:p>
    <w:p w:rsidR="00B56A32" w:rsidRPr="00FD4032" w:rsidRDefault="00B56A32" w:rsidP="00FD4032">
      <w:pPr>
        <w:ind w:left="0" w:firstLine="284"/>
        <w:rPr>
          <w:sz w:val="34"/>
          <w:szCs w:val="34"/>
        </w:rPr>
      </w:pPr>
      <w:r w:rsidRPr="00FD4032">
        <w:rPr>
          <w:sz w:val="34"/>
          <w:szCs w:val="34"/>
        </w:rPr>
        <w:t xml:space="preserve">Le port de l’ARI va également rendre la perception visuelle moins aisée ; le champ visuel est réduit, obligeant à majorer les mouvements de la tête. L’acuité visuelle quant à elle est également diminuée, surtout lors de formation de </w:t>
      </w:r>
      <w:r w:rsidRPr="00FD4032">
        <w:rPr>
          <w:color w:val="FF0000"/>
          <w:sz w:val="34"/>
          <w:szCs w:val="34"/>
        </w:rPr>
        <w:t>buée</w:t>
      </w:r>
      <w:r w:rsidRPr="00FD4032">
        <w:rPr>
          <w:sz w:val="34"/>
          <w:szCs w:val="34"/>
        </w:rPr>
        <w:t xml:space="preserve"> sur la partie interne de la pièce faciale ou de projections (liquides ou solides) sur sa face externe. Le milieu extérieur, avec bien souvent des fumées d’incendie, rend encore plus délicate la perception visuelle.</w:t>
      </w:r>
    </w:p>
    <w:p w:rsidR="00A81728" w:rsidRPr="00FD4032" w:rsidRDefault="00A81728" w:rsidP="00FD4032">
      <w:pPr>
        <w:ind w:left="0" w:firstLine="284"/>
        <w:rPr>
          <w:sz w:val="34"/>
          <w:szCs w:val="34"/>
        </w:rPr>
      </w:pPr>
      <w:r w:rsidRPr="00FD4032">
        <w:rPr>
          <w:sz w:val="34"/>
          <w:szCs w:val="34"/>
        </w:rPr>
        <w:t xml:space="preserve">Par ailleurs, les facultés auditives et </w:t>
      </w:r>
      <w:r w:rsidRPr="00FD4032">
        <w:rPr>
          <w:color w:val="FF0000"/>
          <w:sz w:val="34"/>
          <w:szCs w:val="34"/>
        </w:rPr>
        <w:t>olfactives</w:t>
      </w:r>
      <w:r w:rsidRPr="00FD4032">
        <w:rPr>
          <w:sz w:val="34"/>
          <w:szCs w:val="34"/>
        </w:rPr>
        <w:t xml:space="preserve"> sont perturbées, rendant la perception de l’environnement extérieur faussée. Ainsi, les bruits issus de petites fuites de gaz, les odeurs de gaz ou de vapeur d’hydrocarbure ne seront pas perçues.</w:t>
      </w:r>
    </w:p>
    <w:p w:rsidR="00A81728" w:rsidRPr="00FD4032" w:rsidRDefault="00A81728" w:rsidP="00FD4032">
      <w:pPr>
        <w:ind w:left="0" w:firstLine="284"/>
        <w:rPr>
          <w:sz w:val="34"/>
          <w:szCs w:val="34"/>
        </w:rPr>
      </w:pPr>
      <w:r w:rsidRPr="00FD4032">
        <w:rPr>
          <w:sz w:val="34"/>
          <w:szCs w:val="34"/>
        </w:rPr>
        <w:t>De l’ensemble de ces perturbations découle une diminution de la capacité relationnelle. Le port de l’ARI et de la tenue de protection rend difficile la réception et l’émission de messages verbaux.</w:t>
      </w:r>
    </w:p>
    <w:p w:rsidR="006733DD" w:rsidRPr="00FD4032" w:rsidRDefault="00A81728" w:rsidP="00FD4032">
      <w:pPr>
        <w:ind w:left="0" w:firstLine="284"/>
        <w:rPr>
          <w:sz w:val="34"/>
          <w:szCs w:val="34"/>
        </w:rPr>
      </w:pPr>
      <w:r w:rsidRPr="00FD4032">
        <w:rPr>
          <w:sz w:val="34"/>
          <w:szCs w:val="34"/>
        </w:rPr>
        <w:t xml:space="preserve">D’autre part, dans le cadre du port de l’ARI, le SP rencontre une résistance à </w:t>
      </w:r>
      <w:r w:rsidRPr="00FD4032">
        <w:rPr>
          <w:color w:val="FF0000"/>
          <w:sz w:val="34"/>
          <w:szCs w:val="34"/>
        </w:rPr>
        <w:t>l’inspiration</w:t>
      </w:r>
      <w:r w:rsidRPr="00FD4032">
        <w:rPr>
          <w:sz w:val="34"/>
          <w:szCs w:val="34"/>
        </w:rPr>
        <w:t xml:space="preserve"> et à </w:t>
      </w:r>
      <w:r w:rsidRPr="00FD4032">
        <w:rPr>
          <w:color w:val="FF0000"/>
          <w:sz w:val="34"/>
          <w:szCs w:val="34"/>
        </w:rPr>
        <w:t>l’expiration</w:t>
      </w:r>
      <w:r w:rsidR="002F0B85" w:rsidRPr="00FD4032">
        <w:rPr>
          <w:color w:val="FF0000"/>
          <w:sz w:val="34"/>
          <w:szCs w:val="34"/>
        </w:rPr>
        <w:t xml:space="preserve">. </w:t>
      </w:r>
      <w:r w:rsidR="002F0B85" w:rsidRPr="00FD4032">
        <w:rPr>
          <w:sz w:val="34"/>
          <w:szCs w:val="34"/>
        </w:rPr>
        <w:t xml:space="preserve">La première est liée à l’effort nécessaire au porteur pour abaisser la surpression à l’intérieur du masque (ce qui actionne le microrégulateur et permet donc l’arrivée </w:t>
      </w:r>
      <w:r w:rsidR="002F0B85" w:rsidRPr="00FD4032">
        <w:rPr>
          <w:color w:val="FF0000"/>
          <w:sz w:val="34"/>
          <w:szCs w:val="34"/>
        </w:rPr>
        <w:lastRenderedPageBreak/>
        <w:t>d’air</w:t>
      </w:r>
      <w:r w:rsidR="002F0B85" w:rsidRPr="00FD4032">
        <w:rPr>
          <w:sz w:val="34"/>
          <w:szCs w:val="34"/>
        </w:rPr>
        <w:t>). La seconde correspond à l’effort nécessaire pour rejeter l’air expiré par la soupape.</w:t>
      </w:r>
      <w:r w:rsidRPr="00FD4032">
        <w:rPr>
          <w:sz w:val="34"/>
          <w:szCs w:val="34"/>
        </w:rPr>
        <w:t xml:space="preserve"> </w:t>
      </w:r>
      <w:r w:rsidR="006733DD" w:rsidRPr="00FD4032">
        <w:rPr>
          <w:sz w:val="34"/>
          <w:szCs w:val="34"/>
        </w:rPr>
        <w:t>Ceci est d’ailleurs par l’espace mort correspondant au volume résiduel entre les alvéoles pulmonaires et la soupape d’expiration de la pièce faciale.</w:t>
      </w:r>
    </w:p>
    <w:p w:rsidR="002F0B85" w:rsidRPr="00FD4032" w:rsidRDefault="002F0B85" w:rsidP="00FD4032">
      <w:pPr>
        <w:ind w:left="0" w:firstLine="284"/>
        <w:rPr>
          <w:sz w:val="34"/>
          <w:szCs w:val="34"/>
        </w:rPr>
      </w:pPr>
      <w:r w:rsidRPr="00FD4032">
        <w:rPr>
          <w:sz w:val="34"/>
          <w:szCs w:val="34"/>
        </w:rPr>
        <w:t>Toutes ces contraintes sont amplifiées par des facteurs individuels liés notamment au manque d’expérience, au manque de pratique au port de l’ARI, à la nature de l’intervention et à l’hostilité de l’environnement et</w:t>
      </w:r>
      <w:r w:rsidR="00A04C29" w:rsidRPr="00FD4032">
        <w:rPr>
          <w:sz w:val="34"/>
          <w:szCs w:val="34"/>
        </w:rPr>
        <w:t xml:space="preserve">, ainsi, </w:t>
      </w:r>
      <w:r w:rsidRPr="00FD4032">
        <w:rPr>
          <w:sz w:val="34"/>
          <w:szCs w:val="34"/>
        </w:rPr>
        <w:t xml:space="preserve"> à l’anxiété qui peut en découler</w:t>
      </w:r>
      <w:r w:rsidR="00A04C29" w:rsidRPr="00FD4032">
        <w:rPr>
          <w:sz w:val="34"/>
          <w:szCs w:val="34"/>
        </w:rPr>
        <w:t xml:space="preserve">. Tous ces éléments contribuent à augmenter le </w:t>
      </w:r>
      <w:r w:rsidR="00A04C29" w:rsidRPr="00FD4032">
        <w:rPr>
          <w:color w:val="FF0000"/>
          <w:sz w:val="34"/>
          <w:szCs w:val="34"/>
        </w:rPr>
        <w:t>stress</w:t>
      </w:r>
      <w:r w:rsidR="00A04C29" w:rsidRPr="00FD4032">
        <w:rPr>
          <w:sz w:val="34"/>
          <w:szCs w:val="34"/>
        </w:rPr>
        <w:t xml:space="preserve"> émotif du SP. Les conséquences vont être multiples comme l’augmentation de la fréquence </w:t>
      </w:r>
      <w:r w:rsidR="00A04C29" w:rsidRPr="00FD4032">
        <w:rPr>
          <w:color w:val="FF0000"/>
          <w:sz w:val="34"/>
          <w:szCs w:val="34"/>
        </w:rPr>
        <w:t>cardiaque</w:t>
      </w:r>
      <w:r w:rsidR="00A04C29" w:rsidRPr="00FD4032">
        <w:rPr>
          <w:sz w:val="34"/>
          <w:szCs w:val="34"/>
        </w:rPr>
        <w:t xml:space="preserve"> (par libération d’hormones surrénaliennes). Les répercussions directes en intervention pourront</w:t>
      </w:r>
      <w:r w:rsidR="002E1344" w:rsidRPr="00FD4032">
        <w:rPr>
          <w:sz w:val="34"/>
          <w:szCs w:val="34"/>
        </w:rPr>
        <w:t xml:space="preserve"> être la perte de la maîtrise de soi et de la lucidité, mais surtout une augmentation du travail du porteur et donc de sa </w:t>
      </w:r>
      <w:r w:rsidR="002E1344" w:rsidRPr="00FD4032">
        <w:rPr>
          <w:color w:val="FF0000"/>
          <w:sz w:val="34"/>
          <w:szCs w:val="34"/>
        </w:rPr>
        <w:t>consommation</w:t>
      </w:r>
      <w:r w:rsidR="002E1344" w:rsidRPr="00FD4032">
        <w:rPr>
          <w:sz w:val="34"/>
          <w:szCs w:val="34"/>
        </w:rPr>
        <w:t xml:space="preserve"> d’air.</w:t>
      </w:r>
    </w:p>
    <w:p w:rsidR="002E1344" w:rsidRPr="00FD4032" w:rsidRDefault="002E1344" w:rsidP="00FD4032">
      <w:pPr>
        <w:ind w:left="0" w:firstLine="284"/>
        <w:rPr>
          <w:sz w:val="34"/>
          <w:szCs w:val="34"/>
        </w:rPr>
      </w:pPr>
      <w:r w:rsidRPr="00FD4032">
        <w:rPr>
          <w:sz w:val="34"/>
          <w:szCs w:val="34"/>
        </w:rPr>
        <w:t xml:space="preserve">Il ne faut pas oublier une contrainte essentielle liée au poids de l’ARI. Même si la norme limite son poids à 18kg, un ARI varie entre 10 et 16 kg ce qui représente </w:t>
      </w:r>
      <w:r w:rsidRPr="00FD4032">
        <w:rPr>
          <w:color w:val="FF0000"/>
          <w:sz w:val="34"/>
          <w:szCs w:val="34"/>
        </w:rPr>
        <w:t>15 à 20</w:t>
      </w:r>
      <w:r w:rsidRPr="00FD4032">
        <w:rPr>
          <w:sz w:val="34"/>
          <w:szCs w:val="34"/>
        </w:rPr>
        <w:t xml:space="preserve">% de supplément au poids du porteur. L’influence du poids agit directement </w:t>
      </w:r>
      <w:r w:rsidR="006733DD" w:rsidRPr="00FD4032">
        <w:rPr>
          <w:sz w:val="34"/>
          <w:szCs w:val="34"/>
        </w:rPr>
        <w:t xml:space="preserve"> sur la dépense énergétique et sur une survenue plus rapide de la </w:t>
      </w:r>
      <w:r w:rsidR="006733DD" w:rsidRPr="00FD4032">
        <w:rPr>
          <w:color w:val="FF0000"/>
          <w:sz w:val="34"/>
          <w:szCs w:val="34"/>
        </w:rPr>
        <w:t>fatigue</w:t>
      </w:r>
      <w:r w:rsidR="006733DD" w:rsidRPr="00FD4032">
        <w:rPr>
          <w:sz w:val="34"/>
          <w:szCs w:val="34"/>
        </w:rPr>
        <w:t>.</w:t>
      </w:r>
      <w:r w:rsidRPr="00FD4032">
        <w:rPr>
          <w:sz w:val="34"/>
          <w:szCs w:val="34"/>
        </w:rPr>
        <w:t xml:space="preserve"> </w:t>
      </w:r>
    </w:p>
    <w:p w:rsidR="00B56A32" w:rsidRDefault="00715639" w:rsidP="00FD4032">
      <w:pPr>
        <w:ind w:left="0" w:firstLine="284"/>
      </w:pPr>
      <w:r w:rsidRPr="00FD4032">
        <w:rPr>
          <w:sz w:val="34"/>
          <w:szCs w:val="34"/>
        </w:rPr>
        <w:t xml:space="preserve">Enfin, l’homme doit maintenir une température corporelle homogène de l’ordre de 37°C. Il assure son équilibre en fabriquant de la chaleur (c’est la </w:t>
      </w:r>
      <w:r w:rsidRPr="00FD4032">
        <w:rPr>
          <w:color w:val="FF0000"/>
          <w:sz w:val="34"/>
          <w:szCs w:val="34"/>
        </w:rPr>
        <w:t>thermogenèse</w:t>
      </w:r>
      <w:r w:rsidRPr="00FD4032">
        <w:rPr>
          <w:sz w:val="34"/>
          <w:szCs w:val="34"/>
        </w:rPr>
        <w:t xml:space="preserve">) ou en perdant de la chaleur (c’est la </w:t>
      </w:r>
      <w:r w:rsidRPr="00FD4032">
        <w:rPr>
          <w:color w:val="FF0000"/>
          <w:sz w:val="34"/>
          <w:szCs w:val="34"/>
        </w:rPr>
        <w:t>thermolyse</w:t>
      </w:r>
      <w:r w:rsidRPr="00FD4032">
        <w:rPr>
          <w:sz w:val="34"/>
          <w:szCs w:val="34"/>
        </w:rPr>
        <w:t xml:space="preserve">). Lors d’un effort, le travail musculaire participe à fabriquer de la chaleur. L’équilibre thermique se fait alors uniquement par la </w:t>
      </w:r>
      <w:r w:rsidRPr="00FD4032">
        <w:rPr>
          <w:color w:val="FF0000"/>
          <w:sz w:val="34"/>
          <w:szCs w:val="34"/>
        </w:rPr>
        <w:t>sudation</w:t>
      </w:r>
      <w:r w:rsidRPr="00FD4032">
        <w:rPr>
          <w:sz w:val="34"/>
          <w:szCs w:val="34"/>
        </w:rPr>
        <w:t xml:space="preserve"> qui doit permettre de faire abaisser la température corporelle. Lors d’intervention nécessitant le port de l’ARI et dans le cadre d’exposition à de très fortes températures</w:t>
      </w:r>
      <w:r w:rsidR="00FD4032" w:rsidRPr="00FD4032">
        <w:rPr>
          <w:sz w:val="34"/>
          <w:szCs w:val="34"/>
        </w:rPr>
        <w:t xml:space="preserve">, la perte de l’efficacité de la sudation (dont l’évaporation est limitée par les EPI), rend l’abaissement de la température difficile. La seule possibilité physiologique, bien qu’insuffisante reste alors la </w:t>
      </w:r>
      <w:r w:rsidR="00FD4032" w:rsidRPr="00FD4032">
        <w:rPr>
          <w:color w:val="FF0000"/>
          <w:sz w:val="34"/>
          <w:szCs w:val="34"/>
        </w:rPr>
        <w:t>ventilation</w:t>
      </w:r>
      <w:r w:rsidR="00FD4032" w:rsidRPr="00FD4032">
        <w:rPr>
          <w:sz w:val="34"/>
          <w:szCs w:val="34"/>
        </w:rPr>
        <w:t xml:space="preserve">, dont la fréquence va augmenter. Ceci perturbe sa lucidité et augmente sa consommation d’air. </w:t>
      </w:r>
    </w:p>
    <w:sectPr w:rsidR="00B56A32" w:rsidSect="00060581">
      <w:footerReference w:type="default" r:id="rId6"/>
      <w:pgSz w:w="11906" w:h="16838"/>
      <w:pgMar w:top="1417" w:right="991" w:bottom="993" w:left="709"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83965" w:rsidRDefault="00183965" w:rsidP="009C4A0A">
      <w:pPr>
        <w:spacing w:before="0" w:after="0"/>
      </w:pPr>
      <w:r>
        <w:separator/>
      </w:r>
    </w:p>
  </w:endnote>
  <w:endnote w:type="continuationSeparator" w:id="1">
    <w:p w:rsidR="00183965" w:rsidRDefault="00183965" w:rsidP="009C4A0A">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4A0A" w:rsidRDefault="009C4A0A">
    <w:pPr>
      <w:pStyle w:val="Pieddepage"/>
    </w:pPr>
    <w:r>
      <w:ptab w:relativeTo="margin" w:alignment="center" w:leader="none"/>
    </w:r>
    <w:r>
      <w:ptab w:relativeTo="margin" w:alignment="right" w:leader="none"/>
    </w:r>
    <w:r>
      <w:ptab w:relativeTo="margin" w:alignment="center" w:leader="none"/>
    </w:r>
    <w:r>
      <w:ptab w:relativeTo="margin" w:alignment="right" w:leader="none"/>
    </w:r>
    <w:r>
      <w:t>SDIS 51 TOP1 Document B</w:t>
    </w:r>
    <w:r w:rsidR="00561DDD">
      <w:t>1-</w:t>
    </w:r>
    <w:r>
      <w:t xml:space="preserve">2-3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83965" w:rsidRDefault="00183965" w:rsidP="009C4A0A">
      <w:pPr>
        <w:spacing w:before="0" w:after="0"/>
      </w:pPr>
      <w:r>
        <w:separator/>
      </w:r>
    </w:p>
  </w:footnote>
  <w:footnote w:type="continuationSeparator" w:id="1">
    <w:p w:rsidR="00183965" w:rsidRDefault="00183965" w:rsidP="009C4A0A">
      <w:pPr>
        <w:spacing w:before="0"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efaultTabStop w:val="708"/>
  <w:hyphenationZone w:val="425"/>
  <w:characterSpacingControl w:val="doNotCompress"/>
  <w:footnotePr>
    <w:footnote w:id="0"/>
    <w:footnote w:id="1"/>
  </w:footnotePr>
  <w:endnotePr>
    <w:endnote w:id="0"/>
    <w:endnote w:id="1"/>
  </w:endnotePr>
  <w:compat/>
  <w:rsids>
    <w:rsidRoot w:val="00B56A32"/>
    <w:rsid w:val="00060581"/>
    <w:rsid w:val="00157EC7"/>
    <w:rsid w:val="00183965"/>
    <w:rsid w:val="001C3A82"/>
    <w:rsid w:val="002E1344"/>
    <w:rsid w:val="002F0B85"/>
    <w:rsid w:val="003934E6"/>
    <w:rsid w:val="00443146"/>
    <w:rsid w:val="00561DDD"/>
    <w:rsid w:val="006733DD"/>
    <w:rsid w:val="006D3909"/>
    <w:rsid w:val="00715639"/>
    <w:rsid w:val="009C4A0A"/>
    <w:rsid w:val="00A04C29"/>
    <w:rsid w:val="00A81728"/>
    <w:rsid w:val="00B56A32"/>
    <w:rsid w:val="00F02AC2"/>
    <w:rsid w:val="00FD4032"/>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before="100" w:beforeAutospacing="1" w:after="100" w:afterAutospacing="1"/>
        <w:ind w:left="35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4E6"/>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60581"/>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060581"/>
    <w:rPr>
      <w:rFonts w:asciiTheme="majorHAnsi" w:eastAsiaTheme="majorEastAsia" w:hAnsiTheme="majorHAnsi" w:cstheme="majorBidi"/>
      <w:color w:val="17365D" w:themeColor="text2" w:themeShade="BF"/>
      <w:spacing w:val="5"/>
      <w:kern w:val="28"/>
      <w:sz w:val="52"/>
      <w:szCs w:val="52"/>
    </w:rPr>
  </w:style>
  <w:style w:type="paragraph" w:styleId="Textedebulles">
    <w:name w:val="Balloon Text"/>
    <w:basedOn w:val="Normal"/>
    <w:link w:val="TextedebullesCar"/>
    <w:uiPriority w:val="99"/>
    <w:semiHidden/>
    <w:unhideWhenUsed/>
    <w:rsid w:val="009C4A0A"/>
    <w:pPr>
      <w:spacing w:before="0"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9C4A0A"/>
    <w:rPr>
      <w:rFonts w:ascii="Tahoma" w:hAnsi="Tahoma" w:cs="Tahoma"/>
      <w:sz w:val="16"/>
      <w:szCs w:val="16"/>
    </w:rPr>
  </w:style>
  <w:style w:type="paragraph" w:styleId="En-tte">
    <w:name w:val="header"/>
    <w:basedOn w:val="Normal"/>
    <w:link w:val="En-tteCar"/>
    <w:uiPriority w:val="99"/>
    <w:semiHidden/>
    <w:unhideWhenUsed/>
    <w:rsid w:val="009C4A0A"/>
    <w:pPr>
      <w:tabs>
        <w:tab w:val="center" w:pos="4536"/>
        <w:tab w:val="right" w:pos="9072"/>
      </w:tabs>
      <w:spacing w:before="0" w:after="0"/>
    </w:pPr>
  </w:style>
  <w:style w:type="character" w:customStyle="1" w:styleId="En-tteCar">
    <w:name w:val="En-tête Car"/>
    <w:basedOn w:val="Policepardfaut"/>
    <w:link w:val="En-tte"/>
    <w:uiPriority w:val="99"/>
    <w:semiHidden/>
    <w:rsid w:val="009C4A0A"/>
  </w:style>
  <w:style w:type="paragraph" w:styleId="Pieddepage">
    <w:name w:val="footer"/>
    <w:basedOn w:val="Normal"/>
    <w:link w:val="PieddepageCar"/>
    <w:uiPriority w:val="99"/>
    <w:semiHidden/>
    <w:unhideWhenUsed/>
    <w:rsid w:val="009C4A0A"/>
    <w:pPr>
      <w:tabs>
        <w:tab w:val="center" w:pos="4536"/>
        <w:tab w:val="right" w:pos="9072"/>
      </w:tabs>
      <w:spacing w:before="0" w:after="0"/>
    </w:pPr>
  </w:style>
  <w:style w:type="character" w:customStyle="1" w:styleId="PieddepageCar">
    <w:name w:val="Pied de page Car"/>
    <w:basedOn w:val="Policepardfaut"/>
    <w:link w:val="Pieddepage"/>
    <w:uiPriority w:val="99"/>
    <w:semiHidden/>
    <w:rsid w:val="009C4A0A"/>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2</Pages>
  <Words>597</Words>
  <Characters>3289</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dc:creator>
  <cp:keywords/>
  <dc:description/>
  <cp:lastModifiedBy>Franck</cp:lastModifiedBy>
  <cp:revision>7</cp:revision>
  <cp:lastPrinted>2009-03-26T19:39:00Z</cp:lastPrinted>
  <dcterms:created xsi:type="dcterms:W3CDTF">2009-03-12T12:20:00Z</dcterms:created>
  <dcterms:modified xsi:type="dcterms:W3CDTF">2009-03-26T19:40:00Z</dcterms:modified>
</cp:coreProperties>
</file>