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12" w:lineRule="auto"/>
        <w:jc w:val="center"/>
      </w:pPr>
      <w:r>
        <w:rPr>
          <w:rFonts w:ascii="黑体" w:hAnsi="黑体" w:eastAsia="黑体" w:cs="黑体"/>
          <w:b/>
          <w:color w:val="000000"/>
          <w:sz w:val="40"/>
        </w:rPr>
        <w:t>基于 Spring Boot 与 Vue 的仓库库存管理系统设计与实现</w:t>
      </w:r>
    </w:p>
    <w:p>
      <w:pPr>
        <w:spacing w:after="360"/>
        <w:jc w:val="center"/>
      </w:pPr>
      <w:r>
        <w:rPr>
          <w:rFonts w:ascii="宋体" w:hAnsi="宋体" w:eastAsia="宋体" w:cs="宋体"/>
          <w:b w:val="0"/>
          <w:color w:val="555555"/>
          <w:sz w:val="26"/>
        </w:rPr>
        <w:t>——融合 ABC 分类与智能补货建议</w:t>
      </w:r>
    </w:p>
    <w:p>
      <w:pPr>
        <w:keepNext/>
        <w:spacing w:before="400" w:after="280"/>
        <w:jc w:val="center"/>
      </w:pPr>
      <w:r>
        <w:rPr>
          <w:rFonts w:ascii="黑体" w:hAnsi="黑体" w:eastAsia="黑体" w:cs="黑体"/>
          <w:b/>
          <w:color w:val="000000"/>
          <w:sz w:val="32"/>
        </w:rPr>
        <w:t>摘要</w:t>
      </w:r>
    </w:p>
    <w:p>
      <w:pPr>
        <w:spacing w:after="120" w:line="360" w:lineRule="auto"/>
        <w:ind w:firstLine="480"/>
        <w:jc w:val="both"/>
      </w:pPr>
      <w:r>
        <w:rPr>
          <w:rFonts w:ascii="宋体" w:hAnsi="宋体" w:eastAsia="宋体" w:cs="宋体"/>
          <w:sz w:val="24"/>
        </w:rPr>
        <w:t>当前，中小企业和院校内部仓库的库存管理普遍依赖纸质单据与电子表格，物料台账分散、批次与有效期缺乏管控、补货数量依赖个人经验，缺货与积压往往同时存在。现有库存管理软件虽然实现了出入库登记与库存查询，但功能重心停留在数据记录层面，无法回答"何时补货、补多少"这一关键问题；部分开源方案还缺少单据审核环节与批次效期管理，库存扣减采用先查询后更新的写法，在并发场景下存在超卖风险。</w:t>
      </w:r>
    </w:p>
    <w:p>
      <w:pPr>
        <w:spacing w:after="120" w:line="360" w:lineRule="auto"/>
        <w:ind w:firstLine="480"/>
        <w:jc w:val="both"/>
      </w:pPr>
      <w:r>
        <w:rPr>
          <w:rFonts w:ascii="宋体" w:hAnsi="宋体" w:eastAsia="宋体" w:cs="宋体"/>
          <w:sz w:val="24"/>
        </w:rPr>
        <w:t>针对上述问题，本文设计并实现了一套基于 Spring Boot 与 Vue 的仓库库存管理系统。系统采用前后端分离的 B/S 架构，后端使用 Spring Boot 与 MyBatis-Plus 构建分层结构，前端使用 Vue 3 与 Element Plus 实现交互界面，数据存储采用 MySQL，身份认证采用 JWT 与 BCrypt。在完成需求分析、架构设计、数据库设计与功能开发的基础上，本文重点实现了三项关键功能：一是结合 ABC 分类、安全库存模型与经济订货批量模型生成补货建议，把补货决策由经验判断转变为模型计算；二是通过数据库条件更新保证并发过账的一致性，杜绝负库存；三是按批次维度管理库存，并以移动加权平均法核算成本。系统共设计 24 张数据表，实现 18 个业务页面，测试结果表明各功能运行正常，业务规则约束有效，达到了设计目标，具备一定的实用价值。</w:t>
      </w:r>
    </w:p>
    <w:p>
      <w:pPr>
        <w:spacing w:after="120" w:line="360" w:lineRule="auto"/>
        <w:ind w:firstLine="480"/>
        <w:jc w:val="both"/>
      </w:pPr>
      <w:r>
        <w:rPr>
          <w:rFonts w:ascii="宋体" w:hAnsi="宋体" w:eastAsia="宋体" w:cs="宋体"/>
          <w:b/>
          <w:sz w:val="24"/>
        </w:rPr>
        <w:t>关键词</w:t>
      </w:r>
      <w:r>
        <w:rPr>
          <w:rFonts w:ascii="宋体" w:hAnsi="宋体" w:eastAsia="宋体" w:cs="宋体"/>
          <w:sz w:val="24"/>
        </w:rPr>
        <w:t>：Spring Boot；Vue 3；仓库管理系统；智能补货；ABC 分类</w:t>
      </w:r>
    </w:p>
    <w:p>
      <w:pPr>
        <w:keepNext/>
        <w:spacing w:before="400" w:after="280"/>
        <w:jc w:val="center"/>
      </w:pPr>
      <w:r>
        <w:rPr>
          <w:rFonts w:ascii="黑体" w:hAnsi="黑体" w:eastAsia="黑体" w:cs="黑体"/>
          <w:b/>
          <w:color w:val="000000"/>
          <w:sz w:val="32"/>
        </w:rPr>
        <w:t>第一章 绪论</w:t>
      </w:r>
    </w:p>
    <w:p>
      <w:pPr>
        <w:keepNext/>
        <w:spacing w:before="280" w:after="160"/>
      </w:pPr>
      <w:r>
        <w:rPr>
          <w:rFonts w:ascii="黑体" w:hAnsi="黑体" w:eastAsia="黑体" w:cs="黑体"/>
          <w:b/>
          <w:color w:val="000000"/>
          <w:sz w:val="28"/>
        </w:rPr>
        <w:t>1.1 研究背景与意义</w:t>
      </w:r>
    </w:p>
    <w:p>
      <w:pPr>
        <w:spacing w:after="120" w:line="360" w:lineRule="auto"/>
        <w:ind w:firstLine="480"/>
        <w:jc w:val="both"/>
      </w:pPr>
      <w:r>
        <w:rPr>
          <w:rFonts w:ascii="宋体" w:hAnsi="宋体" w:eastAsia="宋体" w:cs="宋体"/>
          <w:sz w:val="24"/>
        </w:rPr>
        <w:t>库存是连接采购、生产与销售的核心环节，库存数据的准确性与补货决策的合理性，直接决定了企业的资金占用水平和订单履约能力。然而对中小企业和院校内部的仓库而言，库存管理长期停留在较为粗放的阶段：出入库依靠纸质单据与电子表格手工登记，物料台账分散在多个文件中；批次、有效期等关键属性无人管控，盘点差异只能依靠事后核对弥补；补货数量完全依赖保管员的个人经验，缺货与积压常常同时存在。</w:t>
      </w:r>
    </w:p>
    <w:p>
      <w:pPr>
        <w:spacing w:after="120" w:line="360" w:lineRule="auto"/>
        <w:ind w:firstLine="480"/>
        <w:jc w:val="both"/>
      </w:pPr>
      <w:r>
        <w:rPr>
          <w:rFonts w:ascii="宋体" w:hAnsi="宋体" w:eastAsia="宋体" w:cs="宋体"/>
          <w:sz w:val="24"/>
        </w:rPr>
        <w:t>随着信息系统在仓储领域的普及，"把台账搬进系统"已经不再困难，真正困难的是让系统从"记录发生了什么"走向"提示接下来该做什么"。现有的大量库存管理软件虽然实现了出入库登记与库存查询，但功能重心仍停留在数据记录层面：库存低于多少需要补货、一次应当补多少、哪些物料已经形成呆滞，仍需管理人员自行判断。这一决策环节的缺失，使库存管理的信息化收益被大幅削弱。</w:t>
      </w:r>
    </w:p>
    <w:p>
      <w:pPr>
        <w:spacing w:after="120" w:line="360" w:lineRule="auto"/>
        <w:ind w:firstLine="480"/>
        <w:jc w:val="both"/>
      </w:pPr>
      <w:r>
        <w:rPr>
          <w:rFonts w:ascii="宋体" w:hAnsi="宋体" w:eastAsia="宋体" w:cs="宋体"/>
          <w:sz w:val="24"/>
        </w:rPr>
        <w:t>基于上述背景，本文设计并实现了一套面向中小型场景的仓库库存管理系统，其研究意义体现在两个方面。在理论层面，本文把经济订货批量、安全库存与 ABC 分类等成熟的库存控制模型落到具体的信息系统中，验证了经典运筹学模型在轻量级 Web 系统中的可实施性；在实践层面，系统通过单据审核过账、库存流水留痕、批次与效期管控以及自动补货建议，把库存管理由被动记账转变为主动管控，能够直接降低缺货风险与资金占用，具有明确的实用价值。</w:t>
      </w:r>
    </w:p>
    <w:p>
      <w:pPr>
        <w:keepNext/>
        <w:spacing w:before="280" w:after="160"/>
      </w:pPr>
      <w:r>
        <w:rPr>
          <w:rFonts w:ascii="黑体" w:hAnsi="黑体" w:eastAsia="黑体" w:cs="黑体"/>
          <w:b/>
          <w:color w:val="000000"/>
          <w:sz w:val="28"/>
        </w:rPr>
        <w:t>1.2 国内外研究现状</w:t>
      </w:r>
    </w:p>
    <w:p>
      <w:pPr>
        <w:spacing w:after="120" w:line="360" w:lineRule="auto"/>
        <w:ind w:firstLine="480"/>
        <w:jc w:val="both"/>
      </w:pPr>
      <w:r>
        <w:rPr>
          <w:rFonts w:ascii="宋体" w:hAnsi="宋体" w:eastAsia="宋体" w:cs="宋体"/>
          <w:sz w:val="24"/>
        </w:rPr>
        <w:t>库存管理信息化的演进大致经历了三个阶段。20 世纪 60 年代出现的物料需求计划（MRP）首次把库存与生产计划关联起来；随后发展出的制造资源计划（MRP II）与企业资源计划（ERP）将库存纳入企业级信息平台；进入 21 世纪后，仓储管理系统（WMS）作为专业化的执行系统独立出来，负责库内作业的精细化管控。国外代表产品如 SAP 的扩展仓储管理模块、Manhattan Associates 的仓储解决方案，功能覆盖库位管理、波次拣选以及条码与自动化设备集成，适用于大型立体仓库，但其部署成本与实施周期对中小企业而言难以承受。</w:t>
      </w:r>
    </w:p>
    <w:p>
      <w:pPr>
        <w:spacing w:after="120" w:line="360" w:lineRule="auto"/>
        <w:ind w:firstLine="480"/>
        <w:jc w:val="both"/>
      </w:pPr>
      <w:r>
        <w:rPr>
          <w:rFonts w:ascii="宋体" w:hAnsi="宋体" w:eastAsia="宋体" w:cs="宋体"/>
          <w:sz w:val="24"/>
        </w:rPr>
        <w:t>与库存信息化同步发展的是库存控制的理论模型。经济订货批量模型自 1913 年由 Harris 提出以来，一直是确定订货批量的基础方法；在此基础上发展出的安全库存模型与 (s, S) 补货策略，为需求不确定情形下的库存决策提供了量化依据。ABC 分类法则依据帕累托法则，按物料占用资金的比例将其划分为重点管理、常规管理与简化管理三类，使有限的管理资源得到合理分配。这些模型理论成熟、计算量小，非常适合嵌入中小型管理系统。</w:t>
      </w:r>
    </w:p>
    <w:p>
      <w:pPr>
        <w:spacing w:after="120" w:line="360" w:lineRule="auto"/>
        <w:ind w:firstLine="480"/>
        <w:jc w:val="both"/>
      </w:pPr>
      <w:r>
        <w:rPr>
          <w:rFonts w:ascii="宋体" w:hAnsi="宋体" w:eastAsia="宋体" w:cs="宋体"/>
          <w:sz w:val="24"/>
        </w:rPr>
        <w:t>国内方面，用友、金蝶等厂商的进销存与仓储模块覆盖了大量中小企业，功能较为完善，但以商业授权形式提供，难以二次开发。近年来开源方案逐渐增多，其中基于若依框架的 wms-ruoyi 具有代表性，它支持多仓库管理、出入库与移库盘点等业务，并提供单据网页打印功能，工程实现较为完整。但对照分析可以发现，此类开源方案仍存在三方面不足：一是缺少单据审核环节，单据一旦标记完成便直接改动库存，追溯性与内部控制较弱；二是主分支不支持批次与有效期管理，无法满足有保质期要求的物料；三是库存扣减普遍采用"先查询后更新"的写法，在并发场景下存在超卖风险。更为关键的是，这些系统均未提供补货决策能力。</w:t>
      </w:r>
    </w:p>
    <w:p>
      <w:pPr>
        <w:spacing w:after="120" w:line="360" w:lineRule="auto"/>
        <w:ind w:firstLine="480"/>
        <w:jc w:val="both"/>
      </w:pPr>
      <w:r>
        <w:rPr>
          <w:rFonts w:ascii="宋体" w:hAnsi="宋体" w:eastAsia="宋体" w:cs="宋体"/>
          <w:sz w:val="24"/>
        </w:rPr>
        <w:t>综上，现有研究与产品在库存的记录与流转方面已经相当成熟，但在"从数据到决策"这一环仍有明显空白。本文的工作正是围绕这一空白展开。</w:t>
      </w:r>
    </w:p>
    <w:p>
      <w:pPr>
        <w:keepNext/>
        <w:spacing w:before="280" w:after="160"/>
      </w:pPr>
      <w:r>
        <w:rPr>
          <w:rFonts w:ascii="黑体" w:hAnsi="黑体" w:eastAsia="黑体" w:cs="黑体"/>
          <w:b/>
          <w:color w:val="000000"/>
          <w:sz w:val="28"/>
        </w:rPr>
        <w:t>1.3 研究内容与目标</w:t>
      </w:r>
    </w:p>
    <w:p>
      <w:pPr>
        <w:spacing w:after="120" w:line="360" w:lineRule="auto"/>
        <w:ind w:firstLine="480"/>
        <w:jc w:val="both"/>
      </w:pPr>
      <w:r>
        <w:rPr>
          <w:rFonts w:ascii="宋体" w:hAnsi="宋体" w:eastAsia="宋体" w:cs="宋体"/>
          <w:sz w:val="24"/>
        </w:rPr>
        <w:t>本文的目标是设计并实现一套可运行、可追溯、可辅助决策的仓库库存管理系统。围绕该目标，主要研究内容包括四个方面。</w:t>
      </w:r>
    </w:p>
    <w:p>
      <w:pPr>
        <w:spacing w:after="120" w:line="360" w:lineRule="auto"/>
        <w:ind w:firstLine="480"/>
        <w:jc w:val="both"/>
      </w:pPr>
      <w:r>
        <w:rPr>
          <w:rFonts w:ascii="宋体" w:hAnsi="宋体" w:eastAsia="宋体" w:cs="宋体"/>
          <w:sz w:val="24"/>
        </w:rPr>
        <w:t>第一，需求分析与系统设计。通过分析中小型仓库的实际业务流程，划分系统管理员、仓库主管与仓管员三类角色，确定基础数据、入库管理、出库管理、库存调拨、库存盘点、库存查询、智能补货与统计分析八个业务模块，并完成数据库概念结构、逻辑结构以及接口设计。</w:t>
      </w:r>
    </w:p>
    <w:p>
      <w:pPr>
        <w:spacing w:after="120" w:line="360" w:lineRule="auto"/>
        <w:ind w:firstLine="480"/>
        <w:jc w:val="both"/>
      </w:pPr>
      <w:r>
        <w:rPr>
          <w:rFonts w:ascii="宋体" w:hAnsi="宋体" w:eastAsia="宋体" w:cs="宋体"/>
          <w:sz w:val="24"/>
        </w:rPr>
        <w:t>第二，系统实现。后端采用 Spring Boot 与 MyBatis-Plus 构建分层架构，前端采用 Vue 3 与 Element Plus 实现交互界面，数据库采用 MySQL，身份认证采用 JWT 与 BCrypt。</w:t>
      </w:r>
    </w:p>
    <w:p>
      <w:pPr>
        <w:spacing w:after="120" w:line="360" w:lineRule="auto"/>
        <w:ind w:firstLine="480"/>
        <w:jc w:val="both"/>
      </w:pPr>
      <w:r>
        <w:rPr>
          <w:rFonts w:ascii="宋体" w:hAnsi="宋体" w:eastAsia="宋体" w:cs="宋体"/>
          <w:sz w:val="24"/>
        </w:rPr>
        <w:t>第三，关键功能的算法与工程实现，这是本文的重点，具体包括：结合 ABC 分类、安全库存模型与经济订货批量模型生成补货建议；通过数据库条件更新保证并发过账时不出现超卖；按批次维度管理库存并以移动加权平均法核算成本。</w:t>
      </w:r>
    </w:p>
    <w:p>
      <w:pPr>
        <w:spacing w:after="120" w:line="360" w:lineRule="auto"/>
        <w:ind w:firstLine="480"/>
        <w:jc w:val="both"/>
      </w:pPr>
      <w:r>
        <w:rPr>
          <w:rFonts w:ascii="宋体" w:hAnsi="宋体" w:eastAsia="宋体" w:cs="宋体"/>
          <w:sz w:val="24"/>
        </w:rPr>
        <w:t>第四，系统测试与验证。从功能、安全与业务规则三个角度设计测试用例，验证系统是否达到设计目标。</w:t>
      </w:r>
    </w:p>
    <w:p>
      <w:pPr>
        <w:keepNext/>
        <w:spacing w:before="280" w:after="160"/>
      </w:pPr>
      <w:r>
        <w:rPr>
          <w:rFonts w:ascii="黑体" w:hAnsi="黑体" w:eastAsia="黑体" w:cs="黑体"/>
          <w:b/>
          <w:color w:val="000000"/>
          <w:sz w:val="28"/>
        </w:rPr>
        <w:t>1.4 论文组织结构</w:t>
      </w:r>
    </w:p>
    <w:p>
      <w:pPr>
        <w:spacing w:after="120" w:line="360" w:lineRule="auto"/>
        <w:ind w:firstLine="480"/>
        <w:jc w:val="both"/>
      </w:pPr>
      <w:r>
        <w:rPr>
          <w:rFonts w:ascii="宋体" w:hAnsi="宋体" w:eastAsia="宋体" w:cs="宋体"/>
          <w:sz w:val="24"/>
        </w:rPr>
        <w:t>本文共分七章。第一章绪论说明研究背景、意义、现状与主要工作；第二章介绍相关技术及其在本系统中的应用；第三章为需求分析，含系统目标、角色分析、功能性与非功能性需求及核心业务流程；第四章为系统设计，含总体架构、功能模块、数据库、接口与安全设计；第五章为系统实现，含开发环境、前后端实现与关键功能细节；第六章为系统测试；第七章为总结与展望。</w:t>
      </w:r>
    </w:p>
    <w:p>
      <w:pPr>
        <w:keepNext/>
        <w:spacing w:before="400" w:after="280"/>
        <w:jc w:val="center"/>
      </w:pPr>
      <w:r>
        <w:rPr>
          <w:rFonts w:ascii="黑体" w:hAnsi="黑体" w:eastAsia="黑体" w:cs="黑体"/>
          <w:b/>
          <w:color w:val="000000"/>
          <w:sz w:val="32"/>
        </w:rPr>
        <w:t>第二章 相关技术介绍</w:t>
      </w:r>
    </w:p>
    <w:p>
      <w:pPr>
        <w:spacing w:after="120" w:line="360" w:lineRule="auto"/>
        <w:ind w:firstLine="480"/>
        <w:jc w:val="both"/>
      </w:pPr>
      <w:r>
        <w:rPr>
          <w:rFonts w:ascii="宋体" w:hAnsi="宋体" w:eastAsia="宋体" w:cs="宋体"/>
          <w:sz w:val="24"/>
        </w:rPr>
        <w:t>本章介绍系统开发过程中使用的主要技术与工具，并说明每一项技术在本文系统中的具体应用。</w:t>
      </w:r>
    </w:p>
    <w:p>
      <w:pPr>
        <w:keepNext/>
        <w:spacing w:before="280" w:after="160"/>
      </w:pPr>
      <w:r>
        <w:rPr>
          <w:rFonts w:ascii="黑体" w:hAnsi="黑体" w:eastAsia="黑体" w:cs="黑体"/>
          <w:b/>
          <w:color w:val="000000"/>
          <w:sz w:val="28"/>
        </w:rPr>
        <w:t>2.1 后端技术</w:t>
      </w:r>
    </w:p>
    <w:p>
      <w:pPr>
        <w:keepNext/>
        <w:spacing w:before="200" w:after="120"/>
      </w:pPr>
      <w:r>
        <w:rPr>
          <w:rFonts w:ascii="黑体" w:hAnsi="黑体" w:eastAsia="黑体" w:cs="黑体"/>
          <w:b/>
          <w:color w:val="000000"/>
          <w:sz w:val="24"/>
        </w:rPr>
        <w:t>2.1.1 Spring Boot</w:t>
      </w:r>
    </w:p>
    <w:p>
      <w:pPr>
        <w:spacing w:after="120" w:line="360" w:lineRule="auto"/>
        <w:ind w:firstLine="480"/>
        <w:jc w:val="both"/>
      </w:pPr>
      <w:r>
        <w:rPr>
          <w:rFonts w:ascii="宋体" w:hAnsi="宋体" w:eastAsia="宋体" w:cs="宋体"/>
          <w:sz w:val="24"/>
        </w:rPr>
        <w:t>Spring Boot 是由 Pivotal 团队推出的基于 Spring 框架的快速开发框架，其核心设计理念是"约定优于配置"。传统 Spring 项目需要在 XML 中配置大量 Bean 与依赖关系，而 Spring Boot 通过自动配置机制与起步依赖（Starter）把常用组件的配置收敛为默认值，开发者只需引入依赖并完成少量必要配置即可启动一个可运行的应用。</w:t>
      </w:r>
    </w:p>
    <w:p>
      <w:pPr>
        <w:spacing w:after="120" w:line="360" w:lineRule="auto"/>
        <w:ind w:firstLine="480"/>
        <w:jc w:val="both"/>
      </w:pPr>
      <w:r>
        <w:rPr>
          <w:rFonts w:ascii="宋体" w:hAnsi="宋体" w:eastAsia="宋体" w:cs="宋体"/>
          <w:sz w:val="24"/>
        </w:rPr>
        <w:t>Spring Boot 的主要特点包括：第一，内置 Tomcat 等 Servlet 容器，应用可以打包为可执行 JAR 独立运行，无需额外部署 Web 容器；第二，通过 Starter 依赖统一管理版本，避免依赖冲突；第三，提供 Actuator 等生产级特性，便于监控与运维；第四，与 Spring 生态无缝集成，事务管理、依赖注入等能力可直接使用。</w:t>
      </w:r>
    </w:p>
    <w:p>
      <w:pPr>
        <w:spacing w:after="120" w:line="360" w:lineRule="auto"/>
        <w:ind w:firstLine="480"/>
        <w:jc w:val="both"/>
      </w:pPr>
      <w:r>
        <w:rPr>
          <w:rFonts w:ascii="宋体" w:hAnsi="宋体" w:eastAsia="宋体" w:cs="宋体"/>
          <w:sz w:val="24"/>
        </w:rPr>
        <w:t xml:space="preserve">在本系统中，Spring Boot 作为后端的基础框架，承担了 Web 层请求分发、依赖注入、声明式事务管理等职责。系统的四个业务单据模块（入库单、出库单、调拨单、盘点单）在审核过账时都需要同时更新库存表与库存流水表，这两个写操作依赖 Spring 的 </w:t>
      </w:r>
      <w:r>
        <w:rPr>
          <w:rFonts w:ascii="Consolas" w:hAnsi="Consolas" w:eastAsia="宋体" w:cs="Consolas"/>
          <w:b w:val="0"/>
          <w:sz w:val="24"/>
        </w:rPr>
        <w:t>@Transactional</w:t>
      </w:r>
      <w:r>
        <w:rPr>
          <w:rFonts w:ascii="宋体" w:hAnsi="宋体" w:eastAsia="宋体" w:cs="宋体"/>
          <w:sz w:val="24"/>
        </w:rPr>
        <w:t xml:space="preserve"> 注解保证原子性：要么同时成功，要么同时回滚，从根本上避免出现"库存已变动但流水未记录"的脏数据。此外，系统使用 Spring Boot 的拦截器机制实现 JWT 登录校验，使用统一异常处理器把业务异常转换为标准响应结构。</w:t>
      </w:r>
    </w:p>
    <w:p>
      <w:pPr>
        <w:keepNext/>
        <w:spacing w:before="200" w:after="120"/>
      </w:pPr>
      <w:r>
        <w:rPr>
          <w:rFonts w:ascii="黑体" w:hAnsi="黑体" w:eastAsia="黑体" w:cs="黑体"/>
          <w:b/>
          <w:color w:val="000000"/>
          <w:sz w:val="24"/>
        </w:rPr>
        <w:t>2.1.2 MyBatis-Plus</w:t>
      </w:r>
    </w:p>
    <w:p>
      <w:pPr>
        <w:spacing w:after="120" w:line="360" w:lineRule="auto"/>
        <w:ind w:firstLine="480"/>
        <w:jc w:val="both"/>
      </w:pPr>
      <w:r>
        <w:rPr>
          <w:rFonts w:ascii="宋体" w:hAnsi="宋体" w:eastAsia="宋体" w:cs="宋体"/>
          <w:sz w:val="24"/>
        </w:rPr>
        <w:t>MyBatis 是国内使用最广泛的 Java 持久层框架之一，它把 SQL 语句与 Java 代码解耦，开发者可以完全掌控 SQL 的写法。MyBatis-Plus 是在 MyBatis 基础上增强的工具框架，保留了 MyBatis 的全部能力，同时提供了大量开箱即用的功能。</w:t>
      </w:r>
    </w:p>
    <w:p>
      <w:pPr>
        <w:spacing w:after="120" w:line="360" w:lineRule="auto"/>
        <w:ind w:firstLine="480"/>
        <w:jc w:val="both"/>
      </w:pPr>
      <w:r>
        <w:rPr>
          <w:rFonts w:ascii="宋体" w:hAnsi="宋体" w:eastAsia="宋体" w:cs="宋体"/>
          <w:sz w:val="24"/>
        </w:rPr>
        <w:t>MyBatis-Plus 的核心特点包括：第一，内置通用 Mapper 与通用 Service，单表的增删改查无需编写任何 SQL；第二，提供条件构造器（Wrapper），可以用链式调用方式拼装查询条件，避免字符串拼接 SQL 带来的注入风险；第三，内置分页插件，只需一次查询即可自动完成 count 与分页；第四，支持逻辑删除、字段自动填充、乐观锁等常用特性。</w:t>
      </w:r>
    </w:p>
    <w:p>
      <w:pPr>
        <w:spacing w:after="120" w:line="360" w:lineRule="auto"/>
        <w:ind w:firstLine="480"/>
        <w:jc w:val="both"/>
      </w:pPr>
      <w:r>
        <w:rPr>
          <w:rFonts w:ascii="宋体" w:hAnsi="宋体" w:eastAsia="宋体" w:cs="宋体"/>
          <w:sz w:val="24"/>
        </w:rPr>
        <w:t xml:space="preserve">在本系统中，所有数据表均通过 MyBatis-Plus 的 </w:t>
      </w:r>
      <w:r>
        <w:rPr>
          <w:rFonts w:ascii="Consolas" w:hAnsi="Consolas" w:eastAsia="宋体" w:cs="Consolas"/>
          <w:b w:val="0"/>
          <w:sz w:val="24"/>
        </w:rPr>
        <w:t>BaseMapper</w:t>
      </w:r>
      <w:r>
        <w:rPr>
          <w:rFonts w:ascii="宋体" w:hAnsi="宋体" w:eastAsia="宋体" w:cs="宋体"/>
          <w:sz w:val="24"/>
        </w:rPr>
        <w:t xml:space="preserve"> 完成基础操作，共建立了 24 个实体类与对应的 Mapper 接口。查询条件统一使用 </w:t>
      </w:r>
      <w:r>
        <w:rPr>
          <w:rFonts w:ascii="Consolas" w:hAnsi="Consolas" w:eastAsia="宋体" w:cs="Consolas"/>
          <w:b w:val="0"/>
          <w:sz w:val="24"/>
        </w:rPr>
        <w:t>LambdaQueryWrapper</w:t>
      </w:r>
      <w:r>
        <w:rPr>
          <w:rFonts w:ascii="宋体" w:hAnsi="宋体" w:eastAsia="宋体" w:cs="宋体"/>
          <w:sz w:val="24"/>
        </w:rPr>
        <w:t xml:space="preserve"> 构造，例如库存查询需按物料名称模糊匹配并按仓库过滤，用条件构造器可以写成链式表达式且类型安全。系统的逻辑删除通过全局配置实现，删除操作实际执行的是 </w:t>
      </w:r>
      <w:r>
        <w:rPr>
          <w:rFonts w:ascii="Consolas" w:hAnsi="Consolas" w:eastAsia="宋体" w:cs="Consolas"/>
          <w:b w:val="0"/>
          <w:sz w:val="24"/>
        </w:rPr>
        <w:t>deleted = 1</w:t>
      </w:r>
      <w:r>
        <w:rPr>
          <w:rFonts w:ascii="宋体" w:hAnsi="宋体" w:eastAsia="宋体" w:cs="宋体"/>
          <w:sz w:val="24"/>
        </w:rPr>
        <w:t xml:space="preserve"> 的更新，历史数据得以保留。对于需要多表关联的库存查询与统计分析，系统在 Mapper 上使用 </w:t>
      </w:r>
      <w:r>
        <w:rPr>
          <w:rFonts w:ascii="Consolas" w:hAnsi="Consolas" w:eastAsia="宋体" w:cs="Consolas"/>
          <w:b w:val="0"/>
          <w:sz w:val="24"/>
        </w:rPr>
        <w:t>@Select</w:t>
      </w:r>
      <w:r>
        <w:rPr>
          <w:rFonts w:ascii="宋体" w:hAnsi="宋体" w:eastAsia="宋体" w:cs="宋体"/>
          <w:sz w:val="24"/>
        </w:rPr>
        <w:t xml:space="preserve"> 注解编写原生 SQL，通过 </w:t>
      </w:r>
      <w:r>
        <w:rPr>
          <w:rFonts w:ascii="Consolas" w:hAnsi="Consolas" w:eastAsia="宋体" w:cs="Consolas"/>
          <w:b w:val="0"/>
          <w:sz w:val="24"/>
        </w:rPr>
        <w:t>LEFT JOIN</w:t>
      </w:r>
      <w:r>
        <w:rPr>
          <w:rFonts w:ascii="宋体" w:hAnsi="宋体" w:eastAsia="宋体" w:cs="宋体"/>
          <w:sz w:val="24"/>
        </w:rPr>
        <w:t xml:space="preserve"> 一次取出物料、单位与仓库的展示字段，避免逐行查询造成的 N+1 问题。</w:t>
      </w:r>
    </w:p>
    <w:p>
      <w:pPr>
        <w:keepNext/>
        <w:spacing w:before="280" w:after="160"/>
      </w:pPr>
      <w:r>
        <w:rPr>
          <w:rFonts w:ascii="黑体" w:hAnsi="黑体" w:eastAsia="黑体" w:cs="黑体"/>
          <w:b/>
          <w:color w:val="000000"/>
          <w:sz w:val="28"/>
        </w:rPr>
        <w:t>2.2 前端技术</w:t>
      </w:r>
    </w:p>
    <w:p>
      <w:pPr>
        <w:keepNext/>
        <w:spacing w:before="200" w:after="120"/>
      </w:pPr>
      <w:r>
        <w:rPr>
          <w:rFonts w:ascii="黑体" w:hAnsi="黑体" w:eastAsia="黑体" w:cs="黑体"/>
          <w:b/>
          <w:color w:val="000000"/>
          <w:sz w:val="24"/>
        </w:rPr>
        <w:t>2.2.1 Vue 3</w:t>
      </w:r>
    </w:p>
    <w:p>
      <w:pPr>
        <w:spacing w:after="120" w:line="360" w:lineRule="auto"/>
        <w:ind w:firstLine="480"/>
        <w:jc w:val="both"/>
      </w:pPr>
      <w:r>
        <w:rPr>
          <w:rFonts w:ascii="宋体" w:hAnsi="宋体" w:eastAsia="宋体" w:cs="宋体"/>
          <w:sz w:val="24"/>
        </w:rPr>
        <w:t>Vue 是一款渐进式的 JavaScript 前端框架，Vue 3 是其当前的主要版本。与 Vue 2 相比，Vue 3 在响应式系统、渲染性能与代码组织方式上均有较大改进。</w:t>
      </w:r>
    </w:p>
    <w:p>
      <w:pPr>
        <w:spacing w:after="120" w:line="360" w:lineRule="auto"/>
        <w:ind w:firstLine="480"/>
        <w:jc w:val="both"/>
      </w:pPr>
      <w:r>
        <w:rPr>
          <w:rFonts w:ascii="宋体" w:hAnsi="宋体" w:eastAsia="宋体" w:cs="宋体"/>
          <w:sz w:val="24"/>
        </w:rPr>
        <w:t xml:space="preserve">Vue 3 的主要特点包括：第一，引入组合式 API（Composition API），允许把同一业务逻辑的状态、方法与生命周期钩子组织在一起，解决了选项式 API 中相关代码被强制拆分到不同选项的问题；第二，响应式系统基于 Proxy 重写，可以侦测到属性的新增与删除；第三，支持 </w:t>
      </w:r>
      <w:r>
        <w:rPr>
          <w:rFonts w:ascii="Consolas" w:hAnsi="Consolas" w:eastAsia="宋体" w:cs="Consolas"/>
          <w:b w:val="0"/>
          <w:sz w:val="24"/>
        </w:rPr>
        <w:t>&lt;script setup&gt;</w:t>
      </w:r>
      <w:r>
        <w:rPr>
          <w:rFonts w:ascii="宋体" w:hAnsi="宋体" w:eastAsia="宋体" w:cs="宋体"/>
          <w:sz w:val="24"/>
        </w:rPr>
        <w:t xml:space="preserve"> 语法糖，组件代码更加简洁；第四，虚拟 DOM 的 diff 算法经过优化，运行时体积更小。</w:t>
      </w:r>
    </w:p>
    <w:p>
      <w:pPr>
        <w:spacing w:after="120" w:line="360" w:lineRule="auto"/>
        <w:ind w:firstLine="480"/>
        <w:jc w:val="both"/>
      </w:pPr>
      <w:r>
        <w:rPr>
          <w:rFonts w:ascii="宋体" w:hAnsi="宋体" w:eastAsia="宋体" w:cs="宋体"/>
          <w:sz w:val="24"/>
        </w:rPr>
        <w:t xml:space="preserve">在本系统中，前端全部使用 Vue 3 的组合式 API 与 </w:t>
      </w:r>
      <w:r>
        <w:rPr>
          <w:rFonts w:ascii="Consolas" w:hAnsi="Consolas" w:eastAsia="宋体" w:cs="Consolas"/>
          <w:b w:val="0"/>
          <w:sz w:val="24"/>
        </w:rPr>
        <w:t>&lt;script setup&gt;</w:t>
      </w:r>
      <w:r>
        <w:rPr>
          <w:rFonts w:ascii="宋体" w:hAnsi="宋体" w:eastAsia="宋体" w:cs="宋体"/>
          <w:sz w:val="24"/>
        </w:rPr>
        <w:t xml:space="preserve"> 语法编写。系统共有 18 个业务页面，为避免同类页面重复开发，本文抽取了两个通用组件：一是 </w:t>
      </w:r>
      <w:r>
        <w:rPr>
          <w:rFonts w:ascii="Consolas" w:hAnsi="Consolas" w:eastAsia="宋体" w:cs="Consolas"/>
          <w:b w:val="0"/>
          <w:sz w:val="24"/>
        </w:rPr>
        <w:t>CrudTable</w:t>
      </w:r>
      <w:r>
        <w:rPr>
          <w:rFonts w:ascii="宋体" w:hAnsi="宋体" w:eastAsia="宋体" w:cs="宋体"/>
          <w:sz w:val="24"/>
        </w:rPr>
        <w:t xml:space="preserve"> 组件，把基础数据的查询条件、表格、分页与新增编辑弹窗封装为可配置组件，计量单位、物料分类、仓库、库位、供应商、客户六个页面只需传入列定义与接口对象即可完成；二是 </w:t>
      </w:r>
      <w:r>
        <w:rPr>
          <w:rFonts w:ascii="Consolas" w:hAnsi="Consolas" w:eastAsia="宋体" w:cs="Consolas"/>
          <w:b w:val="0"/>
          <w:sz w:val="24"/>
        </w:rPr>
        <w:t>OrderPage</w:t>
      </w:r>
      <w:r>
        <w:rPr>
          <w:rFonts w:ascii="宋体" w:hAnsi="宋体" w:eastAsia="宋体" w:cs="宋体"/>
          <w:sz w:val="24"/>
        </w:rPr>
        <w:t xml:space="preserve"> 组件，把入库单、出库单、调拨单三类单据的列表、主子表编辑、审核与打印逻辑统一实现，通过 </w:t>
      </w:r>
      <w:r>
        <w:rPr>
          <w:rFonts w:ascii="Consolas" w:hAnsi="Consolas" w:eastAsia="宋体" w:cs="Consolas"/>
          <w:b w:val="0"/>
          <w:sz w:val="24"/>
        </w:rPr>
        <w:t>mode</w:t>
      </w:r>
      <w:r>
        <w:rPr>
          <w:rFonts w:ascii="宋体" w:hAnsi="宋体" w:eastAsia="宋体" w:cs="宋体"/>
          <w:sz w:val="24"/>
        </w:rPr>
        <w:t xml:space="preserve"> 参数区分单据类型。这种设计使前端代码量显著减少，也让新增一类基础数据的成本降到最低。</w:t>
      </w:r>
    </w:p>
    <w:p>
      <w:pPr>
        <w:keepNext/>
        <w:spacing w:before="200" w:after="120"/>
      </w:pPr>
      <w:r>
        <w:rPr>
          <w:rFonts w:ascii="黑体" w:hAnsi="黑体" w:eastAsia="黑体" w:cs="黑体"/>
          <w:b/>
          <w:color w:val="000000"/>
          <w:sz w:val="24"/>
        </w:rPr>
        <w:t>2.2.2 Element Plus 与 Pinia</w:t>
      </w:r>
    </w:p>
    <w:p>
      <w:pPr>
        <w:spacing w:after="120" w:line="360" w:lineRule="auto"/>
        <w:ind w:firstLine="480"/>
        <w:jc w:val="both"/>
      </w:pPr>
      <w:r>
        <w:rPr>
          <w:rFonts w:ascii="宋体" w:hAnsi="宋体" w:eastAsia="宋体" w:cs="宋体"/>
          <w:sz w:val="24"/>
        </w:rPr>
        <w:t>Element Plus 是面向 Vue 3 的桌面端组件库，提供表格、表单、对话框、日期选择器、分页、标签等常用组件，风格统一、文档完善，是国内管理类系统最常用的 UI 库之一。</w:t>
      </w:r>
    </w:p>
    <w:p>
      <w:pPr>
        <w:spacing w:after="120" w:line="360" w:lineRule="auto"/>
        <w:ind w:firstLine="480"/>
        <w:jc w:val="both"/>
      </w:pPr>
      <w:r>
        <w:rPr>
          <w:rFonts w:ascii="宋体" w:hAnsi="宋体" w:eastAsia="宋体" w:cs="宋体"/>
          <w:sz w:val="24"/>
        </w:rPr>
        <w:t xml:space="preserve">Pinia 是 Vue 官方推荐的状态管理库，用于替代 Vuex。它去掉了 mutation 概念，直接在 action 中修改状态，并原生支持 TypeScript。在本系统中，Pinia 用于保存登录令牌与当前用户信息，并通过 </w:t>
      </w:r>
      <w:r>
        <w:rPr>
          <w:rFonts w:ascii="Consolas" w:hAnsi="Consolas" w:eastAsia="宋体" w:cs="Consolas"/>
          <w:b w:val="0"/>
          <w:sz w:val="24"/>
        </w:rPr>
        <w:t>localStorage</w:t>
      </w:r>
      <w:r>
        <w:rPr>
          <w:rFonts w:ascii="宋体" w:hAnsi="宋体" w:eastAsia="宋体" w:cs="宋体"/>
          <w:sz w:val="24"/>
        </w:rPr>
        <w:t xml:space="preserve"> 持久化，使页面刷新后仍保持登录状态。</w:t>
      </w:r>
    </w:p>
    <w:p>
      <w:pPr>
        <w:spacing w:after="120" w:line="360" w:lineRule="auto"/>
        <w:ind w:firstLine="480"/>
        <w:jc w:val="both"/>
      </w:pPr>
      <w:r>
        <w:rPr>
          <w:rFonts w:ascii="宋体" w:hAnsi="宋体" w:eastAsia="宋体" w:cs="宋体"/>
          <w:sz w:val="24"/>
        </w:rPr>
        <w:t>在本系统中，Element Plus 提供了全部界面控件，包括单据明细的可编辑表格、审核结果单选框、打印预览对话框等。系统对 Element Plus 的主题变量做了定制，统一了主色、边框色、圆角与字号，使界面在满足功能要求的同时保持一致的视觉风格。前端还实现了基于路由的菜单与权限守卫：菜单根据路由配置自动生成，未登录用户访问任何页面都会被重定向到登录页。</w:t>
      </w:r>
    </w:p>
    <w:p>
      <w:pPr>
        <w:keepNext/>
        <w:spacing w:before="280" w:after="160"/>
      </w:pPr>
      <w:r>
        <w:rPr>
          <w:rFonts w:ascii="黑体" w:hAnsi="黑体" w:eastAsia="黑体" w:cs="黑体"/>
          <w:b/>
          <w:color w:val="000000"/>
          <w:sz w:val="28"/>
        </w:rPr>
        <w:t>2.3 数据库技术</w:t>
      </w:r>
    </w:p>
    <w:p>
      <w:pPr>
        <w:spacing w:after="120" w:line="360" w:lineRule="auto"/>
        <w:ind w:firstLine="480"/>
        <w:jc w:val="both"/>
      </w:pPr>
      <w:r>
        <w:rPr>
          <w:rFonts w:ascii="宋体" w:hAnsi="宋体" w:eastAsia="宋体" w:cs="宋体"/>
          <w:sz w:val="24"/>
        </w:rPr>
        <w:t>MySQL 是当前最流行的开源关系型数据库之一，具有体积小、部署简单、性能稳定、社区活跃等特点，被广泛应用于中小型 Web 系统。</w:t>
      </w:r>
    </w:p>
    <w:p>
      <w:pPr>
        <w:spacing w:after="120" w:line="360" w:lineRule="auto"/>
        <w:ind w:firstLine="480"/>
        <w:jc w:val="both"/>
      </w:pPr>
      <w:r>
        <w:rPr>
          <w:rFonts w:ascii="宋体" w:hAnsi="宋体" w:eastAsia="宋体" w:cs="宋体"/>
          <w:sz w:val="24"/>
        </w:rPr>
        <w:t>MySQL 的主要特点包括：第一，支持标准的 SQL 语法与事务（InnoDB 存储引擎），能够满足系统对数据一致性的要求；第二，支持多种字符集与排序规则，utf8mb4 字符集可完整存储中文与特殊符号；第三，支持主键、唯一键、外键与索引，可以通过约束在数据库层面保证数据完整性；第四，跨平台运行，部署与迁移成本低。</w:t>
      </w:r>
    </w:p>
    <w:p>
      <w:pPr>
        <w:spacing w:after="120" w:line="360" w:lineRule="auto"/>
        <w:ind w:firstLine="480"/>
        <w:jc w:val="both"/>
      </w:pPr>
      <w:r>
        <w:rPr>
          <w:rFonts w:ascii="宋体" w:hAnsi="宋体" w:eastAsia="宋体" w:cs="宋体"/>
          <w:sz w:val="24"/>
        </w:rPr>
        <w:t xml:space="preserve">在本系统中，MySQL 用于存储全部业务数据，共设计 24 张数据表。考虑到兼容性与部署成本，系统选用 MySQL 5.7 并刻意规避了 8.0 的专有语法，使脚本可以在两个版本上通用。系统通过唯一键约束保证业务数据的唯一性，例如库存表以"仓库 + 物料 + 批次"作为联合唯一键，从数据库层面杜绝同一批次重复建账；金额与数量字段统一使用 </w:t>
      </w:r>
      <w:r>
        <w:rPr>
          <w:rFonts w:ascii="Consolas" w:hAnsi="Consolas" w:eastAsia="宋体" w:cs="Consolas"/>
          <w:b w:val="0"/>
          <w:sz w:val="24"/>
        </w:rPr>
        <w:t>DECIMAL</w:t>
      </w:r>
      <w:r>
        <w:rPr>
          <w:rFonts w:ascii="宋体" w:hAnsi="宋体" w:eastAsia="宋体" w:cs="宋体"/>
          <w:sz w:val="24"/>
        </w:rPr>
        <w:t xml:space="preserve"> 类型，避免浮点数运算产生精度误差。此外，系统利用 MySQL 的条件更新特性实现了库存的并发安全扣减，这一设计将在第四章与第五章详细说明。</w:t>
      </w:r>
    </w:p>
    <w:p>
      <w:pPr>
        <w:keepNext/>
        <w:spacing w:before="280" w:after="160"/>
      </w:pPr>
      <w:r>
        <w:rPr>
          <w:rFonts w:ascii="黑体" w:hAnsi="黑体" w:eastAsia="黑体" w:cs="黑体"/>
          <w:b/>
          <w:color w:val="000000"/>
          <w:sz w:val="28"/>
        </w:rPr>
        <w:t>2.4 其他关键技术</w:t>
      </w:r>
    </w:p>
    <w:p>
      <w:pPr>
        <w:keepNext/>
        <w:spacing w:before="200" w:after="120"/>
      </w:pPr>
      <w:r>
        <w:rPr>
          <w:rFonts w:ascii="黑体" w:hAnsi="黑体" w:eastAsia="黑体" w:cs="黑体"/>
          <w:b/>
          <w:color w:val="000000"/>
          <w:sz w:val="24"/>
        </w:rPr>
        <w:t>2.4.1 JWT 与 BCrypt</w:t>
      </w:r>
    </w:p>
    <w:p>
      <w:pPr>
        <w:spacing w:after="120" w:line="360" w:lineRule="auto"/>
        <w:ind w:firstLine="480"/>
        <w:jc w:val="both"/>
      </w:pPr>
      <w:r>
        <w:rPr>
          <w:rFonts w:ascii="宋体" w:hAnsi="宋体" w:eastAsia="宋体" w:cs="宋体"/>
          <w:sz w:val="24"/>
        </w:rPr>
        <w:t>JWT（JSON Web Token）是一种基于 JSON 的开放标准令牌格式，由头部、载荷与签名三部分组成。服务端在用户登录成功后签发令牌，客户端在后续请求的请求头中携带令牌，服务端通过校验签名即可确认用户身份。与传统的 Session 机制相比，JWT 无需在服务端保存会话状态，天然适合前后端分离的架构。</w:t>
      </w:r>
    </w:p>
    <w:p>
      <w:pPr>
        <w:spacing w:after="120" w:line="360" w:lineRule="auto"/>
        <w:ind w:firstLine="480"/>
        <w:jc w:val="both"/>
      </w:pPr>
      <w:r>
        <w:rPr>
          <w:rFonts w:ascii="宋体" w:hAnsi="宋体" w:eastAsia="宋体" w:cs="宋体"/>
          <w:sz w:val="24"/>
        </w:rPr>
        <w:t>BCrypt 是一种专为密码存储设计的哈希算法，其特点是自带随机盐、计算速度可调，能够有效抵御彩虹表攻击与暴力破解。</w:t>
      </w:r>
    </w:p>
    <w:p>
      <w:pPr>
        <w:spacing w:after="120" w:line="360" w:lineRule="auto"/>
        <w:ind w:firstLine="480"/>
        <w:jc w:val="both"/>
      </w:pPr>
      <w:r>
        <w:rPr>
          <w:rFonts w:ascii="宋体" w:hAnsi="宋体" w:eastAsia="宋体" w:cs="宋体"/>
          <w:sz w:val="24"/>
        </w:rPr>
        <w:t>在本系统中，用户登录成功后由服务端签发有效期 12 小时的 JWT，令牌载荷中包含用户主键、账号、姓名与角色编码。前端通过 Axios 请求拦截器自动为每个请求附加令牌；后端通过登录拦截器统一校验令牌，校验通过后把用户信息写入线程上下文，供业务层读取当前操作人，请求结束时清理，避免线程复用导致的数据串号。用户密码则使用 BCrypt 加密后存储，数据库中不保存任何明文密码。当令牌失效或缺失时，拦截器返回统一的 401 状态码，前端在响应拦截器中捕获并跳转登录页。</w:t>
      </w:r>
    </w:p>
    <w:p>
      <w:pPr>
        <w:keepNext/>
        <w:spacing w:before="200" w:after="120"/>
      </w:pPr>
      <w:r>
        <w:rPr>
          <w:rFonts w:ascii="黑体" w:hAnsi="黑体" w:eastAsia="黑体" w:cs="黑体"/>
          <w:b/>
          <w:color w:val="000000"/>
          <w:sz w:val="24"/>
        </w:rPr>
        <w:t>2.4.2 ECharts</w:t>
      </w:r>
    </w:p>
    <w:p>
      <w:pPr>
        <w:spacing w:after="120" w:line="360" w:lineRule="auto"/>
        <w:ind w:firstLine="480"/>
        <w:jc w:val="both"/>
      </w:pPr>
      <w:r>
        <w:rPr>
          <w:rFonts w:ascii="宋体" w:hAnsi="宋体" w:eastAsia="宋体" w:cs="宋体"/>
          <w:sz w:val="24"/>
        </w:rPr>
        <w:t>ECharts 是百度开源的一款数据可视化图表库，支持折线图、柱状图、饼图、散点图等数十种图表类型，具有渲染性能好、配置灵活、中文文档完善等特点。</w:t>
      </w:r>
    </w:p>
    <w:p>
      <w:pPr>
        <w:spacing w:after="120" w:line="360" w:lineRule="auto"/>
        <w:ind w:firstLine="480"/>
        <w:jc w:val="both"/>
      </w:pPr>
      <w:r>
        <w:rPr>
          <w:rFonts w:ascii="宋体" w:hAnsi="宋体" w:eastAsia="宋体" w:cs="宋体"/>
          <w:sz w:val="24"/>
        </w:rPr>
        <w:t>在本系统中，ECharts 用于首页看板与统计分析页面，具体包括出入库数量的趋势对比、ABC 分类的库存金额分布、库存金额排名靠前的物料以及各仓库的库存金额占比。所有图表的数据均来自后端聚合接口，而非前端静态数据，因此能够真实反映当前库存状况。</w:t>
      </w:r>
    </w:p>
    <w:p>
      <w:pPr>
        <w:keepNext/>
        <w:spacing w:before="280" w:after="160"/>
      </w:pPr>
      <w:r>
        <w:rPr>
          <w:rFonts w:ascii="黑体" w:hAnsi="黑体" w:eastAsia="黑体" w:cs="黑体"/>
          <w:b/>
          <w:color w:val="000000"/>
          <w:sz w:val="28"/>
        </w:rPr>
        <w:t>2.5 本章小结</w:t>
      </w:r>
    </w:p>
    <w:p>
      <w:pPr>
        <w:spacing w:after="120" w:line="360" w:lineRule="auto"/>
        <w:ind w:firstLine="480"/>
        <w:jc w:val="both"/>
      </w:pPr>
      <w:r>
        <w:rPr>
          <w:rFonts w:ascii="宋体" w:hAnsi="宋体" w:eastAsia="宋体" w:cs="宋体"/>
          <w:sz w:val="24"/>
        </w:rPr>
        <w:t>本章介绍了系统开发所使用的关键技术：后端以 Spring Boot 与 MyBatis-Plus 为基础，前端采用 Vue 3 组合式 API 配合 Element Plus 与 Pinia，数据持久化使用 MySQL，身份认证采用 JWT 与 BCrypt，可视化采用 ECharts。每一项技术均结合本系统的实际应用场景进行了说明，为后续章节的设计与实现奠定了基础。</w:t>
      </w:r>
    </w:p>
    <w:p>
      <w:pPr>
        <w:keepNext/>
        <w:spacing w:before="400" w:after="280"/>
        <w:jc w:val="center"/>
      </w:pPr>
      <w:r>
        <w:rPr>
          <w:rFonts w:ascii="黑体" w:hAnsi="黑体" w:eastAsia="黑体" w:cs="黑体"/>
          <w:b/>
          <w:color w:val="000000"/>
          <w:sz w:val="32"/>
        </w:rPr>
        <w:t>第三章 系统需求分析</w:t>
      </w:r>
    </w:p>
    <w:p>
      <w:pPr>
        <w:spacing w:after="120" w:line="360" w:lineRule="auto"/>
        <w:ind w:firstLine="480"/>
        <w:jc w:val="both"/>
      </w:pPr>
      <w:r>
        <w:rPr>
          <w:rFonts w:ascii="宋体" w:hAnsi="宋体" w:eastAsia="宋体" w:cs="宋体"/>
          <w:sz w:val="24"/>
        </w:rPr>
        <w:t>需求分析是软件工程流程的起点，本章从系统目标与业务范围出发，分析用户角色、功能性需求、非功能性需求以及核心业务流程，为系统设计提供依据。</w:t>
      </w:r>
    </w:p>
    <w:p>
      <w:pPr>
        <w:keepNext/>
        <w:spacing w:before="280" w:after="160"/>
      </w:pPr>
      <w:r>
        <w:rPr>
          <w:rFonts w:ascii="黑体" w:hAnsi="黑体" w:eastAsia="黑体" w:cs="黑体"/>
          <w:b/>
          <w:color w:val="000000"/>
          <w:sz w:val="28"/>
        </w:rPr>
        <w:t>3.1 系统目标与业务范围</w:t>
      </w:r>
    </w:p>
    <w:p>
      <w:pPr>
        <w:spacing w:after="120" w:line="360" w:lineRule="auto"/>
        <w:ind w:firstLine="480"/>
        <w:jc w:val="both"/>
      </w:pPr>
      <w:r>
        <w:rPr>
          <w:rFonts w:ascii="宋体" w:hAnsi="宋体" w:eastAsia="宋体" w:cs="宋体"/>
          <w:sz w:val="24"/>
        </w:rPr>
        <w:t>本系统的建设目标是：让每一次库存变动可追溯，让每一次补货有依据。具体而言，系统需要实现库存从入库、存储、调拨、出库到盘点的全过程管理，保证账实相符；在此基础上，利用历史数据计算补货建议，辅助管理人员决策。</w:t>
      </w:r>
    </w:p>
    <w:p>
      <w:pPr>
        <w:spacing w:after="120" w:line="360" w:lineRule="auto"/>
        <w:ind w:firstLine="480"/>
        <w:jc w:val="both"/>
      </w:pPr>
      <w:r>
        <w:rPr>
          <w:rFonts w:ascii="宋体" w:hAnsi="宋体" w:eastAsia="宋体" w:cs="宋体"/>
          <w:sz w:val="24"/>
        </w:rPr>
        <w:t>为避免范围失控，本文明确了系统的业务边界。</w:t>
      </w:r>
    </w:p>
    <w:p>
      <w:pPr>
        <w:spacing w:after="120" w:line="360" w:lineRule="auto"/>
        <w:ind w:firstLine="480"/>
        <w:jc w:val="both"/>
      </w:pPr>
      <w:r>
        <w:rPr>
          <w:rFonts w:ascii="宋体" w:hAnsi="宋体" w:eastAsia="宋体" w:cs="宋体"/>
          <w:sz w:val="24"/>
        </w:rPr>
        <w:t>系统要做的是：基础数据维护，包括物料、仓库、库位、供应商与客户；入库管理，支持采购入库、退货入库与其他入库，并支持审核过账；出库管理，支持销售出库、领用出库与其他出库，审核前校验库存；库存调拨，支持仓库之间的库存转移；库存盘点，支持实盘录入与盈亏调整；库存查询，包括实时库存、库存流水台账与多维度汇总；智能补货与库存预警；以及基于图表的统计分析。</w:t>
      </w:r>
    </w:p>
    <w:p>
      <w:pPr>
        <w:spacing w:after="120" w:line="360" w:lineRule="auto"/>
        <w:ind w:firstLine="480"/>
        <w:jc w:val="both"/>
      </w:pPr>
      <w:r>
        <w:rPr>
          <w:rFonts w:ascii="宋体" w:hAnsi="宋体" w:eastAsia="宋体" w:cs="宋体"/>
          <w:sz w:val="24"/>
        </w:rPr>
        <w:t>系统不做的是：多租户与集团化部署，此类需求涉及复杂的数据隔离设计，超出本科毕业设计的范围；财务总账与发票管理，这属于财务系统的职责；移动端 App，Web 端已能覆盖核心业务场景；条码枪等硬件对接，该功能不影响业务闭环的完整性。</w:t>
      </w:r>
    </w:p>
    <w:p>
      <w:pPr>
        <w:spacing w:after="120" w:line="360" w:lineRule="auto"/>
        <w:ind w:firstLine="480"/>
        <w:jc w:val="both"/>
      </w:pPr>
      <w:r>
        <w:rPr>
          <w:rFonts w:ascii="宋体" w:hAnsi="宋体" w:eastAsia="宋体" w:cs="宋体"/>
          <w:sz w:val="24"/>
        </w:rPr>
        <w:t>明确边界的目的在于把有限的时间投入到库存管理的核心闭环上，而不是追求功能的广度。</w:t>
      </w:r>
    </w:p>
    <w:p>
      <w:pPr>
        <w:keepNext/>
        <w:spacing w:before="280" w:after="160"/>
      </w:pPr>
      <w:r>
        <w:rPr>
          <w:rFonts w:ascii="黑体" w:hAnsi="黑体" w:eastAsia="黑体" w:cs="黑体"/>
          <w:b/>
          <w:color w:val="000000"/>
          <w:sz w:val="28"/>
        </w:rPr>
        <w:t>3.2 用户角色分析</w:t>
      </w:r>
    </w:p>
    <w:p>
      <w:pPr>
        <w:spacing w:after="120" w:line="360" w:lineRule="auto"/>
        <w:ind w:firstLine="480"/>
        <w:jc w:val="both"/>
      </w:pPr>
      <w:r>
        <w:rPr>
          <w:rFonts w:ascii="宋体" w:hAnsi="宋体" w:eastAsia="宋体" w:cs="宋体"/>
          <w:sz w:val="24"/>
        </w:rPr>
        <w:t>根据实际仓库作业的分工，系统划分三类角色，各角色的职责与权限如下表所示。</w:t>
      </w:r>
    </w:p>
    <w:p>
      <w:pPr>
        <w:keepNext/>
        <w:spacing w:before="200" w:after="120" w:line="288" w:lineRule="auto"/>
        <w:jc w:val="center"/>
      </w:pPr>
      <w:r>
        <w:rPr>
          <w:rFonts w:ascii="黑体" w:hAnsi="黑体" w:eastAsia="黑体" w:cs="黑体"/>
          <w:b/>
          <w:color w:val="000000"/>
          <w:sz w:val="21"/>
        </w:rPr>
        <w:t>表 3-1 系统角色与权限划分</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1504"/>
        <w:gridCol w:w="1504"/>
        <w:gridCol w:w="2793"/>
        <w:gridCol w:w="3225"/>
      </w:tblGrid>
      <w:tr>
        <w:trPr>
          <w:tblHeader w:val="true"/>
        </w:trPr>
        <w:tc>
          <w:tcPr>
            <w:tcW w:type="dxa" w:w="1504"/>
            <w:shd w:val="clear" w:color="auto" w:fill="F4F6F9"/>
          </w:tcPr>
          <w:p>
            <w:pPr>
              <w:spacing w:line="276" w:lineRule="auto" w:before="40" w:after="40"/>
              <w:jc w:val="center"/>
            </w:pPr>
            <w:r>
              <w:rPr>
                <w:b/>
              </w:rPr>
            </w:r>
            <w:r>
              <w:rPr>
                <w:rFonts w:ascii="宋体" w:hAnsi="宋体" w:eastAsia="宋体" w:cs="宋体"/>
                <w:b/>
                <w:sz w:val="21"/>
              </w:rPr>
              <w:t>角色</w:t>
            </w:r>
          </w:p>
        </w:tc>
        <w:tc>
          <w:tcPr>
            <w:tcW w:type="dxa" w:w="1504"/>
            <w:shd w:val="clear" w:color="auto" w:fill="F4F6F9"/>
          </w:tcPr>
          <w:p>
            <w:pPr>
              <w:spacing w:line="276" w:lineRule="auto" w:before="40" w:after="40"/>
              <w:jc w:val="center"/>
            </w:pPr>
            <w:r>
              <w:rPr>
                <w:b/>
              </w:rPr>
            </w:r>
            <w:r>
              <w:rPr>
                <w:rFonts w:ascii="宋体" w:hAnsi="宋体" w:eastAsia="宋体" w:cs="宋体"/>
                <w:b/>
                <w:sz w:val="21"/>
              </w:rPr>
              <w:t>角色编码</w:t>
            </w:r>
          </w:p>
        </w:tc>
        <w:tc>
          <w:tcPr>
            <w:tcW w:type="dxa" w:w="2793"/>
            <w:shd w:val="clear" w:color="auto" w:fill="F4F6F9"/>
          </w:tcPr>
          <w:p>
            <w:pPr>
              <w:spacing w:line="276" w:lineRule="auto" w:before="40" w:after="40"/>
              <w:jc w:val="center"/>
            </w:pPr>
            <w:r>
              <w:rPr>
                <w:b/>
              </w:rPr>
            </w:r>
            <w:r>
              <w:rPr>
                <w:rFonts w:ascii="宋体" w:hAnsi="宋体" w:eastAsia="宋体" w:cs="宋体"/>
                <w:b/>
                <w:sz w:val="21"/>
              </w:rPr>
              <w:t>主要职责</w:t>
            </w:r>
          </w:p>
        </w:tc>
        <w:tc>
          <w:tcPr>
            <w:tcW w:type="dxa" w:w="3225"/>
            <w:shd w:val="clear" w:color="auto" w:fill="F4F6F9"/>
          </w:tcPr>
          <w:p>
            <w:pPr>
              <w:spacing w:line="276" w:lineRule="auto" w:before="40" w:after="40"/>
              <w:jc w:val="center"/>
            </w:pPr>
            <w:r>
              <w:rPr>
                <w:b/>
              </w:rPr>
            </w:r>
            <w:r>
              <w:rPr>
                <w:rFonts w:ascii="宋体" w:hAnsi="宋体" w:eastAsia="宋体" w:cs="宋体"/>
                <w:b/>
                <w:sz w:val="21"/>
              </w:rPr>
              <w:t>可操作模块</w:t>
            </w:r>
          </w:p>
        </w:tc>
      </w:tr>
      <w:tr>
        <w:tc>
          <w:tcPr>
            <w:tcW w:type="dxa" w:w="1504"/>
          </w:tcPr>
          <w:p>
            <w:pPr>
              <w:spacing w:line="276" w:lineRule="auto" w:before="40" w:after="40"/>
              <w:jc w:val="center"/>
            </w:pPr>
            <w:r/>
            <w:r>
              <w:rPr>
                <w:rFonts w:ascii="宋体" w:hAnsi="宋体" w:eastAsia="宋体" w:cs="宋体"/>
                <w:sz w:val="21"/>
              </w:rPr>
              <w:t>系统管理员</w:t>
            </w:r>
          </w:p>
        </w:tc>
        <w:tc>
          <w:tcPr>
            <w:tcW w:type="dxa" w:w="1504"/>
          </w:tcPr>
          <w:p>
            <w:pPr>
              <w:spacing w:line="276" w:lineRule="auto" w:before="40" w:after="40"/>
              <w:jc w:val="center"/>
            </w:pPr>
            <w:r/>
            <w:r>
              <w:rPr>
                <w:rFonts w:ascii="宋体" w:hAnsi="宋体" w:eastAsia="宋体" w:cs="宋体"/>
                <w:sz w:val="21"/>
              </w:rPr>
              <w:t>ADMIN</w:t>
            </w:r>
          </w:p>
        </w:tc>
        <w:tc>
          <w:tcPr>
            <w:tcW w:type="dxa" w:w="2793"/>
          </w:tcPr>
          <w:p>
            <w:pPr>
              <w:spacing w:line="276" w:lineRule="auto" w:before="40" w:after="40"/>
              <w:jc w:val="left"/>
            </w:pPr>
            <w:r/>
            <w:r>
              <w:rPr>
                <w:rFonts w:ascii="宋体" w:hAnsi="宋体" w:eastAsia="宋体" w:cs="宋体"/>
                <w:sz w:val="21"/>
              </w:rPr>
              <w:t>维护基础数据与账号权限</w:t>
            </w:r>
          </w:p>
        </w:tc>
        <w:tc>
          <w:tcPr>
            <w:tcW w:type="dxa" w:w="3225"/>
          </w:tcPr>
          <w:p>
            <w:pPr>
              <w:spacing w:line="276" w:lineRule="auto" w:before="40" w:after="40"/>
              <w:jc w:val="left"/>
            </w:pPr>
            <w:r/>
            <w:r>
              <w:rPr>
                <w:rFonts w:ascii="宋体" w:hAnsi="宋体" w:eastAsia="宋体" w:cs="宋体"/>
                <w:sz w:val="21"/>
              </w:rPr>
              <w:t>基础数据、用户与角色、操作日志、公告</w:t>
            </w:r>
          </w:p>
        </w:tc>
      </w:tr>
      <w:tr>
        <w:tc>
          <w:tcPr>
            <w:tcW w:type="dxa" w:w="1504"/>
          </w:tcPr>
          <w:p>
            <w:pPr>
              <w:spacing w:line="276" w:lineRule="auto" w:before="40" w:after="40"/>
              <w:jc w:val="center"/>
            </w:pPr>
            <w:r/>
            <w:r>
              <w:rPr>
                <w:rFonts w:ascii="宋体" w:hAnsi="宋体" w:eastAsia="宋体" w:cs="宋体"/>
                <w:sz w:val="21"/>
              </w:rPr>
              <w:t>仓库主管</w:t>
            </w:r>
          </w:p>
        </w:tc>
        <w:tc>
          <w:tcPr>
            <w:tcW w:type="dxa" w:w="1504"/>
          </w:tcPr>
          <w:p>
            <w:pPr>
              <w:spacing w:line="276" w:lineRule="auto" w:before="40" w:after="40"/>
              <w:jc w:val="center"/>
            </w:pPr>
            <w:r/>
            <w:r>
              <w:rPr>
                <w:rFonts w:ascii="宋体" w:hAnsi="宋体" w:eastAsia="宋体" w:cs="宋体"/>
                <w:sz w:val="21"/>
              </w:rPr>
              <w:t>MANAGER</w:t>
            </w:r>
          </w:p>
        </w:tc>
        <w:tc>
          <w:tcPr>
            <w:tcW w:type="dxa" w:w="2793"/>
          </w:tcPr>
          <w:p>
            <w:pPr>
              <w:spacing w:line="276" w:lineRule="auto" w:before="40" w:after="40"/>
              <w:jc w:val="left"/>
            </w:pPr>
            <w:r/>
            <w:r>
              <w:rPr>
                <w:rFonts w:ascii="宋体" w:hAnsi="宋体" w:eastAsia="宋体" w:cs="宋体"/>
                <w:sz w:val="21"/>
              </w:rPr>
              <w:t>审核单据、审批补货、分析报表</w:t>
            </w:r>
          </w:p>
        </w:tc>
        <w:tc>
          <w:tcPr>
            <w:tcW w:type="dxa" w:w="3225"/>
          </w:tcPr>
          <w:p>
            <w:pPr>
              <w:spacing w:line="276" w:lineRule="auto" w:before="40" w:after="40"/>
              <w:jc w:val="left"/>
            </w:pPr>
            <w:r/>
            <w:r>
              <w:rPr>
                <w:rFonts w:ascii="宋体" w:hAnsi="宋体" w:eastAsia="宋体" w:cs="宋体"/>
                <w:sz w:val="21"/>
              </w:rPr>
              <w:t>单据审核、补货审批、预警处理、统计分析</w:t>
            </w:r>
          </w:p>
        </w:tc>
      </w:tr>
      <w:tr>
        <w:tc>
          <w:tcPr>
            <w:tcW w:type="dxa" w:w="1504"/>
          </w:tcPr>
          <w:p>
            <w:pPr>
              <w:spacing w:line="276" w:lineRule="auto" w:before="40" w:after="40"/>
              <w:jc w:val="center"/>
            </w:pPr>
            <w:r/>
            <w:r>
              <w:rPr>
                <w:rFonts w:ascii="宋体" w:hAnsi="宋体" w:eastAsia="宋体" w:cs="宋体"/>
                <w:sz w:val="21"/>
              </w:rPr>
              <w:t>仓管员</w:t>
            </w:r>
          </w:p>
        </w:tc>
        <w:tc>
          <w:tcPr>
            <w:tcW w:type="dxa" w:w="1504"/>
          </w:tcPr>
          <w:p>
            <w:pPr>
              <w:spacing w:line="276" w:lineRule="auto" w:before="40" w:after="40"/>
              <w:jc w:val="center"/>
            </w:pPr>
            <w:r/>
            <w:r>
              <w:rPr>
                <w:rFonts w:ascii="宋体" w:hAnsi="宋体" w:eastAsia="宋体" w:cs="宋体"/>
                <w:sz w:val="21"/>
              </w:rPr>
              <w:t>KEEPER</w:t>
            </w:r>
          </w:p>
        </w:tc>
        <w:tc>
          <w:tcPr>
            <w:tcW w:type="dxa" w:w="2793"/>
          </w:tcPr>
          <w:p>
            <w:pPr>
              <w:spacing w:line="276" w:lineRule="auto" w:before="40" w:after="40"/>
              <w:jc w:val="left"/>
            </w:pPr>
            <w:r/>
            <w:r>
              <w:rPr>
                <w:rFonts w:ascii="宋体" w:hAnsi="宋体" w:eastAsia="宋体" w:cs="宋体"/>
                <w:sz w:val="21"/>
              </w:rPr>
              <w:t>处理日常出入库与盘点作业</w:t>
            </w:r>
          </w:p>
        </w:tc>
        <w:tc>
          <w:tcPr>
            <w:tcW w:type="dxa" w:w="3225"/>
          </w:tcPr>
          <w:p>
            <w:pPr>
              <w:spacing w:line="276" w:lineRule="auto" w:before="40" w:after="40"/>
              <w:jc w:val="left"/>
            </w:pPr>
            <w:r/>
            <w:r>
              <w:rPr>
                <w:rFonts w:ascii="宋体" w:hAnsi="宋体" w:eastAsia="宋体" w:cs="宋体"/>
                <w:sz w:val="21"/>
              </w:rPr>
              <w:t>入库录入、出库录入、库存调拨、库存盘点、库存查询</w:t>
            </w:r>
          </w:p>
        </w:tc>
      </w:tr>
    </w:tbl>
    <w:p>
      <w:pPr>
        <w:spacing w:after="0" w:line="240" w:lineRule="auto"/>
      </w:pPr>
    </w:p>
    <w:p>
      <w:pPr>
        <w:spacing w:after="120" w:line="360" w:lineRule="auto"/>
        <w:ind w:firstLine="480"/>
        <w:jc w:val="both"/>
      </w:pPr>
      <w:r>
        <w:rPr>
          <w:rFonts w:ascii="宋体" w:hAnsi="宋体" w:eastAsia="宋体" w:cs="宋体"/>
          <w:sz w:val="24"/>
        </w:rPr>
        <w:t>三类角色的划分遵循"作业与审核分离"的原则：仓管员负责单据的录入与提交，仓库主管负责单据的审核，系统管理员负责基础数据与权限维护。这样设计既符合仓库管理的实际分工，也在系统中形成了基本的内部控制。</w:t>
      </w:r>
    </w:p>
    <w:p>
      <w:pPr>
        <w:keepNext/>
        <w:spacing w:before="280" w:after="160"/>
      </w:pPr>
      <w:r>
        <w:rPr>
          <w:rFonts w:ascii="黑体" w:hAnsi="黑体" w:eastAsia="黑体" w:cs="黑体"/>
          <w:b/>
          <w:color w:val="000000"/>
          <w:sz w:val="28"/>
        </w:rPr>
        <w:t>3.3 功能性需求</w:t>
      </w:r>
    </w:p>
    <w:p>
      <w:pPr>
        <w:keepNext/>
        <w:spacing w:before="200" w:after="120"/>
      </w:pPr>
      <w:r>
        <w:rPr>
          <w:rFonts w:ascii="黑体" w:hAnsi="黑体" w:eastAsia="黑体" w:cs="黑体"/>
          <w:b/>
          <w:color w:val="000000"/>
          <w:sz w:val="24"/>
        </w:rPr>
        <w:t>3.3.1 功能模块划分</w:t>
      </w:r>
    </w:p>
    <w:p>
      <w:pPr>
        <w:spacing w:after="120" w:line="360" w:lineRule="auto"/>
        <w:ind w:firstLine="480"/>
        <w:jc w:val="both"/>
      </w:pPr>
      <w:r>
        <w:rPr>
          <w:rFonts w:ascii="宋体" w:hAnsi="宋体" w:eastAsia="宋体" w:cs="宋体"/>
          <w:sz w:val="24"/>
        </w:rPr>
        <w:t>系统的功能划分为八个模块，各模块的功能点如下表所示。</w:t>
      </w:r>
    </w:p>
    <w:p>
      <w:pPr>
        <w:keepNext/>
        <w:spacing w:before="200" w:after="120" w:line="288" w:lineRule="auto"/>
        <w:jc w:val="center"/>
      </w:pPr>
      <w:r>
        <w:rPr>
          <w:rFonts w:ascii="黑体" w:hAnsi="黑体" w:eastAsia="黑体" w:cs="黑体"/>
          <w:b/>
          <w:color w:val="000000"/>
          <w:sz w:val="21"/>
        </w:rPr>
        <w:t>表 3-2 系统功能模块清单</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2178"/>
        <w:gridCol w:w="2178"/>
        <w:gridCol w:w="4670"/>
      </w:tblGrid>
      <w:tr>
        <w:trPr>
          <w:tblHeader w:val="true"/>
        </w:trPr>
        <w:tc>
          <w:tcPr>
            <w:tcW w:type="dxa" w:w="2178"/>
            <w:shd w:val="clear" w:color="auto" w:fill="F4F6F9"/>
          </w:tcPr>
          <w:p>
            <w:pPr>
              <w:spacing w:line="276" w:lineRule="auto" w:before="40" w:after="40"/>
              <w:jc w:val="center"/>
            </w:pPr>
            <w:r>
              <w:rPr>
                <w:b/>
              </w:rPr>
            </w:r>
            <w:r>
              <w:rPr>
                <w:rFonts w:ascii="宋体" w:hAnsi="宋体" w:eastAsia="宋体" w:cs="宋体"/>
                <w:b/>
                <w:sz w:val="21"/>
              </w:rPr>
              <w:t>序号</w:t>
            </w:r>
          </w:p>
        </w:tc>
        <w:tc>
          <w:tcPr>
            <w:tcW w:type="dxa" w:w="2178"/>
            <w:shd w:val="clear" w:color="auto" w:fill="F4F6F9"/>
          </w:tcPr>
          <w:p>
            <w:pPr>
              <w:spacing w:line="276" w:lineRule="auto" w:before="40" w:after="40"/>
              <w:jc w:val="center"/>
            </w:pPr>
            <w:r>
              <w:rPr>
                <w:b/>
              </w:rPr>
            </w:r>
            <w:r>
              <w:rPr>
                <w:rFonts w:ascii="宋体" w:hAnsi="宋体" w:eastAsia="宋体" w:cs="宋体"/>
                <w:b/>
                <w:sz w:val="21"/>
              </w:rPr>
              <w:t>模块名称</w:t>
            </w:r>
          </w:p>
        </w:tc>
        <w:tc>
          <w:tcPr>
            <w:tcW w:type="dxa" w:w="4670"/>
            <w:shd w:val="clear" w:color="auto" w:fill="F4F6F9"/>
          </w:tcPr>
          <w:p>
            <w:pPr>
              <w:spacing w:line="276" w:lineRule="auto" w:before="40" w:after="40"/>
              <w:jc w:val="center"/>
            </w:pPr>
            <w:r>
              <w:rPr>
                <w:b/>
              </w:rPr>
            </w:r>
            <w:r>
              <w:rPr>
                <w:rFonts w:ascii="宋体" w:hAnsi="宋体" w:eastAsia="宋体" w:cs="宋体"/>
                <w:b/>
                <w:sz w:val="21"/>
              </w:rPr>
              <w:t>主要功能点</w:t>
            </w:r>
          </w:p>
        </w:tc>
      </w:tr>
      <w:tr>
        <w:tc>
          <w:tcPr>
            <w:tcW w:type="dxa" w:w="2178"/>
          </w:tcPr>
          <w:p>
            <w:pPr>
              <w:spacing w:line="276" w:lineRule="auto" w:before="40" w:after="40"/>
              <w:jc w:val="center"/>
            </w:pPr>
            <w:r/>
            <w:r>
              <w:rPr>
                <w:rFonts w:ascii="宋体" w:hAnsi="宋体" w:eastAsia="宋体" w:cs="宋体"/>
                <w:sz w:val="21"/>
              </w:rPr>
              <w:t>1</w:t>
            </w:r>
          </w:p>
        </w:tc>
        <w:tc>
          <w:tcPr>
            <w:tcW w:type="dxa" w:w="2178"/>
          </w:tcPr>
          <w:p>
            <w:pPr>
              <w:spacing w:line="276" w:lineRule="auto" w:before="40" w:after="40"/>
              <w:jc w:val="center"/>
            </w:pPr>
            <w:r/>
            <w:r>
              <w:rPr>
                <w:rFonts w:ascii="宋体" w:hAnsi="宋体" w:eastAsia="宋体" w:cs="宋体"/>
                <w:sz w:val="21"/>
              </w:rPr>
              <w:t>基础数据</w:t>
            </w:r>
          </w:p>
        </w:tc>
        <w:tc>
          <w:tcPr>
            <w:tcW w:type="dxa" w:w="4670"/>
          </w:tcPr>
          <w:p>
            <w:pPr>
              <w:spacing w:line="276" w:lineRule="auto" w:before="40" w:after="40"/>
              <w:jc w:val="left"/>
            </w:pPr>
            <w:r/>
            <w:r>
              <w:rPr>
                <w:rFonts w:ascii="宋体" w:hAnsi="宋体" w:eastAsia="宋体" w:cs="宋体"/>
                <w:sz w:val="21"/>
              </w:rPr>
              <w:t>物料档案、物料分类、计量单位、仓库、库位、供应商、客户</w:t>
            </w:r>
          </w:p>
        </w:tc>
      </w:tr>
      <w:tr>
        <w:tc>
          <w:tcPr>
            <w:tcW w:type="dxa" w:w="2178"/>
          </w:tcPr>
          <w:p>
            <w:pPr>
              <w:spacing w:line="276" w:lineRule="auto" w:before="40" w:after="40"/>
              <w:jc w:val="center"/>
            </w:pPr>
            <w:r/>
            <w:r>
              <w:rPr>
                <w:rFonts w:ascii="宋体" w:hAnsi="宋体" w:eastAsia="宋体" w:cs="宋体"/>
                <w:sz w:val="21"/>
              </w:rPr>
              <w:t>2</w:t>
            </w:r>
          </w:p>
        </w:tc>
        <w:tc>
          <w:tcPr>
            <w:tcW w:type="dxa" w:w="2178"/>
          </w:tcPr>
          <w:p>
            <w:pPr>
              <w:spacing w:line="276" w:lineRule="auto" w:before="40" w:after="40"/>
              <w:jc w:val="center"/>
            </w:pPr>
            <w:r/>
            <w:r>
              <w:rPr>
                <w:rFonts w:ascii="宋体" w:hAnsi="宋体" w:eastAsia="宋体" w:cs="宋体"/>
                <w:sz w:val="21"/>
              </w:rPr>
              <w:t>入库管理</w:t>
            </w:r>
          </w:p>
        </w:tc>
        <w:tc>
          <w:tcPr>
            <w:tcW w:type="dxa" w:w="4670"/>
          </w:tcPr>
          <w:p>
            <w:pPr>
              <w:spacing w:line="276" w:lineRule="auto" w:before="40" w:after="40"/>
              <w:jc w:val="left"/>
            </w:pPr>
            <w:r/>
            <w:r>
              <w:rPr>
                <w:rFonts w:ascii="宋体" w:hAnsi="宋体" w:eastAsia="宋体" w:cs="宋体"/>
                <w:sz w:val="21"/>
              </w:rPr>
              <w:t>入库单录入、明细维护、提交审核、审核过账、单据打印</w:t>
            </w:r>
          </w:p>
        </w:tc>
      </w:tr>
      <w:tr>
        <w:tc>
          <w:tcPr>
            <w:tcW w:type="dxa" w:w="2178"/>
          </w:tcPr>
          <w:p>
            <w:pPr>
              <w:spacing w:line="276" w:lineRule="auto" w:before="40" w:after="40"/>
              <w:jc w:val="center"/>
            </w:pPr>
            <w:r/>
            <w:r>
              <w:rPr>
                <w:rFonts w:ascii="宋体" w:hAnsi="宋体" w:eastAsia="宋体" w:cs="宋体"/>
                <w:sz w:val="21"/>
              </w:rPr>
              <w:t>3</w:t>
            </w:r>
          </w:p>
        </w:tc>
        <w:tc>
          <w:tcPr>
            <w:tcW w:type="dxa" w:w="2178"/>
          </w:tcPr>
          <w:p>
            <w:pPr>
              <w:spacing w:line="276" w:lineRule="auto" w:before="40" w:after="40"/>
              <w:jc w:val="center"/>
            </w:pPr>
            <w:r/>
            <w:r>
              <w:rPr>
                <w:rFonts w:ascii="宋体" w:hAnsi="宋体" w:eastAsia="宋体" w:cs="宋体"/>
                <w:sz w:val="21"/>
              </w:rPr>
              <w:t>出库管理</w:t>
            </w:r>
          </w:p>
        </w:tc>
        <w:tc>
          <w:tcPr>
            <w:tcW w:type="dxa" w:w="4670"/>
          </w:tcPr>
          <w:p>
            <w:pPr>
              <w:spacing w:line="276" w:lineRule="auto" w:before="40" w:after="40"/>
              <w:jc w:val="left"/>
            </w:pPr>
            <w:r/>
            <w:r>
              <w:rPr>
                <w:rFonts w:ascii="宋体" w:hAnsi="宋体" w:eastAsia="宋体" w:cs="宋体"/>
                <w:sz w:val="21"/>
              </w:rPr>
              <w:t>出库单录入、可用库存校验、提交审核、审核过账、单据打印</w:t>
            </w:r>
          </w:p>
        </w:tc>
      </w:tr>
      <w:tr>
        <w:tc>
          <w:tcPr>
            <w:tcW w:type="dxa" w:w="2178"/>
          </w:tcPr>
          <w:p>
            <w:pPr>
              <w:spacing w:line="276" w:lineRule="auto" w:before="40" w:after="40"/>
              <w:jc w:val="center"/>
            </w:pPr>
            <w:r/>
            <w:r>
              <w:rPr>
                <w:rFonts w:ascii="宋体" w:hAnsi="宋体" w:eastAsia="宋体" w:cs="宋体"/>
                <w:sz w:val="21"/>
              </w:rPr>
              <w:t>4</w:t>
            </w:r>
          </w:p>
        </w:tc>
        <w:tc>
          <w:tcPr>
            <w:tcW w:type="dxa" w:w="2178"/>
          </w:tcPr>
          <w:p>
            <w:pPr>
              <w:spacing w:line="276" w:lineRule="auto" w:before="40" w:after="40"/>
              <w:jc w:val="center"/>
            </w:pPr>
            <w:r/>
            <w:r>
              <w:rPr>
                <w:rFonts w:ascii="宋体" w:hAnsi="宋体" w:eastAsia="宋体" w:cs="宋体"/>
                <w:sz w:val="21"/>
              </w:rPr>
              <w:t>库存调拨</w:t>
            </w:r>
          </w:p>
        </w:tc>
        <w:tc>
          <w:tcPr>
            <w:tcW w:type="dxa" w:w="4670"/>
          </w:tcPr>
          <w:p>
            <w:pPr>
              <w:spacing w:line="276" w:lineRule="auto" w:before="40" w:after="40"/>
              <w:jc w:val="left"/>
            </w:pPr>
            <w:r/>
            <w:r>
              <w:rPr>
                <w:rFonts w:ascii="宋体" w:hAnsi="宋体" w:eastAsia="宋体" w:cs="宋体"/>
                <w:sz w:val="21"/>
              </w:rPr>
              <w:t>调拨单录入、调出调入仓库选择、审核后同事务完成出入库</w:t>
            </w:r>
          </w:p>
        </w:tc>
      </w:tr>
      <w:tr>
        <w:tc>
          <w:tcPr>
            <w:tcW w:type="dxa" w:w="2178"/>
          </w:tcPr>
          <w:p>
            <w:pPr>
              <w:spacing w:line="276" w:lineRule="auto" w:before="40" w:after="40"/>
              <w:jc w:val="center"/>
            </w:pPr>
            <w:r/>
            <w:r>
              <w:rPr>
                <w:rFonts w:ascii="宋体" w:hAnsi="宋体" w:eastAsia="宋体" w:cs="宋体"/>
                <w:sz w:val="21"/>
              </w:rPr>
              <w:t>5</w:t>
            </w:r>
          </w:p>
        </w:tc>
        <w:tc>
          <w:tcPr>
            <w:tcW w:type="dxa" w:w="2178"/>
          </w:tcPr>
          <w:p>
            <w:pPr>
              <w:spacing w:line="276" w:lineRule="auto" w:before="40" w:after="40"/>
              <w:jc w:val="center"/>
            </w:pPr>
            <w:r/>
            <w:r>
              <w:rPr>
                <w:rFonts w:ascii="宋体" w:hAnsi="宋体" w:eastAsia="宋体" w:cs="宋体"/>
                <w:sz w:val="21"/>
              </w:rPr>
              <w:t>库存盘点</w:t>
            </w:r>
          </w:p>
        </w:tc>
        <w:tc>
          <w:tcPr>
            <w:tcW w:type="dxa" w:w="4670"/>
          </w:tcPr>
          <w:p>
            <w:pPr>
              <w:spacing w:line="276" w:lineRule="auto" w:before="40" w:after="40"/>
              <w:jc w:val="left"/>
            </w:pPr>
            <w:r/>
            <w:r>
              <w:rPr>
                <w:rFonts w:ascii="宋体" w:hAnsi="宋体" w:eastAsia="宋体" w:cs="宋体"/>
                <w:sz w:val="21"/>
              </w:rPr>
              <w:t>按账面库存生成盘点单、录入实盘数量、完成盘点并调整盈亏</w:t>
            </w:r>
          </w:p>
        </w:tc>
      </w:tr>
      <w:tr>
        <w:tc>
          <w:tcPr>
            <w:tcW w:type="dxa" w:w="2178"/>
          </w:tcPr>
          <w:p>
            <w:pPr>
              <w:spacing w:line="276" w:lineRule="auto" w:before="40" w:after="40"/>
              <w:jc w:val="center"/>
            </w:pPr>
            <w:r/>
            <w:r>
              <w:rPr>
                <w:rFonts w:ascii="宋体" w:hAnsi="宋体" w:eastAsia="宋体" w:cs="宋体"/>
                <w:sz w:val="21"/>
              </w:rPr>
              <w:t>6</w:t>
            </w:r>
          </w:p>
        </w:tc>
        <w:tc>
          <w:tcPr>
            <w:tcW w:type="dxa" w:w="2178"/>
          </w:tcPr>
          <w:p>
            <w:pPr>
              <w:spacing w:line="276" w:lineRule="auto" w:before="40" w:after="40"/>
              <w:jc w:val="center"/>
            </w:pPr>
            <w:r/>
            <w:r>
              <w:rPr>
                <w:rFonts w:ascii="宋体" w:hAnsi="宋体" w:eastAsia="宋体" w:cs="宋体"/>
                <w:sz w:val="21"/>
              </w:rPr>
              <w:t>库存查询</w:t>
            </w:r>
          </w:p>
        </w:tc>
        <w:tc>
          <w:tcPr>
            <w:tcW w:type="dxa" w:w="4670"/>
          </w:tcPr>
          <w:p>
            <w:pPr>
              <w:spacing w:line="276" w:lineRule="auto" w:before="40" w:after="40"/>
              <w:jc w:val="left"/>
            </w:pPr>
            <w:r/>
            <w:r>
              <w:rPr>
                <w:rFonts w:ascii="宋体" w:hAnsi="宋体" w:eastAsia="宋体" w:cs="宋体"/>
                <w:sz w:val="21"/>
              </w:rPr>
              <w:t>实时库存明细、按物料汇总、按仓库汇总、库存流水台账</w:t>
            </w:r>
          </w:p>
        </w:tc>
      </w:tr>
      <w:tr>
        <w:tc>
          <w:tcPr>
            <w:tcW w:type="dxa" w:w="2178"/>
          </w:tcPr>
          <w:p>
            <w:pPr>
              <w:spacing w:line="276" w:lineRule="auto" w:before="40" w:after="40"/>
              <w:jc w:val="center"/>
            </w:pPr>
            <w:r/>
            <w:r>
              <w:rPr>
                <w:rFonts w:ascii="宋体" w:hAnsi="宋体" w:eastAsia="宋体" w:cs="宋体"/>
                <w:sz w:val="21"/>
              </w:rPr>
              <w:t>7</w:t>
            </w:r>
          </w:p>
        </w:tc>
        <w:tc>
          <w:tcPr>
            <w:tcW w:type="dxa" w:w="2178"/>
          </w:tcPr>
          <w:p>
            <w:pPr>
              <w:spacing w:line="276" w:lineRule="auto" w:before="40" w:after="40"/>
              <w:jc w:val="center"/>
            </w:pPr>
            <w:r/>
            <w:r>
              <w:rPr>
                <w:rFonts w:ascii="宋体" w:hAnsi="宋体" w:eastAsia="宋体" w:cs="宋体"/>
                <w:sz w:val="21"/>
              </w:rPr>
              <w:t>智能补货</w:t>
            </w:r>
          </w:p>
        </w:tc>
        <w:tc>
          <w:tcPr>
            <w:tcW w:type="dxa" w:w="4670"/>
          </w:tcPr>
          <w:p>
            <w:pPr>
              <w:spacing w:line="276" w:lineRule="auto" w:before="40" w:after="40"/>
              <w:jc w:val="left"/>
            </w:pPr>
            <w:r/>
            <w:r>
              <w:rPr>
                <w:rFonts w:ascii="宋体" w:hAnsi="宋体" w:eastAsia="宋体" w:cs="宋体"/>
                <w:sz w:val="21"/>
              </w:rPr>
              <w:t>补货建议生成、ABC 分类、安全库存与 EOQ 计算、补货计划审批</w:t>
            </w:r>
          </w:p>
        </w:tc>
      </w:tr>
      <w:tr>
        <w:tc>
          <w:tcPr>
            <w:tcW w:type="dxa" w:w="2178"/>
          </w:tcPr>
          <w:p>
            <w:pPr>
              <w:spacing w:line="276" w:lineRule="auto" w:before="40" w:after="40"/>
              <w:jc w:val="center"/>
            </w:pPr>
            <w:r/>
            <w:r>
              <w:rPr>
                <w:rFonts w:ascii="宋体" w:hAnsi="宋体" w:eastAsia="宋体" w:cs="宋体"/>
                <w:sz w:val="21"/>
              </w:rPr>
              <w:t>8</w:t>
            </w:r>
          </w:p>
        </w:tc>
        <w:tc>
          <w:tcPr>
            <w:tcW w:type="dxa" w:w="2178"/>
          </w:tcPr>
          <w:p>
            <w:pPr>
              <w:spacing w:line="276" w:lineRule="auto" w:before="40" w:after="40"/>
              <w:jc w:val="center"/>
            </w:pPr>
            <w:r/>
            <w:r>
              <w:rPr>
                <w:rFonts w:ascii="宋体" w:hAnsi="宋体" w:eastAsia="宋体" w:cs="宋体"/>
                <w:sz w:val="21"/>
              </w:rPr>
              <w:t>统计分析</w:t>
            </w:r>
          </w:p>
        </w:tc>
        <w:tc>
          <w:tcPr>
            <w:tcW w:type="dxa" w:w="4670"/>
          </w:tcPr>
          <w:p>
            <w:pPr>
              <w:spacing w:line="276" w:lineRule="auto" w:before="40" w:after="40"/>
              <w:jc w:val="left"/>
            </w:pPr>
            <w:r/>
            <w:r>
              <w:rPr>
                <w:rFonts w:ascii="宋体" w:hAnsi="宋体" w:eastAsia="宋体" w:cs="宋体"/>
                <w:sz w:val="21"/>
              </w:rPr>
              <w:t>首页看板、出入库趋势、ABC 帕累托分析、库存周转率、仓库金额占比</w:t>
            </w:r>
          </w:p>
        </w:tc>
      </w:tr>
    </w:tbl>
    <w:p>
      <w:pPr>
        <w:spacing w:after="0" w:line="240" w:lineRule="auto"/>
      </w:pPr>
    </w:p>
    <w:p>
      <w:pPr>
        <w:spacing w:after="120" w:line="360" w:lineRule="auto"/>
        <w:ind w:firstLine="480"/>
        <w:jc w:val="both"/>
      </w:pPr>
      <w:r>
        <w:rPr>
          <w:rFonts w:ascii="宋体" w:hAnsi="宋体" w:eastAsia="宋体" w:cs="宋体"/>
          <w:sz w:val="24"/>
        </w:rPr>
        <w:t>需要特别说明的是，上述模块划分在后续的需求分析、系统设计、系统实现与系统测试四章中始终保持一致，以保证文档之间的可追溯性。</w:t>
      </w:r>
    </w:p>
    <w:p>
      <w:pPr>
        <w:keepNext/>
        <w:spacing w:before="200" w:after="120"/>
      </w:pPr>
      <w:r>
        <w:rPr>
          <w:rFonts w:ascii="黑体" w:hAnsi="黑体" w:eastAsia="黑体" w:cs="黑体"/>
          <w:b/>
          <w:color w:val="000000"/>
          <w:sz w:val="24"/>
        </w:rPr>
        <w:t>3.3.2 用例分析</w:t>
      </w:r>
    </w:p>
    <w:p>
      <w:pPr>
        <w:spacing w:after="120" w:line="360" w:lineRule="auto"/>
        <w:ind w:firstLine="480"/>
        <w:jc w:val="both"/>
      </w:pPr>
      <w:r>
        <w:rPr>
          <w:rFonts w:ascii="宋体" w:hAnsi="宋体" w:eastAsia="宋体" w:cs="宋体"/>
          <w:sz w:val="24"/>
        </w:rPr>
        <w:t>系统的主要用例按角色划分如下。</w:t>
      </w:r>
    </w:p>
    <w:p>
      <w:pPr>
        <w:spacing w:after="120" w:line="360" w:lineRule="auto"/>
        <w:ind w:firstLine="480"/>
        <w:jc w:val="both"/>
      </w:pPr>
      <w:r>
        <w:rPr>
          <w:rFonts w:ascii="宋体" w:hAnsi="宋体" w:eastAsia="宋体" w:cs="宋体"/>
          <w:sz w:val="24"/>
        </w:rPr>
        <w:t>系统管理员发起的用例包括：登录系统（高优先级）、维护用户与角色（高）、维护物料档案（高）、维护仓库与库位（高）、维护供应商与客户（中）、查看操作日志（低）。</w:t>
      </w:r>
    </w:p>
    <w:p>
      <w:pPr>
        <w:spacing w:after="120" w:line="360" w:lineRule="auto"/>
        <w:ind w:firstLine="480"/>
        <w:jc w:val="both"/>
      </w:pPr>
      <w:r>
        <w:rPr>
          <w:rFonts w:ascii="宋体" w:hAnsi="宋体" w:eastAsia="宋体" w:cs="宋体"/>
          <w:sz w:val="24"/>
        </w:rPr>
        <w:t>仓库主管发起的用例包括：登录系统（高）、审核入库单（高）、审核出库单（高）、审核调拨单（高）、审批补货计划（中）、处理库存预警（中）、查看统计报表（中）。</w:t>
      </w:r>
    </w:p>
    <w:p>
      <w:pPr>
        <w:spacing w:after="120" w:line="360" w:lineRule="auto"/>
        <w:ind w:firstLine="480"/>
        <w:jc w:val="both"/>
      </w:pPr>
      <w:r>
        <w:rPr>
          <w:rFonts w:ascii="宋体" w:hAnsi="宋体" w:eastAsia="宋体" w:cs="宋体"/>
          <w:sz w:val="24"/>
        </w:rPr>
        <w:t>仓管员发起的用例包括：登录系统（高）、录入并提交入库单（高）、录入并提交出库单（高）、发起库存调拨（中）、执行库存盘点（中）、查询实时库存与流水（高）、打印单据（中）。</w:t>
      </w:r>
    </w:p>
    <w:p>
      <w:pPr>
        <w:spacing w:after="120" w:line="360" w:lineRule="auto"/>
        <w:ind w:firstLine="480"/>
        <w:jc w:val="both"/>
      </w:pPr>
      <w:r>
        <w:rPr>
          <w:rFonts w:ascii="宋体" w:hAnsi="宋体" w:eastAsia="宋体" w:cs="宋体"/>
          <w:sz w:val="24"/>
        </w:rPr>
        <w:t>其中"审核入库单"与"审核出库单"是系统中最重要的两个用例，因为它们直接触发库存数量的变更，涉及事务一致性与并发安全，将在后续章节重点分析。</w:t>
      </w:r>
    </w:p>
    <w:p>
      <w:pPr>
        <w:keepNext/>
        <w:spacing w:before="280" w:after="160"/>
      </w:pPr>
      <w:r>
        <w:rPr>
          <w:rFonts w:ascii="黑体" w:hAnsi="黑体" w:eastAsia="黑体" w:cs="黑体"/>
          <w:b/>
          <w:color w:val="000000"/>
          <w:sz w:val="28"/>
        </w:rPr>
        <w:t>3.4 非功能性需求</w:t>
      </w:r>
    </w:p>
    <w:p>
      <w:pPr>
        <w:spacing w:after="120" w:line="360" w:lineRule="auto"/>
        <w:ind w:firstLine="480"/>
        <w:jc w:val="both"/>
      </w:pPr>
      <w:r>
        <w:rPr>
          <w:rFonts w:ascii="宋体" w:hAnsi="宋体" w:eastAsia="宋体" w:cs="宋体"/>
          <w:sz w:val="24"/>
        </w:rPr>
        <w:t>除功能需求外，系统还需满足以下非功能性需求。</w:t>
      </w:r>
    </w:p>
    <w:p>
      <w:pPr>
        <w:spacing w:after="120" w:line="360" w:lineRule="auto"/>
        <w:ind w:firstLine="480"/>
        <w:jc w:val="both"/>
      </w:pPr>
      <w:r>
        <w:rPr>
          <w:rFonts w:ascii="宋体" w:hAnsi="宋体" w:eastAsia="宋体" w:cs="宋体"/>
          <w:sz w:val="24"/>
        </w:rPr>
        <w:t>在性能方面，系统面向中小型仓库，并发压力较小，要求单次查询类接口的响应时间不超过 3 秒，单据审核等写操作在数据量正常的情况下不超过 2 秒。系统支持同时在线用户数不少于 50 人。</w:t>
      </w:r>
    </w:p>
    <w:p>
      <w:pPr>
        <w:spacing w:after="120" w:line="360" w:lineRule="auto"/>
        <w:ind w:firstLine="480"/>
        <w:jc w:val="both"/>
      </w:pPr>
      <w:r>
        <w:rPr>
          <w:rFonts w:ascii="宋体" w:hAnsi="宋体" w:eastAsia="宋体" w:cs="宋体"/>
          <w:sz w:val="24"/>
        </w:rPr>
        <w:t>在安全性方面，要求所有业务接口必须经过身份认证才能访问；用户密码必须加密存储，不得出现明文；系统需对越权访问进行拦截，未登录或令牌失效时统一返回 401 状态码；对输入参数进行校验，防止 SQL 注入与跨站脚本攻击。</w:t>
      </w:r>
    </w:p>
    <w:p>
      <w:pPr>
        <w:spacing w:after="120" w:line="360" w:lineRule="auto"/>
        <w:ind w:firstLine="480"/>
        <w:jc w:val="both"/>
      </w:pPr>
      <w:r>
        <w:rPr>
          <w:rFonts w:ascii="宋体" w:hAnsi="宋体" w:eastAsia="宋体" w:cs="宋体"/>
          <w:sz w:val="24"/>
        </w:rPr>
        <w:t>在易用性方面，要求界面风格统一、操作路径清晰，常用功能不超过三次点击即可到达；对可能产生不可逆后果的操作（如删除单据、审核驳回）给出二次确认；对空数据状态给出明确提示。</w:t>
      </w:r>
    </w:p>
    <w:p>
      <w:pPr>
        <w:spacing w:after="120" w:line="360" w:lineRule="auto"/>
        <w:ind w:firstLine="480"/>
        <w:jc w:val="both"/>
      </w:pPr>
      <w:r>
        <w:rPr>
          <w:rFonts w:ascii="宋体" w:hAnsi="宋体" w:eastAsia="宋体" w:cs="宋体"/>
          <w:sz w:val="24"/>
        </w:rPr>
        <w:t>在可维护性方面，要求代码分层清晰，遵循 Controller—Service—Mapper 的调用约定，不允许跨层调用；关键业务逻辑需有中文注释；数据库表统一包含主键、创建时间、更新时间与逻辑删除标记，便于后续扩展。</w:t>
      </w:r>
    </w:p>
    <w:p>
      <w:pPr>
        <w:keepNext/>
        <w:spacing w:before="280" w:after="160"/>
      </w:pPr>
      <w:r>
        <w:rPr>
          <w:rFonts w:ascii="黑体" w:hAnsi="黑体" w:eastAsia="黑体" w:cs="黑体"/>
          <w:b/>
          <w:color w:val="000000"/>
          <w:sz w:val="28"/>
        </w:rPr>
        <w:t>3.5 核心业务流程分析</w:t>
      </w:r>
    </w:p>
    <w:p>
      <w:pPr>
        <w:keepNext/>
        <w:spacing w:before="200" w:after="120"/>
      </w:pPr>
      <w:r>
        <w:rPr>
          <w:rFonts w:ascii="黑体" w:hAnsi="黑体" w:eastAsia="黑体" w:cs="黑体"/>
          <w:b/>
          <w:color w:val="000000"/>
          <w:sz w:val="24"/>
        </w:rPr>
        <w:t>3.5.1 入库业务流程</w:t>
      </w:r>
    </w:p>
    <w:p>
      <w:pPr>
        <w:spacing w:after="120" w:line="360" w:lineRule="auto"/>
        <w:ind w:firstLine="480"/>
        <w:jc w:val="both"/>
      </w:pPr>
      <w:r>
        <w:rPr>
          <w:rFonts w:ascii="宋体" w:hAnsi="宋体" w:eastAsia="宋体" w:cs="宋体"/>
          <w:sz w:val="24"/>
        </w:rPr>
        <w:t>入库流程的参与角色为仓管员与仓库主管。仓管员选择入库仓库与供应商，录入物料、数量、单价、批次号与有效期等信息后保存为草稿；确认无误后提交审核，单据状态变为"待审核"；仓库主管审核通过后，系统逐条明细增加库存、按移动加权平均法更新成本单价，并写入一条类型为"入库"的库存流水，单据状态变为"已过账"；若审核不通过，单据状态变为"已驳回"，仓管员可修改后重新提交。整个审核过账过程在一个数据库事务内完成。</w:t>
      </w:r>
    </w:p>
    <w:p>
      <w:pPr>
        <w:keepNext/>
        <w:spacing w:before="200" w:after="120"/>
      </w:pPr>
      <w:r>
        <w:rPr>
          <w:rFonts w:ascii="黑体" w:hAnsi="黑体" w:eastAsia="黑体" w:cs="黑体"/>
          <w:b/>
          <w:color w:val="000000"/>
          <w:sz w:val="24"/>
        </w:rPr>
        <w:t>3.5.2 出库业务流程</w:t>
      </w:r>
    </w:p>
    <w:p>
      <w:pPr>
        <w:spacing w:after="120" w:line="360" w:lineRule="auto"/>
        <w:ind w:firstLine="480"/>
        <w:jc w:val="both"/>
      </w:pPr>
      <w:r>
        <w:rPr>
          <w:rFonts w:ascii="宋体" w:hAnsi="宋体" w:eastAsia="宋体" w:cs="宋体"/>
          <w:sz w:val="24"/>
        </w:rPr>
        <w:t>出库流程同样由仓管员发起、仓库主管审核。与入库不同的是，出库在审核通过时需要扣减库存，因此必须在审核前完成库存充足性校验。系统在审核时会先遍历全部明细，检查每一行物料的可用库存是否足够；只要有一行不足，就立即抛出业务异常并提示具体缺口，避免出现"扣减到一半才发现不足"的情况。校验通过后再逐条扣减库存并写入流水，单据状态变为"已过账"。</w:t>
      </w:r>
    </w:p>
    <w:p>
      <w:pPr>
        <w:keepNext/>
        <w:spacing w:before="200" w:after="120"/>
      </w:pPr>
      <w:r>
        <w:rPr>
          <w:rFonts w:ascii="黑体" w:hAnsi="黑体" w:eastAsia="黑体" w:cs="黑体"/>
          <w:b/>
          <w:color w:val="000000"/>
          <w:sz w:val="24"/>
        </w:rPr>
        <w:t>3.5.3 补货建议生成流程</w:t>
      </w:r>
    </w:p>
    <w:p>
      <w:pPr>
        <w:spacing w:after="120" w:line="360" w:lineRule="auto"/>
        <w:ind w:firstLine="480"/>
        <w:jc w:val="both"/>
      </w:pPr>
      <w:r>
        <w:rPr>
          <w:rFonts w:ascii="宋体" w:hAnsi="宋体" w:eastAsia="宋体" w:cs="宋体"/>
          <w:sz w:val="24"/>
        </w:rPr>
        <w:t>补货建议由仓库主管触发。系统首先统计每个物料近 30 天的出库流水，计算平均日消耗量；随后取"物料档案中人工配置的安全库存"与"平均日耗 × 补货提前期"的较大者作为有效安全库存；当某仓库中该物料的现有库存不高于有效安全库存时，触发补货建议，并按经济订货批量模型计算参考订货量。最终生成的建议包含当前库存、安全库存、平均日耗、EOQ 参考值、建议补货量与紧急程度，仓库主管可据此生成采购计划或忽略该建议。</w:t>
      </w:r>
    </w:p>
    <w:p>
      <w:pPr>
        <w:keepNext/>
        <w:spacing w:before="400" w:after="280"/>
        <w:jc w:val="center"/>
      </w:pPr>
      <w:r>
        <w:rPr>
          <w:rFonts w:ascii="黑体" w:hAnsi="黑体" w:eastAsia="黑体" w:cs="黑体"/>
          <w:b/>
          <w:color w:val="000000"/>
          <w:sz w:val="32"/>
        </w:rPr>
        <w:t>第四章 系统设计</w:t>
      </w:r>
    </w:p>
    <w:p>
      <w:pPr>
        <w:spacing w:after="120" w:line="360" w:lineRule="auto"/>
        <w:ind w:firstLine="480"/>
        <w:jc w:val="both"/>
      </w:pPr>
      <w:r>
        <w:rPr>
          <w:rFonts w:ascii="宋体" w:hAnsi="宋体" w:eastAsia="宋体" w:cs="宋体"/>
          <w:sz w:val="24"/>
        </w:rPr>
        <w:t>本章在需求分析的基础上，给出系统的总体架构、功能模块、数据库、接口与安全设计。</w:t>
      </w:r>
    </w:p>
    <w:p>
      <w:pPr>
        <w:keepNext/>
        <w:spacing w:before="280" w:after="160"/>
      </w:pPr>
      <w:r>
        <w:rPr>
          <w:rFonts w:ascii="黑体" w:hAnsi="黑体" w:eastAsia="黑体" w:cs="黑体"/>
          <w:b/>
          <w:color w:val="000000"/>
          <w:sz w:val="28"/>
        </w:rPr>
        <w:t>4.1 系统总体架构设计</w:t>
      </w:r>
    </w:p>
    <w:p>
      <w:pPr>
        <w:spacing w:after="120" w:line="360" w:lineRule="auto"/>
        <w:ind w:firstLine="480"/>
        <w:jc w:val="both"/>
      </w:pPr>
      <w:r>
        <w:rPr>
          <w:rFonts w:ascii="宋体" w:hAnsi="宋体" w:eastAsia="宋体" w:cs="宋体"/>
          <w:sz w:val="24"/>
        </w:rPr>
        <w:t>系统采用前后端分离的 B/S 架构，整体分为表现层、接口层、业务层与数据层四层，各层职责明确、单向依赖。</w:t>
      </w:r>
    </w:p>
    <w:p>
      <w:pPr>
        <w:spacing w:after="120" w:line="360" w:lineRule="auto"/>
        <w:ind w:firstLine="480"/>
        <w:jc w:val="both"/>
      </w:pPr>
      <w:r>
        <w:rPr>
          <w:rFonts w:ascii="宋体" w:hAnsi="宋体" w:eastAsia="宋体" w:cs="宋体"/>
          <w:sz w:val="24"/>
        </w:rPr>
        <w:t>表现层运行在浏览器中，由 Vue 3 与 Element Plus 实现，负责页面渲染与用户交互，共包含 18 个业务页面。表现层不直接处理业务规则，所有数据均通过 HTTP 接口向后端请求。</w:t>
      </w:r>
    </w:p>
    <w:p>
      <w:pPr>
        <w:spacing w:after="120" w:line="360" w:lineRule="auto"/>
        <w:ind w:firstLine="480"/>
        <w:jc w:val="both"/>
      </w:pPr>
      <w:r>
        <w:rPr>
          <w:rFonts w:ascii="宋体" w:hAnsi="宋体" w:eastAsia="宋体" w:cs="宋体"/>
          <w:sz w:val="24"/>
        </w:rPr>
        <w:t>接口层由 Spring Boot 的 Controller 组成，负责接收 HTTP 请求、校验请求参数、调用业务层并把处理结果封装为统一格式返回。接口层同时承载身份认证职责，所有业务接口都需经过 JWT 登录拦截器校验。</w:t>
      </w:r>
    </w:p>
    <w:p>
      <w:pPr>
        <w:spacing w:after="120" w:line="360" w:lineRule="auto"/>
        <w:ind w:firstLine="480"/>
        <w:jc w:val="both"/>
      </w:pPr>
      <w:r>
        <w:rPr>
          <w:rFonts w:ascii="宋体" w:hAnsi="宋体" w:eastAsia="宋体" w:cs="宋体"/>
          <w:sz w:val="24"/>
        </w:rPr>
        <w:t>业务层由 Service 组成，是系统业务规则的集中体现。单据的状态流转、库存的增减、补货建议的计算、预警的生成等逻辑均在这一层实现。业务层通过声明式事务保证跨表写操作的原子性，并统一调用库存服务完成库存变动与流水写入，避免同一逻辑在多个模块重复实现。</w:t>
      </w:r>
    </w:p>
    <w:p>
      <w:pPr>
        <w:spacing w:after="120" w:line="360" w:lineRule="auto"/>
        <w:ind w:firstLine="480"/>
        <w:jc w:val="both"/>
      </w:pPr>
      <w:r>
        <w:rPr>
          <w:rFonts w:ascii="宋体" w:hAnsi="宋体" w:eastAsia="宋体" w:cs="宋体"/>
          <w:sz w:val="24"/>
        </w:rPr>
        <w:t>数据层由 MyBatis-Plus 与 MySQL 构成，负责数据的持久化。MyBatis-Plus 承担单表通用操作与条件构造，复杂关联查询以注解方式编写原生 SQL；MySQL 通过唯一键、非空约束与事务保证数据的完整性与一致性。</w:t>
      </w:r>
    </w:p>
    <w:p>
      <w:pPr>
        <w:spacing w:after="120" w:line="360" w:lineRule="auto"/>
        <w:ind w:firstLine="480"/>
        <w:jc w:val="both"/>
      </w:pPr>
      <w:r>
        <w:rPr>
          <w:rFonts w:ascii="宋体" w:hAnsi="宋体" w:eastAsia="宋体" w:cs="宋体"/>
          <w:sz w:val="24"/>
        </w:rPr>
        <w:t>除四层结构外，系统还有若干横切关注点贯穿各层：JWT 无状态鉴权、全局异常统一处理、操作日志留痕，以及由基类统一提供的主键、创建时间、更新时间与逻辑删除字段。</w:t>
      </w:r>
    </w:p>
    <w:p>
      <w:pPr>
        <w:keepNext/>
        <w:spacing w:before="120" w:after="80"/>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slide-07.png"/>
                    <pic:cNvPicPr/>
                  </pic:nvPicPr>
                  <pic:blipFill>
                    <a:blip r:embed="rId10"/>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4-1 系统总体架构图</w:t>
      </w:r>
    </w:p>
    <w:p>
      <w:pPr>
        <w:keepNext/>
        <w:spacing w:before="280" w:after="160"/>
      </w:pPr>
      <w:r>
        <w:rPr>
          <w:rFonts w:ascii="黑体" w:hAnsi="黑体" w:eastAsia="黑体" w:cs="黑体"/>
          <w:b/>
          <w:color w:val="000000"/>
          <w:sz w:val="28"/>
        </w:rPr>
        <w:t>4.2 功能模块设计</w:t>
      </w:r>
    </w:p>
    <w:p>
      <w:pPr>
        <w:spacing w:after="120" w:line="360" w:lineRule="auto"/>
        <w:ind w:firstLine="480"/>
        <w:jc w:val="both"/>
      </w:pPr>
      <w:r>
        <w:rPr>
          <w:rFonts w:ascii="宋体" w:hAnsi="宋体" w:eastAsia="宋体" w:cs="宋体"/>
          <w:sz w:val="24"/>
        </w:rPr>
        <w:t>系统的功能模块与第三章的功能性需求保持一致，共八个模块，下面说明各模块的设计要点。</w:t>
      </w:r>
    </w:p>
    <w:p>
      <w:pPr>
        <w:spacing w:after="120" w:line="360" w:lineRule="auto"/>
        <w:ind w:firstLine="480"/>
        <w:jc w:val="both"/>
      </w:pPr>
      <w:r>
        <w:rPr>
          <w:rFonts w:ascii="宋体" w:hAnsi="宋体" w:eastAsia="宋体" w:cs="宋体"/>
          <w:sz w:val="24"/>
        </w:rPr>
        <w:t>基础数据模块为其他模块提供主数据支撑，物料档案除基本信息外还包含安全库存、保质期天数与 ABC 分类三个与补货计算直接相关的字段；计量单位与物料分类为物料提供字典；仓库与库位为库存提供位置维度；供应商与客户为单据提供往来单位。</w:t>
      </w:r>
    </w:p>
    <w:p>
      <w:pPr>
        <w:spacing w:after="120" w:line="360" w:lineRule="auto"/>
        <w:ind w:firstLine="480"/>
        <w:jc w:val="both"/>
      </w:pPr>
      <w:r>
        <w:rPr>
          <w:rFonts w:ascii="宋体" w:hAnsi="宋体" w:eastAsia="宋体" w:cs="宋体"/>
          <w:sz w:val="24"/>
        </w:rPr>
        <w:t>入库管理、出库管理与库存调拨三个模块在设计上高度相似，均采用"主表 + 明细表"的结构，并共享同一套状态流转规则：草稿可编辑，提交后进入待审核，审核通过后过账，审核不通过则驳回，驳回后允许修改并重新提交。三个模块的差异在于单据类型与参与方：入库单记录供应商，出库单记录客户，调拨单记录调出与调入仓库。</w:t>
      </w:r>
    </w:p>
    <w:p>
      <w:pPr>
        <w:spacing w:after="120" w:line="360" w:lineRule="auto"/>
        <w:ind w:firstLine="480"/>
        <w:jc w:val="both"/>
      </w:pPr>
      <w:r>
        <w:rPr>
          <w:rFonts w:ascii="宋体" w:hAnsi="宋体" w:eastAsia="宋体" w:cs="宋体"/>
          <w:sz w:val="24"/>
        </w:rPr>
        <w:t>库存盘点模块的流程与其他模块不同：系统按所选仓库的当前账面库存生成盘点单与明细，盘点人录入实盘数量后，系统自动计算每一项的盈亏，并在完成盘点时按差异调整库存，盘盈与盘亏分别写入不同类型的水流水。</w:t>
      </w:r>
    </w:p>
    <w:p>
      <w:pPr>
        <w:spacing w:after="120" w:line="360" w:lineRule="auto"/>
        <w:ind w:firstLine="480"/>
        <w:jc w:val="both"/>
      </w:pPr>
      <w:r>
        <w:rPr>
          <w:rFonts w:ascii="宋体" w:hAnsi="宋体" w:eastAsia="宋体" w:cs="宋体"/>
          <w:sz w:val="24"/>
        </w:rPr>
        <w:t>库存查询模块提供三个观察维度：库存明细按"仓库 + 物料 + 批次"逐条展示；按物料汇总把同一物料在各仓库的数量与金额合并；按仓库汇总则统计每个仓库的物料种类数、库存总量与库存金额。</w:t>
      </w:r>
    </w:p>
    <w:p>
      <w:pPr>
        <w:spacing w:after="120" w:line="360" w:lineRule="auto"/>
        <w:ind w:firstLine="480"/>
        <w:jc w:val="both"/>
      </w:pPr>
      <w:r>
        <w:rPr>
          <w:rFonts w:ascii="宋体" w:hAnsi="宋体" w:eastAsia="宋体" w:cs="宋体"/>
          <w:sz w:val="24"/>
        </w:rPr>
        <w:t>智能补货模块是本系统的特色模块，其输入是物料档案中的安全库存配置与近 30 天的出库流水，输出是补货建议；仓库主管可以批准生成采购计划，也可以忽略。库存预警模块按三类规则扫描库存：低于安全库存、超过 90 天无出库的呆滞物料，以及有效期在 90 天以内到期的批次。</w:t>
      </w:r>
    </w:p>
    <w:p>
      <w:pPr>
        <w:spacing w:after="120" w:line="360" w:lineRule="auto"/>
        <w:ind w:firstLine="480"/>
        <w:jc w:val="both"/>
      </w:pPr>
      <w:r>
        <w:rPr>
          <w:rFonts w:ascii="宋体" w:hAnsi="宋体" w:eastAsia="宋体" w:cs="宋体"/>
          <w:sz w:val="24"/>
        </w:rPr>
        <w:t>统计分析模块负责把库存数据转化为可视化信息，包括首页看板的八项关键指标、近 N 天的出入库趋势、ABC 分类的帕累托分析以及各仓库的库存金额占比。</w:t>
      </w:r>
    </w:p>
    <w:p>
      <w:pPr>
        <w:keepNext/>
        <w:spacing w:before="280" w:after="160"/>
      </w:pPr>
      <w:r>
        <w:rPr>
          <w:rFonts w:ascii="黑体" w:hAnsi="黑体" w:eastAsia="黑体" w:cs="黑体"/>
          <w:b/>
          <w:color w:val="000000"/>
          <w:sz w:val="28"/>
        </w:rPr>
        <w:t>4.3 数据库设计</w:t>
      </w:r>
    </w:p>
    <w:p>
      <w:pPr>
        <w:keepNext/>
        <w:spacing w:before="200" w:after="120"/>
      </w:pPr>
      <w:r>
        <w:rPr>
          <w:rFonts w:ascii="黑体" w:hAnsi="黑体" w:eastAsia="黑体" w:cs="黑体"/>
          <w:b/>
          <w:color w:val="000000"/>
          <w:sz w:val="24"/>
        </w:rPr>
        <w:t>4.3.1 概念结构设计</w:t>
      </w:r>
    </w:p>
    <w:p>
      <w:pPr>
        <w:spacing w:after="120" w:line="360" w:lineRule="auto"/>
        <w:ind w:firstLine="480"/>
        <w:jc w:val="both"/>
      </w:pPr>
      <w:r>
        <w:rPr>
          <w:rFonts w:ascii="宋体" w:hAnsi="宋体" w:eastAsia="宋体" w:cs="宋体"/>
          <w:sz w:val="24"/>
        </w:rPr>
        <w:t>通过对业务实体的抽象，系统的核心实体包括物料档案、仓库、库存、库存流水，以及入库单、出库单、调拨单、盘点单等单据实体。实体之间的关系可以概括为以下几类。</w:t>
      </w:r>
    </w:p>
    <w:p>
      <w:pPr>
        <w:spacing w:after="120" w:line="360" w:lineRule="auto"/>
        <w:ind w:firstLine="480"/>
        <w:jc w:val="both"/>
      </w:pPr>
      <w:r>
        <w:rPr>
          <w:rFonts w:ascii="宋体" w:hAnsi="宋体" w:eastAsia="宋体" w:cs="宋体"/>
          <w:sz w:val="24"/>
        </w:rPr>
        <w:t>物料与仓库之间是多对多关系，通过库存实体建立联系：一个物料可以存放在多个仓库，一个仓库也可以存放多种物料，因此库存实体以"仓库 + 物料 + 批次"作为唯一标识。库存与库存流水之间是一对多关系，每一次库存数量的变动都会生成一条流水记录，流水记录中保存变动数量、变动前后的库存数量以及关联单据编号，从而使库存的每一次变化都可追溯。</w:t>
      </w:r>
    </w:p>
    <w:p>
      <w:pPr>
        <w:spacing w:after="120" w:line="360" w:lineRule="auto"/>
        <w:ind w:firstLine="480"/>
        <w:jc w:val="both"/>
      </w:pPr>
      <w:r>
        <w:rPr>
          <w:rFonts w:ascii="宋体" w:hAnsi="宋体" w:eastAsia="宋体" w:cs="宋体"/>
          <w:sz w:val="24"/>
        </w:rPr>
        <w:t>单据实体与明细实体之间是一对多关系，一张单据可以包含多条明细，明细中记录物料、数量、单价与批次等信息。入库单与出库单还分别与供应商、客户实体关联，调拨单则同时关联调出仓库与调入仓库。</w:t>
      </w:r>
    </w:p>
    <w:p>
      <w:pPr>
        <w:keepNext/>
        <w:spacing w:before="120" w:after="80"/>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slide-08.png"/>
                    <pic:cNvPicPr/>
                  </pic:nvPicPr>
                  <pic:blipFill>
                    <a:blip r:embed="rId11"/>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4-2 数据库 E-R 图</w:t>
      </w:r>
    </w:p>
    <w:p>
      <w:pPr>
        <w:keepNext/>
        <w:spacing w:before="200" w:after="120"/>
      </w:pPr>
      <w:r>
        <w:rPr>
          <w:rFonts w:ascii="黑体" w:hAnsi="黑体" w:eastAsia="黑体" w:cs="黑体"/>
          <w:b/>
          <w:color w:val="000000"/>
          <w:sz w:val="24"/>
        </w:rPr>
        <w:t>4.3.2 逻辑结构设计</w:t>
      </w:r>
    </w:p>
    <w:p>
      <w:pPr>
        <w:spacing w:after="120" w:line="360" w:lineRule="auto"/>
        <w:ind w:firstLine="480"/>
        <w:jc w:val="both"/>
      </w:pPr>
      <w:r>
        <w:rPr>
          <w:rFonts w:ascii="宋体" w:hAnsi="宋体" w:eastAsia="宋体" w:cs="宋体"/>
          <w:sz w:val="24"/>
        </w:rPr>
        <w:t>系统共设计 24 张数据表，按用途分为三组：系统管理类 5 张，包括用户、角色、用户角色、操作日志与公告；基础数据类 6 张，包括物料分类、物料档案、计量单位、仓库、库位、供应商与客户；库存业务类 13 张，包括入库单主表与明细、出库单主表与明细、调拨单主表与明细、盘点单主表与明细、库存表、库存流水表、补货计划表与预警记录表。</w:t>
      </w:r>
    </w:p>
    <w:p>
      <w:pPr>
        <w:spacing w:after="120" w:line="360" w:lineRule="auto"/>
        <w:ind w:firstLine="480"/>
        <w:jc w:val="both"/>
      </w:pPr>
      <w:r>
        <w:rPr>
          <w:rFonts w:ascii="宋体" w:hAnsi="宋体" w:eastAsia="宋体" w:cs="宋体"/>
          <w:sz w:val="24"/>
        </w:rPr>
        <w:t xml:space="preserve">所有数据表均包含自增主键 </w:t>
      </w:r>
      <w:r>
        <w:rPr>
          <w:rFonts w:ascii="Consolas" w:hAnsi="Consolas" w:eastAsia="宋体" w:cs="Consolas"/>
          <w:b w:val="0"/>
          <w:sz w:val="24"/>
        </w:rPr>
        <w:t>id</w:t>
      </w:r>
      <w:r>
        <w:rPr>
          <w:rFonts w:ascii="宋体" w:hAnsi="宋体" w:eastAsia="宋体" w:cs="宋体"/>
          <w:sz w:val="24"/>
        </w:rPr>
        <w:t>、创建时间、更新时间与逻辑删除标记四个公共字段，其中创建与更新时间由 MyBatis-Plus 的自动填充机制维护。下面列出三张核心表的结构。</w:t>
      </w:r>
    </w:p>
    <w:p>
      <w:pPr>
        <w:keepNext/>
        <w:spacing w:before="200" w:after="120" w:line="288" w:lineRule="auto"/>
        <w:jc w:val="center"/>
      </w:pPr>
      <w:r>
        <w:rPr>
          <w:rFonts w:ascii="黑体" w:hAnsi="黑体" w:eastAsia="黑体" w:cs="黑体"/>
          <w:b/>
          <w:color w:val="000000"/>
          <w:sz w:val="21"/>
        </w:rPr>
        <w:t>表 4-1 库存表（biz_stock）主要字段</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4076"/>
        <w:gridCol w:w="2038"/>
        <w:gridCol w:w="2912"/>
      </w:tblGrid>
      <w:tr>
        <w:trPr>
          <w:tblHeader w:val="true"/>
        </w:trPr>
        <w:tc>
          <w:tcPr>
            <w:tcW w:type="dxa" w:w="4076"/>
            <w:shd w:val="clear" w:color="auto" w:fill="F4F6F9"/>
          </w:tcPr>
          <w:p>
            <w:pPr>
              <w:spacing w:line="276" w:lineRule="auto" w:before="40" w:after="40"/>
              <w:jc w:val="center"/>
            </w:pPr>
            <w:r>
              <w:rPr>
                <w:b/>
              </w:rPr>
            </w:r>
            <w:r>
              <w:rPr>
                <w:rFonts w:ascii="宋体" w:hAnsi="宋体" w:eastAsia="宋体" w:cs="宋体"/>
                <w:b/>
                <w:sz w:val="21"/>
              </w:rPr>
              <w:t>字段名</w:t>
            </w:r>
          </w:p>
        </w:tc>
        <w:tc>
          <w:tcPr>
            <w:tcW w:type="dxa" w:w="2038"/>
            <w:shd w:val="clear" w:color="auto" w:fill="F4F6F9"/>
          </w:tcPr>
          <w:p>
            <w:pPr>
              <w:spacing w:line="276" w:lineRule="auto" w:before="40" w:after="40"/>
              <w:jc w:val="center"/>
            </w:pPr>
            <w:r>
              <w:rPr>
                <w:b/>
              </w:rPr>
            </w:r>
            <w:r>
              <w:rPr>
                <w:rFonts w:ascii="宋体" w:hAnsi="宋体" w:eastAsia="宋体" w:cs="宋体"/>
                <w:b/>
                <w:sz w:val="21"/>
              </w:rPr>
              <w:t>类型</w:t>
            </w:r>
          </w:p>
        </w:tc>
        <w:tc>
          <w:tcPr>
            <w:tcW w:type="dxa" w:w="2912"/>
            <w:shd w:val="clear" w:color="auto" w:fill="F4F6F9"/>
          </w:tcPr>
          <w:p>
            <w:pPr>
              <w:spacing w:line="276" w:lineRule="auto" w:before="40" w:after="40"/>
              <w:jc w:val="center"/>
            </w:pPr>
            <w:r>
              <w:rPr>
                <w:b/>
              </w:rPr>
            </w:r>
            <w:r>
              <w:rPr>
                <w:rFonts w:ascii="宋体" w:hAnsi="宋体" w:eastAsia="宋体" w:cs="宋体"/>
                <w:b/>
                <w:sz w:val="21"/>
              </w:rPr>
              <w:t>说明</w:t>
            </w:r>
          </w:p>
        </w:tc>
      </w:tr>
      <w:tr>
        <w:tc>
          <w:tcPr>
            <w:tcW w:type="dxa" w:w="4076"/>
          </w:tcPr>
          <w:p>
            <w:pPr>
              <w:spacing w:line="276" w:lineRule="auto" w:before="40" w:after="40"/>
              <w:jc w:val="center"/>
            </w:pPr>
            <w:r/>
            <w:r>
              <w:rPr>
                <w:rFonts w:ascii="宋体" w:hAnsi="宋体" w:eastAsia="宋体" w:cs="宋体"/>
                <w:sz w:val="21"/>
              </w:rPr>
              <w:t>id</w:t>
            </w:r>
          </w:p>
        </w:tc>
        <w:tc>
          <w:tcPr>
            <w:tcW w:type="dxa" w:w="2038"/>
          </w:tcPr>
          <w:p>
            <w:pPr>
              <w:spacing w:line="276" w:lineRule="auto" w:before="40" w:after="40"/>
              <w:jc w:val="center"/>
            </w:pPr>
            <w:r/>
            <w:r>
              <w:rPr>
                <w:rFonts w:ascii="宋体" w:hAnsi="宋体" w:eastAsia="宋体" w:cs="宋体"/>
                <w:sz w:val="21"/>
              </w:rPr>
              <w:t>BIGINT</w:t>
            </w:r>
          </w:p>
        </w:tc>
        <w:tc>
          <w:tcPr>
            <w:tcW w:type="dxa" w:w="2912"/>
          </w:tcPr>
          <w:p>
            <w:pPr>
              <w:spacing w:line="276" w:lineRule="auto" w:before="40" w:after="40"/>
              <w:jc w:val="center"/>
            </w:pPr>
            <w:r/>
            <w:r>
              <w:rPr>
                <w:rFonts w:ascii="宋体" w:hAnsi="宋体" w:eastAsia="宋体" w:cs="宋体"/>
                <w:sz w:val="21"/>
              </w:rPr>
              <w:t>主键，自增</w:t>
            </w:r>
          </w:p>
        </w:tc>
      </w:tr>
      <w:tr>
        <w:tc>
          <w:tcPr>
            <w:tcW w:type="dxa" w:w="4076"/>
          </w:tcPr>
          <w:p>
            <w:pPr>
              <w:spacing w:line="276" w:lineRule="auto" w:before="40" w:after="40"/>
              <w:jc w:val="center"/>
            </w:pPr>
            <w:r/>
            <w:r>
              <w:rPr>
                <w:rFonts w:ascii="宋体" w:hAnsi="宋体" w:eastAsia="宋体" w:cs="宋体"/>
                <w:sz w:val="21"/>
              </w:rPr>
              <w:t>warehouse_id</w:t>
            </w:r>
          </w:p>
        </w:tc>
        <w:tc>
          <w:tcPr>
            <w:tcW w:type="dxa" w:w="2038"/>
          </w:tcPr>
          <w:p>
            <w:pPr>
              <w:spacing w:line="276" w:lineRule="auto" w:before="40" w:after="40"/>
              <w:jc w:val="center"/>
            </w:pPr>
            <w:r/>
            <w:r>
              <w:rPr>
                <w:rFonts w:ascii="宋体" w:hAnsi="宋体" w:eastAsia="宋体" w:cs="宋体"/>
                <w:sz w:val="21"/>
              </w:rPr>
              <w:t>BIGINT</w:t>
            </w:r>
          </w:p>
        </w:tc>
        <w:tc>
          <w:tcPr>
            <w:tcW w:type="dxa" w:w="2912"/>
          </w:tcPr>
          <w:p>
            <w:pPr>
              <w:spacing w:line="276" w:lineRule="auto" w:before="40" w:after="40"/>
              <w:jc w:val="center"/>
            </w:pPr>
            <w:r/>
            <w:r>
              <w:rPr>
                <w:rFonts w:ascii="宋体" w:hAnsi="宋体" w:eastAsia="宋体" w:cs="宋体"/>
                <w:sz w:val="21"/>
              </w:rPr>
              <w:t>所属仓库</w:t>
            </w:r>
          </w:p>
        </w:tc>
      </w:tr>
      <w:tr>
        <w:tc>
          <w:tcPr>
            <w:tcW w:type="dxa" w:w="4076"/>
          </w:tcPr>
          <w:p>
            <w:pPr>
              <w:spacing w:line="276" w:lineRule="auto" w:before="40" w:after="40"/>
              <w:jc w:val="center"/>
            </w:pPr>
            <w:r/>
            <w:r>
              <w:rPr>
                <w:rFonts w:ascii="宋体" w:hAnsi="宋体" w:eastAsia="宋体" w:cs="宋体"/>
                <w:sz w:val="21"/>
              </w:rPr>
              <w:t>material_id</w:t>
            </w:r>
          </w:p>
        </w:tc>
        <w:tc>
          <w:tcPr>
            <w:tcW w:type="dxa" w:w="2038"/>
          </w:tcPr>
          <w:p>
            <w:pPr>
              <w:spacing w:line="276" w:lineRule="auto" w:before="40" w:after="40"/>
              <w:jc w:val="center"/>
            </w:pPr>
            <w:r/>
            <w:r>
              <w:rPr>
                <w:rFonts w:ascii="宋体" w:hAnsi="宋体" w:eastAsia="宋体" w:cs="宋体"/>
                <w:sz w:val="21"/>
              </w:rPr>
              <w:t>BIGINT</w:t>
            </w:r>
          </w:p>
        </w:tc>
        <w:tc>
          <w:tcPr>
            <w:tcW w:type="dxa" w:w="2912"/>
          </w:tcPr>
          <w:p>
            <w:pPr>
              <w:spacing w:line="276" w:lineRule="auto" w:before="40" w:after="40"/>
              <w:jc w:val="center"/>
            </w:pPr>
            <w:r/>
            <w:r>
              <w:rPr>
                <w:rFonts w:ascii="宋体" w:hAnsi="宋体" w:eastAsia="宋体" w:cs="宋体"/>
                <w:sz w:val="21"/>
              </w:rPr>
              <w:t>物料</w:t>
            </w:r>
          </w:p>
        </w:tc>
      </w:tr>
      <w:tr>
        <w:tc>
          <w:tcPr>
            <w:tcW w:type="dxa" w:w="4076"/>
          </w:tcPr>
          <w:p>
            <w:pPr>
              <w:spacing w:line="276" w:lineRule="auto" w:before="40" w:after="40"/>
              <w:jc w:val="center"/>
            </w:pPr>
            <w:r/>
            <w:r>
              <w:rPr>
                <w:rFonts w:ascii="宋体" w:hAnsi="宋体" w:eastAsia="宋体" w:cs="宋体"/>
                <w:sz w:val="21"/>
              </w:rPr>
              <w:t>batch_no</w:t>
            </w:r>
          </w:p>
        </w:tc>
        <w:tc>
          <w:tcPr>
            <w:tcW w:type="dxa" w:w="2038"/>
          </w:tcPr>
          <w:p>
            <w:pPr>
              <w:spacing w:line="276" w:lineRule="auto" w:before="40" w:after="40"/>
              <w:jc w:val="center"/>
            </w:pPr>
            <w:r/>
            <w:r>
              <w:rPr>
                <w:rFonts w:ascii="宋体" w:hAnsi="宋体" w:eastAsia="宋体" w:cs="宋体"/>
                <w:sz w:val="21"/>
              </w:rPr>
              <w:t>VARCHAR(50)</w:t>
            </w:r>
          </w:p>
        </w:tc>
        <w:tc>
          <w:tcPr>
            <w:tcW w:type="dxa" w:w="2912"/>
          </w:tcPr>
          <w:p>
            <w:pPr>
              <w:spacing w:line="276" w:lineRule="auto" w:before="40" w:after="40"/>
              <w:jc w:val="center"/>
            </w:pPr>
            <w:r/>
            <w:r>
              <w:rPr>
                <w:rFonts w:ascii="宋体" w:hAnsi="宋体" w:eastAsia="宋体" w:cs="宋体"/>
                <w:sz w:val="21"/>
              </w:rPr>
              <w:t>批次号</w:t>
            </w:r>
          </w:p>
        </w:tc>
      </w:tr>
      <w:tr>
        <w:tc>
          <w:tcPr>
            <w:tcW w:type="dxa" w:w="4076"/>
          </w:tcPr>
          <w:p>
            <w:pPr>
              <w:spacing w:line="276" w:lineRule="auto" w:before="40" w:after="40"/>
              <w:jc w:val="center"/>
            </w:pPr>
            <w:r/>
            <w:r>
              <w:rPr>
                <w:rFonts w:ascii="宋体" w:hAnsi="宋体" w:eastAsia="宋体" w:cs="宋体"/>
                <w:sz w:val="21"/>
              </w:rPr>
              <w:t>quantity</w:t>
            </w:r>
          </w:p>
        </w:tc>
        <w:tc>
          <w:tcPr>
            <w:tcW w:type="dxa" w:w="2038"/>
          </w:tcPr>
          <w:p>
            <w:pPr>
              <w:spacing w:line="276" w:lineRule="auto" w:before="40" w:after="40"/>
              <w:jc w:val="left"/>
            </w:pPr>
            <w:r/>
            <w:r>
              <w:rPr>
                <w:rFonts w:ascii="宋体" w:hAnsi="宋体" w:eastAsia="宋体" w:cs="宋体"/>
                <w:sz w:val="21"/>
              </w:rPr>
              <w:t>DECIMAL(18,2)</w:t>
            </w:r>
          </w:p>
        </w:tc>
        <w:tc>
          <w:tcPr>
            <w:tcW w:type="dxa" w:w="2912"/>
          </w:tcPr>
          <w:p>
            <w:pPr>
              <w:spacing w:line="276" w:lineRule="auto" w:before="40" w:after="40"/>
              <w:jc w:val="center"/>
            </w:pPr>
            <w:r/>
            <w:r>
              <w:rPr>
                <w:rFonts w:ascii="宋体" w:hAnsi="宋体" w:eastAsia="宋体" w:cs="宋体"/>
                <w:sz w:val="21"/>
              </w:rPr>
              <w:t>当前库存数量</w:t>
            </w:r>
          </w:p>
        </w:tc>
      </w:tr>
      <w:tr>
        <w:tc>
          <w:tcPr>
            <w:tcW w:type="dxa" w:w="4076"/>
          </w:tcPr>
          <w:p>
            <w:pPr>
              <w:spacing w:line="276" w:lineRule="auto" w:before="40" w:after="40"/>
              <w:jc w:val="center"/>
            </w:pPr>
            <w:r/>
            <w:r>
              <w:rPr>
                <w:rFonts w:ascii="宋体" w:hAnsi="宋体" w:eastAsia="宋体" w:cs="宋体"/>
                <w:sz w:val="21"/>
              </w:rPr>
              <w:t>locked_qty</w:t>
            </w:r>
          </w:p>
        </w:tc>
        <w:tc>
          <w:tcPr>
            <w:tcW w:type="dxa" w:w="2038"/>
          </w:tcPr>
          <w:p>
            <w:pPr>
              <w:spacing w:line="276" w:lineRule="auto" w:before="40" w:after="40"/>
              <w:jc w:val="left"/>
            </w:pPr>
            <w:r/>
            <w:r>
              <w:rPr>
                <w:rFonts w:ascii="宋体" w:hAnsi="宋体" w:eastAsia="宋体" w:cs="宋体"/>
                <w:sz w:val="21"/>
              </w:rPr>
              <w:t>DECIMAL(18,2)</w:t>
            </w:r>
          </w:p>
        </w:tc>
        <w:tc>
          <w:tcPr>
            <w:tcW w:type="dxa" w:w="2912"/>
          </w:tcPr>
          <w:p>
            <w:pPr>
              <w:spacing w:line="276" w:lineRule="auto" w:before="40" w:after="40"/>
              <w:jc w:val="center"/>
            </w:pPr>
            <w:r/>
            <w:r>
              <w:rPr>
                <w:rFonts w:ascii="宋体" w:hAnsi="宋体" w:eastAsia="宋体" w:cs="宋体"/>
                <w:sz w:val="21"/>
              </w:rPr>
              <w:t>锁定数量</w:t>
            </w:r>
          </w:p>
        </w:tc>
      </w:tr>
      <w:tr>
        <w:tc>
          <w:tcPr>
            <w:tcW w:type="dxa" w:w="4076"/>
          </w:tcPr>
          <w:p>
            <w:pPr>
              <w:spacing w:line="276" w:lineRule="auto" w:before="40" w:after="40"/>
              <w:jc w:val="center"/>
            </w:pPr>
            <w:r/>
            <w:r>
              <w:rPr>
                <w:rFonts w:ascii="宋体" w:hAnsi="宋体" w:eastAsia="宋体" w:cs="宋体"/>
                <w:sz w:val="21"/>
              </w:rPr>
              <w:t>avg_cost</w:t>
            </w:r>
          </w:p>
        </w:tc>
        <w:tc>
          <w:tcPr>
            <w:tcW w:type="dxa" w:w="2038"/>
          </w:tcPr>
          <w:p>
            <w:pPr>
              <w:spacing w:line="276" w:lineRule="auto" w:before="40" w:after="40"/>
              <w:jc w:val="left"/>
            </w:pPr>
            <w:r/>
            <w:r>
              <w:rPr>
                <w:rFonts w:ascii="宋体" w:hAnsi="宋体" w:eastAsia="宋体" w:cs="宋体"/>
                <w:sz w:val="21"/>
              </w:rPr>
              <w:t>DECIMAL(18,2)</w:t>
            </w:r>
          </w:p>
        </w:tc>
        <w:tc>
          <w:tcPr>
            <w:tcW w:type="dxa" w:w="2912"/>
          </w:tcPr>
          <w:p>
            <w:pPr>
              <w:spacing w:line="276" w:lineRule="auto" w:before="40" w:after="40"/>
              <w:jc w:val="left"/>
            </w:pPr>
            <w:r/>
            <w:r>
              <w:rPr>
                <w:rFonts w:ascii="宋体" w:hAnsi="宋体" w:eastAsia="宋体" w:cs="宋体"/>
                <w:sz w:val="21"/>
              </w:rPr>
              <w:t>移动加权平均成本单价</w:t>
            </w:r>
          </w:p>
        </w:tc>
      </w:tr>
      <w:tr>
        <w:tc>
          <w:tcPr>
            <w:tcW w:type="dxa" w:w="4076"/>
          </w:tcPr>
          <w:p>
            <w:pPr>
              <w:spacing w:line="276" w:lineRule="auto" w:before="40" w:after="40"/>
              <w:jc w:val="center"/>
            </w:pPr>
            <w:r/>
            <w:r>
              <w:rPr>
                <w:rFonts w:ascii="宋体" w:hAnsi="宋体" w:eastAsia="宋体" w:cs="宋体"/>
                <w:sz w:val="21"/>
              </w:rPr>
              <w:t>expire_date</w:t>
            </w:r>
          </w:p>
        </w:tc>
        <w:tc>
          <w:tcPr>
            <w:tcW w:type="dxa" w:w="2038"/>
          </w:tcPr>
          <w:p>
            <w:pPr>
              <w:spacing w:line="276" w:lineRule="auto" w:before="40" w:after="40"/>
              <w:jc w:val="center"/>
            </w:pPr>
            <w:r/>
            <w:r>
              <w:rPr>
                <w:rFonts w:ascii="宋体" w:hAnsi="宋体" w:eastAsia="宋体" w:cs="宋体"/>
                <w:sz w:val="21"/>
              </w:rPr>
              <w:t>DATE</w:t>
            </w:r>
          </w:p>
        </w:tc>
        <w:tc>
          <w:tcPr>
            <w:tcW w:type="dxa" w:w="2912"/>
          </w:tcPr>
          <w:p>
            <w:pPr>
              <w:spacing w:line="276" w:lineRule="auto" w:before="40" w:after="40"/>
              <w:jc w:val="left"/>
            </w:pPr>
            <w:r/>
            <w:r>
              <w:rPr>
                <w:rFonts w:ascii="宋体" w:hAnsi="宋体" w:eastAsia="宋体" w:cs="宋体"/>
                <w:sz w:val="21"/>
              </w:rPr>
              <w:t>有效期截止日期</w:t>
            </w:r>
          </w:p>
        </w:tc>
      </w:tr>
      <w:tr>
        <w:tc>
          <w:tcPr>
            <w:tcW w:type="dxa" w:w="4076"/>
          </w:tcPr>
          <w:p>
            <w:pPr>
              <w:spacing w:line="276" w:lineRule="auto" w:before="40" w:after="40"/>
              <w:jc w:val="left"/>
            </w:pPr>
            <w:r/>
            <w:r>
              <w:rPr>
                <w:rFonts w:ascii="宋体" w:hAnsi="宋体" w:eastAsia="宋体" w:cs="宋体"/>
                <w:sz w:val="21"/>
              </w:rPr>
              <w:t>last_in_time / last_out_time</w:t>
            </w:r>
          </w:p>
        </w:tc>
        <w:tc>
          <w:tcPr>
            <w:tcW w:type="dxa" w:w="2038"/>
          </w:tcPr>
          <w:p>
            <w:pPr>
              <w:spacing w:line="276" w:lineRule="auto" w:before="40" w:after="40"/>
              <w:jc w:val="center"/>
            </w:pPr>
            <w:r/>
            <w:r>
              <w:rPr>
                <w:rFonts w:ascii="宋体" w:hAnsi="宋体" w:eastAsia="宋体" w:cs="宋体"/>
                <w:sz w:val="21"/>
              </w:rPr>
              <w:t>DATETIME</w:t>
            </w:r>
          </w:p>
        </w:tc>
        <w:tc>
          <w:tcPr>
            <w:tcW w:type="dxa" w:w="2912"/>
          </w:tcPr>
          <w:p>
            <w:pPr>
              <w:spacing w:line="276" w:lineRule="auto" w:before="40" w:after="40"/>
              <w:jc w:val="left"/>
            </w:pPr>
            <w:r/>
            <w:r>
              <w:rPr>
                <w:rFonts w:ascii="宋体" w:hAnsi="宋体" w:eastAsia="宋体" w:cs="宋体"/>
                <w:sz w:val="21"/>
              </w:rPr>
              <w:t>最近入库 / 出库时间</w:t>
            </w:r>
          </w:p>
        </w:tc>
      </w:tr>
    </w:tbl>
    <w:p>
      <w:pPr>
        <w:spacing w:after="0" w:line="240" w:lineRule="auto"/>
      </w:pPr>
    </w:p>
    <w:p>
      <w:pPr>
        <w:keepNext/>
        <w:spacing w:before="200" w:after="120" w:line="288" w:lineRule="auto"/>
        <w:jc w:val="center"/>
      </w:pPr>
      <w:r>
        <w:rPr>
          <w:rFonts w:ascii="黑体" w:hAnsi="黑体" w:eastAsia="黑体" w:cs="黑体"/>
          <w:b/>
          <w:color w:val="000000"/>
          <w:sz w:val="21"/>
        </w:rPr>
        <w:t>表 4-2 入库单表（biz_inbound）主要字段</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2923"/>
        <w:gridCol w:w="2288"/>
        <w:gridCol w:w="3815"/>
      </w:tblGrid>
      <w:tr>
        <w:trPr>
          <w:tblHeader w:val="true"/>
        </w:trPr>
        <w:tc>
          <w:tcPr>
            <w:tcW w:type="dxa" w:w="2923"/>
            <w:shd w:val="clear" w:color="auto" w:fill="F4F6F9"/>
          </w:tcPr>
          <w:p>
            <w:pPr>
              <w:spacing w:line="276" w:lineRule="auto" w:before="40" w:after="40"/>
              <w:jc w:val="center"/>
            </w:pPr>
            <w:r>
              <w:rPr>
                <w:b/>
              </w:rPr>
            </w:r>
            <w:r>
              <w:rPr>
                <w:rFonts w:ascii="宋体" w:hAnsi="宋体" w:eastAsia="宋体" w:cs="宋体"/>
                <w:b/>
                <w:sz w:val="21"/>
              </w:rPr>
              <w:t>字段名</w:t>
            </w:r>
          </w:p>
        </w:tc>
        <w:tc>
          <w:tcPr>
            <w:tcW w:type="dxa" w:w="2288"/>
            <w:shd w:val="clear" w:color="auto" w:fill="F4F6F9"/>
          </w:tcPr>
          <w:p>
            <w:pPr>
              <w:spacing w:line="276" w:lineRule="auto" w:before="40" w:after="40"/>
              <w:jc w:val="center"/>
            </w:pPr>
            <w:r>
              <w:rPr>
                <w:b/>
              </w:rPr>
            </w:r>
            <w:r>
              <w:rPr>
                <w:rFonts w:ascii="宋体" w:hAnsi="宋体" w:eastAsia="宋体" w:cs="宋体"/>
                <w:b/>
                <w:sz w:val="21"/>
              </w:rPr>
              <w:t>类型</w:t>
            </w:r>
          </w:p>
        </w:tc>
        <w:tc>
          <w:tcPr>
            <w:tcW w:type="dxa" w:w="3815"/>
            <w:shd w:val="clear" w:color="auto" w:fill="F4F6F9"/>
          </w:tcPr>
          <w:p>
            <w:pPr>
              <w:spacing w:line="276" w:lineRule="auto" w:before="40" w:after="40"/>
              <w:jc w:val="center"/>
            </w:pPr>
            <w:r>
              <w:rPr>
                <w:b/>
              </w:rPr>
            </w:r>
            <w:r>
              <w:rPr>
                <w:rFonts w:ascii="宋体" w:hAnsi="宋体" w:eastAsia="宋体" w:cs="宋体"/>
                <w:b/>
                <w:sz w:val="21"/>
              </w:rPr>
              <w:t>说明</w:t>
            </w:r>
          </w:p>
        </w:tc>
      </w:tr>
      <w:tr>
        <w:tc>
          <w:tcPr>
            <w:tcW w:type="dxa" w:w="2923"/>
          </w:tcPr>
          <w:p>
            <w:pPr>
              <w:spacing w:line="276" w:lineRule="auto" w:before="40" w:after="40"/>
              <w:jc w:val="center"/>
            </w:pPr>
            <w:r/>
            <w:r>
              <w:rPr>
                <w:rFonts w:ascii="宋体" w:hAnsi="宋体" w:eastAsia="宋体" w:cs="宋体"/>
                <w:sz w:val="21"/>
              </w:rPr>
              <w:t>id</w:t>
            </w:r>
          </w:p>
        </w:tc>
        <w:tc>
          <w:tcPr>
            <w:tcW w:type="dxa" w:w="2288"/>
          </w:tcPr>
          <w:p>
            <w:pPr>
              <w:spacing w:line="276" w:lineRule="auto" w:before="40" w:after="40"/>
              <w:jc w:val="center"/>
            </w:pPr>
            <w:r/>
            <w:r>
              <w:rPr>
                <w:rFonts w:ascii="宋体" w:hAnsi="宋体" w:eastAsia="宋体" w:cs="宋体"/>
                <w:sz w:val="21"/>
              </w:rPr>
              <w:t>BIGINT</w:t>
            </w:r>
          </w:p>
        </w:tc>
        <w:tc>
          <w:tcPr>
            <w:tcW w:type="dxa" w:w="3815"/>
          </w:tcPr>
          <w:p>
            <w:pPr>
              <w:spacing w:line="276" w:lineRule="auto" w:before="40" w:after="40"/>
              <w:jc w:val="center"/>
            </w:pPr>
            <w:r/>
            <w:r>
              <w:rPr>
                <w:rFonts w:ascii="宋体" w:hAnsi="宋体" w:eastAsia="宋体" w:cs="宋体"/>
                <w:sz w:val="21"/>
              </w:rPr>
              <w:t>主键，自增</w:t>
            </w:r>
          </w:p>
        </w:tc>
      </w:tr>
      <w:tr>
        <w:tc>
          <w:tcPr>
            <w:tcW w:type="dxa" w:w="2923"/>
          </w:tcPr>
          <w:p>
            <w:pPr>
              <w:spacing w:line="276" w:lineRule="auto" w:before="40" w:after="40"/>
              <w:jc w:val="center"/>
            </w:pPr>
            <w:r/>
            <w:r>
              <w:rPr>
                <w:rFonts w:ascii="宋体" w:hAnsi="宋体" w:eastAsia="宋体" w:cs="宋体"/>
                <w:sz w:val="21"/>
              </w:rPr>
              <w:t>inbound_no</w:t>
            </w:r>
          </w:p>
        </w:tc>
        <w:tc>
          <w:tcPr>
            <w:tcW w:type="dxa" w:w="2288"/>
          </w:tcPr>
          <w:p>
            <w:pPr>
              <w:spacing w:line="276" w:lineRule="auto" w:before="40" w:after="40"/>
              <w:jc w:val="center"/>
            </w:pPr>
            <w:r/>
            <w:r>
              <w:rPr>
                <w:rFonts w:ascii="宋体" w:hAnsi="宋体" w:eastAsia="宋体" w:cs="宋体"/>
                <w:sz w:val="21"/>
              </w:rPr>
              <w:t>VARCHAR(50)</w:t>
            </w:r>
          </w:p>
        </w:tc>
        <w:tc>
          <w:tcPr>
            <w:tcW w:type="dxa" w:w="3815"/>
          </w:tcPr>
          <w:p>
            <w:pPr>
              <w:spacing w:line="276" w:lineRule="auto" w:before="40" w:after="40"/>
              <w:jc w:val="left"/>
            </w:pPr>
            <w:r/>
            <w:r>
              <w:rPr>
                <w:rFonts w:ascii="宋体" w:hAnsi="宋体" w:eastAsia="宋体" w:cs="宋体"/>
                <w:sz w:val="21"/>
              </w:rPr>
              <w:t>入库单号，唯一</w:t>
            </w:r>
          </w:p>
        </w:tc>
      </w:tr>
      <w:tr>
        <w:tc>
          <w:tcPr>
            <w:tcW w:type="dxa" w:w="2923"/>
          </w:tcPr>
          <w:p>
            <w:pPr>
              <w:spacing w:line="276" w:lineRule="auto" w:before="40" w:after="40"/>
              <w:jc w:val="center"/>
            </w:pPr>
            <w:r/>
            <w:r>
              <w:rPr>
                <w:rFonts w:ascii="宋体" w:hAnsi="宋体" w:eastAsia="宋体" w:cs="宋体"/>
                <w:sz w:val="21"/>
              </w:rPr>
              <w:t>inbound_type</w:t>
            </w:r>
          </w:p>
        </w:tc>
        <w:tc>
          <w:tcPr>
            <w:tcW w:type="dxa" w:w="2288"/>
          </w:tcPr>
          <w:p>
            <w:pPr>
              <w:spacing w:line="276" w:lineRule="auto" w:before="40" w:after="40"/>
              <w:jc w:val="center"/>
            </w:pPr>
            <w:r/>
            <w:r>
              <w:rPr>
                <w:rFonts w:ascii="宋体" w:hAnsi="宋体" w:eastAsia="宋体" w:cs="宋体"/>
                <w:sz w:val="21"/>
              </w:rPr>
              <w:t>TINYINT</w:t>
            </w:r>
          </w:p>
        </w:tc>
        <w:tc>
          <w:tcPr>
            <w:tcW w:type="dxa" w:w="3815"/>
          </w:tcPr>
          <w:p>
            <w:pPr>
              <w:spacing w:line="276" w:lineRule="auto" w:before="40" w:after="40"/>
              <w:jc w:val="left"/>
            </w:pPr>
            <w:r/>
            <w:r>
              <w:rPr>
                <w:rFonts w:ascii="宋体" w:hAnsi="宋体" w:eastAsia="宋体" w:cs="宋体"/>
                <w:sz w:val="21"/>
              </w:rPr>
              <w:t>入库类型：1 采购，2 退货，3 其他</w:t>
            </w:r>
          </w:p>
        </w:tc>
      </w:tr>
      <w:tr>
        <w:tc>
          <w:tcPr>
            <w:tcW w:type="dxa" w:w="2923"/>
          </w:tcPr>
          <w:p>
            <w:pPr>
              <w:spacing w:line="276" w:lineRule="auto" w:before="40" w:after="40"/>
              <w:jc w:val="center"/>
            </w:pPr>
            <w:r/>
            <w:r>
              <w:rPr>
                <w:rFonts w:ascii="宋体" w:hAnsi="宋体" w:eastAsia="宋体" w:cs="宋体"/>
                <w:sz w:val="21"/>
              </w:rPr>
              <w:t>warehouse_id</w:t>
            </w:r>
          </w:p>
        </w:tc>
        <w:tc>
          <w:tcPr>
            <w:tcW w:type="dxa" w:w="2288"/>
          </w:tcPr>
          <w:p>
            <w:pPr>
              <w:spacing w:line="276" w:lineRule="auto" w:before="40" w:after="40"/>
              <w:jc w:val="center"/>
            </w:pPr>
            <w:r/>
            <w:r>
              <w:rPr>
                <w:rFonts w:ascii="宋体" w:hAnsi="宋体" w:eastAsia="宋体" w:cs="宋体"/>
                <w:sz w:val="21"/>
              </w:rPr>
              <w:t>BIGINT</w:t>
            </w:r>
          </w:p>
        </w:tc>
        <w:tc>
          <w:tcPr>
            <w:tcW w:type="dxa" w:w="3815"/>
          </w:tcPr>
          <w:p>
            <w:pPr>
              <w:spacing w:line="276" w:lineRule="auto" w:before="40" w:after="40"/>
              <w:jc w:val="center"/>
            </w:pPr>
            <w:r/>
            <w:r>
              <w:rPr>
                <w:rFonts w:ascii="宋体" w:hAnsi="宋体" w:eastAsia="宋体" w:cs="宋体"/>
                <w:sz w:val="21"/>
              </w:rPr>
              <w:t>入库仓库</w:t>
            </w:r>
          </w:p>
        </w:tc>
      </w:tr>
      <w:tr>
        <w:tc>
          <w:tcPr>
            <w:tcW w:type="dxa" w:w="2923"/>
          </w:tcPr>
          <w:p>
            <w:pPr>
              <w:spacing w:line="276" w:lineRule="auto" w:before="40" w:after="40"/>
              <w:jc w:val="center"/>
            </w:pPr>
            <w:r/>
            <w:r>
              <w:rPr>
                <w:rFonts w:ascii="宋体" w:hAnsi="宋体" w:eastAsia="宋体" w:cs="宋体"/>
                <w:sz w:val="21"/>
              </w:rPr>
              <w:t>supplier_id</w:t>
            </w:r>
          </w:p>
        </w:tc>
        <w:tc>
          <w:tcPr>
            <w:tcW w:type="dxa" w:w="2288"/>
          </w:tcPr>
          <w:p>
            <w:pPr>
              <w:spacing w:line="276" w:lineRule="auto" w:before="40" w:after="40"/>
              <w:jc w:val="center"/>
            </w:pPr>
            <w:r/>
            <w:r>
              <w:rPr>
                <w:rFonts w:ascii="宋体" w:hAnsi="宋体" w:eastAsia="宋体" w:cs="宋体"/>
                <w:sz w:val="21"/>
              </w:rPr>
              <w:t>BIGINT</w:t>
            </w:r>
          </w:p>
        </w:tc>
        <w:tc>
          <w:tcPr>
            <w:tcW w:type="dxa" w:w="3815"/>
          </w:tcPr>
          <w:p>
            <w:pPr>
              <w:spacing w:line="276" w:lineRule="auto" w:before="40" w:after="40"/>
              <w:jc w:val="center"/>
            </w:pPr>
            <w:r/>
            <w:r>
              <w:rPr>
                <w:rFonts w:ascii="宋体" w:hAnsi="宋体" w:eastAsia="宋体" w:cs="宋体"/>
                <w:sz w:val="21"/>
              </w:rPr>
              <w:t>供应商</w:t>
            </w:r>
          </w:p>
        </w:tc>
      </w:tr>
      <w:tr>
        <w:tc>
          <w:tcPr>
            <w:tcW w:type="dxa" w:w="2923"/>
          </w:tcPr>
          <w:p>
            <w:pPr>
              <w:spacing w:line="276" w:lineRule="auto" w:before="40" w:after="40"/>
              <w:jc w:val="center"/>
            </w:pPr>
            <w:r/>
            <w:r>
              <w:rPr>
                <w:rFonts w:ascii="宋体" w:hAnsi="宋体" w:eastAsia="宋体" w:cs="宋体"/>
                <w:sz w:val="21"/>
              </w:rPr>
              <w:t>total_amount</w:t>
            </w:r>
          </w:p>
        </w:tc>
        <w:tc>
          <w:tcPr>
            <w:tcW w:type="dxa" w:w="2288"/>
          </w:tcPr>
          <w:p>
            <w:pPr>
              <w:spacing w:line="276" w:lineRule="auto" w:before="40" w:after="40"/>
              <w:jc w:val="left"/>
            </w:pPr>
            <w:r/>
            <w:r>
              <w:rPr>
                <w:rFonts w:ascii="宋体" w:hAnsi="宋体" w:eastAsia="宋体" w:cs="宋体"/>
                <w:sz w:val="21"/>
              </w:rPr>
              <w:t>DECIMAL(18,2)</w:t>
            </w:r>
          </w:p>
        </w:tc>
        <w:tc>
          <w:tcPr>
            <w:tcW w:type="dxa" w:w="3815"/>
          </w:tcPr>
          <w:p>
            <w:pPr>
              <w:spacing w:line="276" w:lineRule="auto" w:before="40" w:after="40"/>
              <w:jc w:val="center"/>
            </w:pPr>
            <w:r/>
            <w:r>
              <w:rPr>
                <w:rFonts w:ascii="宋体" w:hAnsi="宋体" w:eastAsia="宋体" w:cs="宋体"/>
                <w:sz w:val="21"/>
              </w:rPr>
              <w:t>入库总金额</w:t>
            </w:r>
          </w:p>
        </w:tc>
      </w:tr>
      <w:tr>
        <w:tc>
          <w:tcPr>
            <w:tcW w:type="dxa" w:w="2923"/>
          </w:tcPr>
          <w:p>
            <w:pPr>
              <w:spacing w:line="276" w:lineRule="auto" w:before="40" w:after="40"/>
              <w:jc w:val="center"/>
            </w:pPr>
            <w:r/>
            <w:r>
              <w:rPr>
                <w:rFonts w:ascii="宋体" w:hAnsi="宋体" w:eastAsia="宋体" w:cs="宋体"/>
                <w:sz w:val="21"/>
              </w:rPr>
              <w:t>status</w:t>
            </w:r>
          </w:p>
        </w:tc>
        <w:tc>
          <w:tcPr>
            <w:tcW w:type="dxa" w:w="2288"/>
          </w:tcPr>
          <w:p>
            <w:pPr>
              <w:spacing w:line="276" w:lineRule="auto" w:before="40" w:after="40"/>
              <w:jc w:val="center"/>
            </w:pPr>
            <w:r/>
            <w:r>
              <w:rPr>
                <w:rFonts w:ascii="宋体" w:hAnsi="宋体" w:eastAsia="宋体" w:cs="宋体"/>
                <w:sz w:val="21"/>
              </w:rPr>
              <w:t>TINYINT</w:t>
            </w:r>
          </w:p>
        </w:tc>
        <w:tc>
          <w:tcPr>
            <w:tcW w:type="dxa" w:w="3815"/>
          </w:tcPr>
          <w:p>
            <w:pPr>
              <w:spacing w:line="276" w:lineRule="auto" w:before="40" w:after="40"/>
              <w:jc w:val="left"/>
            </w:pPr>
            <w:r/>
            <w:r>
              <w:rPr>
                <w:rFonts w:ascii="宋体" w:hAnsi="宋体" w:eastAsia="宋体" w:cs="宋体"/>
                <w:sz w:val="21"/>
              </w:rPr>
              <w:t>状态：0 草稿，1 待审核，2 已过账，3 已驳回</w:t>
            </w:r>
          </w:p>
        </w:tc>
      </w:tr>
      <w:tr>
        <w:tc>
          <w:tcPr>
            <w:tcW w:type="dxa" w:w="2923"/>
          </w:tcPr>
          <w:p>
            <w:pPr>
              <w:spacing w:line="276" w:lineRule="auto" w:before="40" w:after="40"/>
              <w:jc w:val="left"/>
            </w:pPr>
            <w:r/>
            <w:r>
              <w:rPr>
                <w:rFonts w:ascii="宋体" w:hAnsi="宋体" w:eastAsia="宋体" w:cs="宋体"/>
                <w:sz w:val="21"/>
              </w:rPr>
              <w:t>audit_user / audit_time</w:t>
            </w:r>
          </w:p>
        </w:tc>
        <w:tc>
          <w:tcPr>
            <w:tcW w:type="dxa" w:w="2288"/>
          </w:tcPr>
          <w:p>
            <w:pPr>
              <w:spacing w:line="276" w:lineRule="auto" w:before="40" w:after="40"/>
              <w:jc w:val="left"/>
            </w:pPr>
            <w:r/>
            <w:r>
              <w:rPr>
                <w:rFonts w:ascii="宋体" w:hAnsi="宋体" w:eastAsia="宋体" w:cs="宋体"/>
                <w:sz w:val="21"/>
              </w:rPr>
              <w:t>VARCHAR / DATETIME</w:t>
            </w:r>
          </w:p>
        </w:tc>
        <w:tc>
          <w:tcPr>
            <w:tcW w:type="dxa" w:w="3815"/>
          </w:tcPr>
          <w:p>
            <w:pPr>
              <w:spacing w:line="276" w:lineRule="auto" w:before="40" w:after="40"/>
              <w:jc w:val="left"/>
            </w:pPr>
            <w:r/>
            <w:r>
              <w:rPr>
                <w:rFonts w:ascii="宋体" w:hAnsi="宋体" w:eastAsia="宋体" w:cs="宋体"/>
                <w:sz w:val="21"/>
              </w:rPr>
              <w:t>审核人与审核时间</w:t>
            </w:r>
          </w:p>
        </w:tc>
      </w:tr>
    </w:tbl>
    <w:p>
      <w:pPr>
        <w:spacing w:after="0" w:line="240" w:lineRule="auto"/>
      </w:pPr>
    </w:p>
    <w:p>
      <w:pPr>
        <w:keepNext/>
        <w:spacing w:before="200" w:after="120" w:line="288" w:lineRule="auto"/>
        <w:jc w:val="center"/>
      </w:pPr>
      <w:r>
        <w:rPr>
          <w:rFonts w:ascii="黑体" w:hAnsi="黑体" w:eastAsia="黑体" w:cs="黑体"/>
          <w:b/>
          <w:color w:val="000000"/>
          <w:sz w:val="21"/>
        </w:rPr>
        <w:t>表 4-3 库存流水表（biz_stock_flow）主要字段</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2920"/>
        <w:gridCol w:w="2123"/>
        <w:gridCol w:w="3983"/>
      </w:tblGrid>
      <w:tr>
        <w:trPr>
          <w:tblHeader w:val="true"/>
        </w:trPr>
        <w:tc>
          <w:tcPr>
            <w:tcW w:type="dxa" w:w="2920"/>
            <w:shd w:val="clear" w:color="auto" w:fill="F4F6F9"/>
          </w:tcPr>
          <w:p>
            <w:pPr>
              <w:spacing w:line="276" w:lineRule="auto" w:before="40" w:after="40"/>
              <w:jc w:val="center"/>
            </w:pPr>
            <w:r>
              <w:rPr>
                <w:b/>
              </w:rPr>
            </w:r>
            <w:r>
              <w:rPr>
                <w:rFonts w:ascii="宋体" w:hAnsi="宋体" w:eastAsia="宋体" w:cs="宋体"/>
                <w:b/>
                <w:sz w:val="21"/>
              </w:rPr>
              <w:t>字段名</w:t>
            </w:r>
          </w:p>
        </w:tc>
        <w:tc>
          <w:tcPr>
            <w:tcW w:type="dxa" w:w="2123"/>
            <w:shd w:val="clear" w:color="auto" w:fill="F4F6F9"/>
          </w:tcPr>
          <w:p>
            <w:pPr>
              <w:spacing w:line="276" w:lineRule="auto" w:before="40" w:after="40"/>
              <w:jc w:val="center"/>
            </w:pPr>
            <w:r>
              <w:rPr>
                <w:b/>
              </w:rPr>
            </w:r>
            <w:r>
              <w:rPr>
                <w:rFonts w:ascii="宋体" w:hAnsi="宋体" w:eastAsia="宋体" w:cs="宋体"/>
                <w:b/>
                <w:sz w:val="21"/>
              </w:rPr>
              <w:t>类型</w:t>
            </w:r>
          </w:p>
        </w:tc>
        <w:tc>
          <w:tcPr>
            <w:tcW w:type="dxa" w:w="3983"/>
            <w:shd w:val="clear" w:color="auto" w:fill="F4F6F9"/>
          </w:tcPr>
          <w:p>
            <w:pPr>
              <w:spacing w:line="276" w:lineRule="auto" w:before="40" w:after="40"/>
              <w:jc w:val="center"/>
            </w:pPr>
            <w:r>
              <w:rPr>
                <w:b/>
              </w:rPr>
            </w:r>
            <w:r>
              <w:rPr>
                <w:rFonts w:ascii="宋体" w:hAnsi="宋体" w:eastAsia="宋体" w:cs="宋体"/>
                <w:b/>
                <w:sz w:val="21"/>
              </w:rPr>
              <w:t>说明</w:t>
            </w:r>
          </w:p>
        </w:tc>
      </w:tr>
      <w:tr>
        <w:tc>
          <w:tcPr>
            <w:tcW w:type="dxa" w:w="2920"/>
          </w:tcPr>
          <w:p>
            <w:pPr>
              <w:spacing w:line="276" w:lineRule="auto" w:before="40" w:after="40"/>
              <w:jc w:val="center"/>
            </w:pPr>
            <w:r/>
            <w:r>
              <w:rPr>
                <w:rFonts w:ascii="宋体" w:hAnsi="宋体" w:eastAsia="宋体" w:cs="宋体"/>
                <w:sz w:val="21"/>
              </w:rPr>
              <w:t>id</w:t>
            </w:r>
          </w:p>
        </w:tc>
        <w:tc>
          <w:tcPr>
            <w:tcW w:type="dxa" w:w="2123"/>
          </w:tcPr>
          <w:p>
            <w:pPr>
              <w:spacing w:line="276" w:lineRule="auto" w:before="40" w:after="40"/>
              <w:jc w:val="center"/>
            </w:pPr>
            <w:r/>
            <w:r>
              <w:rPr>
                <w:rFonts w:ascii="宋体" w:hAnsi="宋体" w:eastAsia="宋体" w:cs="宋体"/>
                <w:sz w:val="21"/>
              </w:rPr>
              <w:t>BIGINT</w:t>
            </w:r>
          </w:p>
        </w:tc>
        <w:tc>
          <w:tcPr>
            <w:tcW w:type="dxa" w:w="3983"/>
          </w:tcPr>
          <w:p>
            <w:pPr>
              <w:spacing w:line="276" w:lineRule="auto" w:before="40" w:after="40"/>
              <w:jc w:val="center"/>
            </w:pPr>
            <w:r/>
            <w:r>
              <w:rPr>
                <w:rFonts w:ascii="宋体" w:hAnsi="宋体" w:eastAsia="宋体" w:cs="宋体"/>
                <w:sz w:val="21"/>
              </w:rPr>
              <w:t>主键，自增</w:t>
            </w:r>
          </w:p>
        </w:tc>
      </w:tr>
      <w:tr>
        <w:tc>
          <w:tcPr>
            <w:tcW w:type="dxa" w:w="2920"/>
          </w:tcPr>
          <w:p>
            <w:pPr>
              <w:spacing w:line="276" w:lineRule="auto" w:before="40" w:after="40"/>
              <w:jc w:val="center"/>
            </w:pPr>
            <w:r/>
            <w:r>
              <w:rPr>
                <w:rFonts w:ascii="宋体" w:hAnsi="宋体" w:eastAsia="宋体" w:cs="宋体"/>
                <w:sz w:val="21"/>
              </w:rPr>
              <w:t>flow_type</w:t>
            </w:r>
          </w:p>
        </w:tc>
        <w:tc>
          <w:tcPr>
            <w:tcW w:type="dxa" w:w="2123"/>
          </w:tcPr>
          <w:p>
            <w:pPr>
              <w:spacing w:line="276" w:lineRule="auto" w:before="40" w:after="40"/>
              <w:jc w:val="center"/>
            </w:pPr>
            <w:r/>
            <w:r>
              <w:rPr>
                <w:rFonts w:ascii="宋体" w:hAnsi="宋体" w:eastAsia="宋体" w:cs="宋体"/>
                <w:sz w:val="21"/>
              </w:rPr>
              <w:t>TINYINT</w:t>
            </w:r>
          </w:p>
        </w:tc>
        <w:tc>
          <w:tcPr>
            <w:tcW w:type="dxa" w:w="3983"/>
          </w:tcPr>
          <w:p>
            <w:pPr>
              <w:spacing w:line="276" w:lineRule="auto" w:before="40" w:after="40"/>
              <w:jc w:val="left"/>
            </w:pPr>
            <w:r/>
            <w:r>
              <w:rPr>
                <w:rFonts w:ascii="宋体" w:hAnsi="宋体" w:eastAsia="宋体" w:cs="宋体"/>
                <w:sz w:val="21"/>
              </w:rPr>
              <w:t>类型：1 入库，2 出库，3 调拨入，4 调拨出，5 盘盈，6 盘亏</w:t>
            </w:r>
          </w:p>
        </w:tc>
      </w:tr>
      <w:tr>
        <w:tc>
          <w:tcPr>
            <w:tcW w:type="dxa" w:w="2920"/>
          </w:tcPr>
          <w:p>
            <w:pPr>
              <w:spacing w:line="276" w:lineRule="auto" w:before="40" w:after="40"/>
              <w:jc w:val="center"/>
            </w:pPr>
            <w:r/>
            <w:r>
              <w:rPr>
                <w:rFonts w:ascii="宋体" w:hAnsi="宋体" w:eastAsia="宋体" w:cs="宋体"/>
                <w:sz w:val="21"/>
              </w:rPr>
              <w:t>change_qty</w:t>
            </w:r>
          </w:p>
        </w:tc>
        <w:tc>
          <w:tcPr>
            <w:tcW w:type="dxa" w:w="2123"/>
          </w:tcPr>
          <w:p>
            <w:pPr>
              <w:spacing w:line="276" w:lineRule="auto" w:before="40" w:after="40"/>
              <w:jc w:val="left"/>
            </w:pPr>
            <w:r/>
            <w:r>
              <w:rPr>
                <w:rFonts w:ascii="宋体" w:hAnsi="宋体" w:eastAsia="宋体" w:cs="宋体"/>
                <w:sz w:val="21"/>
              </w:rPr>
              <w:t>DECIMAL(18,2)</w:t>
            </w:r>
          </w:p>
        </w:tc>
        <w:tc>
          <w:tcPr>
            <w:tcW w:type="dxa" w:w="3983"/>
          </w:tcPr>
          <w:p>
            <w:pPr>
              <w:spacing w:line="276" w:lineRule="auto" w:before="40" w:after="40"/>
              <w:jc w:val="left"/>
            </w:pPr>
            <w:r/>
            <w:r>
              <w:rPr>
                <w:rFonts w:ascii="宋体" w:hAnsi="宋体" w:eastAsia="宋体" w:cs="宋体"/>
                <w:sz w:val="21"/>
              </w:rPr>
              <w:t>变动数量，正数增加、负数减少</w:t>
            </w:r>
          </w:p>
        </w:tc>
      </w:tr>
      <w:tr>
        <w:tc>
          <w:tcPr>
            <w:tcW w:type="dxa" w:w="2920"/>
          </w:tcPr>
          <w:p>
            <w:pPr>
              <w:spacing w:line="276" w:lineRule="auto" w:before="40" w:after="40"/>
              <w:jc w:val="left"/>
            </w:pPr>
            <w:r/>
            <w:r>
              <w:rPr>
                <w:rFonts w:ascii="宋体" w:hAnsi="宋体" w:eastAsia="宋体" w:cs="宋体"/>
                <w:sz w:val="21"/>
              </w:rPr>
              <w:t>before_qty / after_qty</w:t>
            </w:r>
          </w:p>
        </w:tc>
        <w:tc>
          <w:tcPr>
            <w:tcW w:type="dxa" w:w="2123"/>
          </w:tcPr>
          <w:p>
            <w:pPr>
              <w:spacing w:line="276" w:lineRule="auto" w:before="40" w:after="40"/>
              <w:jc w:val="left"/>
            </w:pPr>
            <w:r/>
            <w:r>
              <w:rPr>
                <w:rFonts w:ascii="宋体" w:hAnsi="宋体" w:eastAsia="宋体" w:cs="宋体"/>
                <w:sz w:val="21"/>
              </w:rPr>
              <w:t>DECIMAL(18,2)</w:t>
            </w:r>
          </w:p>
        </w:tc>
        <w:tc>
          <w:tcPr>
            <w:tcW w:type="dxa" w:w="3983"/>
          </w:tcPr>
          <w:p>
            <w:pPr>
              <w:spacing w:line="276" w:lineRule="auto" w:before="40" w:after="40"/>
              <w:jc w:val="left"/>
            </w:pPr>
            <w:r/>
            <w:r>
              <w:rPr>
                <w:rFonts w:ascii="宋体" w:hAnsi="宋体" w:eastAsia="宋体" w:cs="宋体"/>
                <w:sz w:val="21"/>
              </w:rPr>
              <w:t>变动前 / 变动后库存数量</w:t>
            </w:r>
          </w:p>
        </w:tc>
      </w:tr>
      <w:tr>
        <w:tc>
          <w:tcPr>
            <w:tcW w:type="dxa" w:w="2920"/>
          </w:tcPr>
          <w:p>
            <w:pPr>
              <w:spacing w:line="276" w:lineRule="auto" w:before="40" w:after="40"/>
              <w:jc w:val="left"/>
            </w:pPr>
            <w:r/>
            <w:r>
              <w:rPr>
                <w:rFonts w:ascii="宋体" w:hAnsi="宋体" w:eastAsia="宋体" w:cs="宋体"/>
                <w:sz w:val="21"/>
              </w:rPr>
              <w:t>ref_no / ref_id</w:t>
            </w:r>
          </w:p>
        </w:tc>
        <w:tc>
          <w:tcPr>
            <w:tcW w:type="dxa" w:w="2123"/>
          </w:tcPr>
          <w:p>
            <w:pPr>
              <w:spacing w:line="276" w:lineRule="auto" w:before="40" w:after="40"/>
              <w:jc w:val="left"/>
            </w:pPr>
            <w:r/>
            <w:r>
              <w:rPr>
                <w:rFonts w:ascii="宋体" w:hAnsi="宋体" w:eastAsia="宋体" w:cs="宋体"/>
                <w:sz w:val="21"/>
              </w:rPr>
              <w:t>VARCHAR / BIGINT</w:t>
            </w:r>
          </w:p>
        </w:tc>
        <w:tc>
          <w:tcPr>
            <w:tcW w:type="dxa" w:w="3983"/>
          </w:tcPr>
          <w:p>
            <w:pPr>
              <w:spacing w:line="276" w:lineRule="auto" w:before="40" w:after="40"/>
              <w:jc w:val="left"/>
            </w:pPr>
            <w:r/>
            <w:r>
              <w:rPr>
                <w:rFonts w:ascii="宋体" w:hAnsi="宋体" w:eastAsia="宋体" w:cs="宋体"/>
                <w:sz w:val="21"/>
              </w:rPr>
              <w:t>关联单据编号与主键</w:t>
            </w:r>
          </w:p>
        </w:tc>
      </w:tr>
      <w:tr>
        <w:tc>
          <w:tcPr>
            <w:tcW w:type="dxa" w:w="2920"/>
          </w:tcPr>
          <w:p>
            <w:pPr>
              <w:spacing w:line="276" w:lineRule="auto" w:before="40" w:after="40"/>
              <w:jc w:val="center"/>
            </w:pPr>
            <w:r/>
            <w:r>
              <w:rPr>
                <w:rFonts w:ascii="宋体" w:hAnsi="宋体" w:eastAsia="宋体" w:cs="宋体"/>
                <w:sz w:val="21"/>
              </w:rPr>
              <w:t>operator</w:t>
            </w:r>
          </w:p>
        </w:tc>
        <w:tc>
          <w:tcPr>
            <w:tcW w:type="dxa" w:w="2123"/>
          </w:tcPr>
          <w:p>
            <w:pPr>
              <w:spacing w:line="276" w:lineRule="auto" w:before="40" w:after="40"/>
              <w:jc w:val="center"/>
            </w:pPr>
            <w:r/>
            <w:r>
              <w:rPr>
                <w:rFonts w:ascii="宋体" w:hAnsi="宋体" w:eastAsia="宋体" w:cs="宋体"/>
                <w:sz w:val="21"/>
              </w:rPr>
              <w:t>VARCHAR(50)</w:t>
            </w:r>
          </w:p>
        </w:tc>
        <w:tc>
          <w:tcPr>
            <w:tcW w:type="dxa" w:w="3983"/>
          </w:tcPr>
          <w:p>
            <w:pPr>
              <w:spacing w:line="276" w:lineRule="auto" w:before="40" w:after="40"/>
              <w:jc w:val="center"/>
            </w:pPr>
            <w:r/>
            <w:r>
              <w:rPr>
                <w:rFonts w:ascii="宋体" w:hAnsi="宋体" w:eastAsia="宋体" w:cs="宋体"/>
                <w:sz w:val="21"/>
              </w:rPr>
              <w:t>操作人</w:t>
            </w:r>
          </w:p>
        </w:tc>
      </w:tr>
    </w:tbl>
    <w:p>
      <w:pPr>
        <w:spacing w:after="0" w:line="240" w:lineRule="auto"/>
      </w:pPr>
    </w:p>
    <w:p>
      <w:pPr>
        <w:keepNext/>
        <w:spacing w:before="120" w:after="80"/>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slide-09.png"/>
                    <pic:cNvPicPr/>
                  </pic:nvPicPr>
                  <pic:blipFill>
                    <a:blip r:embed="rId12"/>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4-3 核心数据表结构</w:t>
      </w:r>
    </w:p>
    <w:p>
      <w:pPr>
        <w:spacing w:after="120" w:line="360" w:lineRule="auto"/>
        <w:ind w:firstLine="480"/>
        <w:jc w:val="both"/>
      </w:pPr>
      <w:r>
        <w:rPr>
          <w:rFonts w:ascii="宋体" w:hAnsi="宋体" w:eastAsia="宋体" w:cs="宋体"/>
          <w:sz w:val="24"/>
        </w:rPr>
        <w:t xml:space="preserve">在完整性约束方面，系统做了三项设计：一是库存表以"仓库 + 物料 + 批次"建立联合唯一键，防止同一批次重复建账；二是所有业务单据号建立唯一索引，避免单号重复；三是数量与金额字段统一采用 </w:t>
      </w:r>
      <w:r>
        <w:rPr>
          <w:rFonts w:ascii="Consolas" w:hAnsi="Consolas" w:eastAsia="宋体" w:cs="Consolas"/>
          <w:b w:val="0"/>
          <w:sz w:val="24"/>
        </w:rPr>
        <w:t>DECIMAL</w:t>
      </w:r>
      <w:r>
        <w:rPr>
          <w:rFonts w:ascii="宋体" w:hAnsi="宋体" w:eastAsia="宋体" w:cs="宋体"/>
          <w:sz w:val="24"/>
        </w:rPr>
        <w:t xml:space="preserve"> 类型，避免浮点误差。</w:t>
      </w:r>
    </w:p>
    <w:p>
      <w:pPr>
        <w:keepNext/>
        <w:spacing w:before="280" w:after="160"/>
      </w:pPr>
      <w:r>
        <w:rPr>
          <w:rFonts w:ascii="黑体" w:hAnsi="黑体" w:eastAsia="黑体" w:cs="黑体"/>
          <w:b/>
          <w:color w:val="000000"/>
          <w:sz w:val="28"/>
        </w:rPr>
        <w:t>4.4 接口设计</w:t>
      </w:r>
    </w:p>
    <w:p>
      <w:pPr>
        <w:spacing w:after="120" w:line="360" w:lineRule="auto"/>
        <w:ind w:firstLine="480"/>
        <w:jc w:val="both"/>
      </w:pPr>
      <w:r>
        <w:rPr>
          <w:rFonts w:ascii="宋体" w:hAnsi="宋体" w:eastAsia="宋体" w:cs="宋体"/>
          <w:sz w:val="24"/>
        </w:rPr>
        <w:t>系统的后端接口遵循 RESTful 风格，以名词表示资源、以 HTTP 方法表示操作，所有响应统一封装为包含状态码、提示信息与数据的结构。主要接口如下表所示。</w:t>
      </w:r>
    </w:p>
    <w:p>
      <w:pPr>
        <w:keepNext/>
        <w:spacing w:before="200" w:after="120" w:line="288" w:lineRule="auto"/>
        <w:jc w:val="center"/>
      </w:pPr>
      <w:r>
        <w:rPr>
          <w:rFonts w:ascii="黑体" w:hAnsi="黑体" w:eastAsia="黑体" w:cs="黑体"/>
          <w:b/>
          <w:color w:val="000000"/>
          <w:sz w:val="21"/>
        </w:rPr>
        <w:t>表 4-4 系统主要接口清单</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1435"/>
        <w:gridCol w:w="1435"/>
        <w:gridCol w:w="3077"/>
        <w:gridCol w:w="3079"/>
      </w:tblGrid>
      <w:tr>
        <w:trPr>
          <w:tblHeader w:val="true"/>
        </w:trPr>
        <w:tc>
          <w:tcPr>
            <w:tcW w:type="dxa" w:w="1435"/>
            <w:shd w:val="clear" w:color="auto" w:fill="F4F6F9"/>
          </w:tcPr>
          <w:p>
            <w:pPr>
              <w:spacing w:line="276" w:lineRule="auto" w:before="40" w:after="40"/>
              <w:jc w:val="center"/>
            </w:pPr>
            <w:r>
              <w:rPr>
                <w:b/>
              </w:rPr>
            </w:r>
            <w:r>
              <w:rPr>
                <w:rFonts w:ascii="宋体" w:hAnsi="宋体" w:eastAsia="宋体" w:cs="宋体"/>
                <w:b/>
                <w:sz w:val="21"/>
              </w:rPr>
              <w:t>接口名称</w:t>
            </w:r>
          </w:p>
        </w:tc>
        <w:tc>
          <w:tcPr>
            <w:tcW w:type="dxa" w:w="1435"/>
            <w:shd w:val="clear" w:color="auto" w:fill="F4F6F9"/>
          </w:tcPr>
          <w:p>
            <w:pPr>
              <w:spacing w:line="276" w:lineRule="auto" w:before="40" w:after="40"/>
              <w:jc w:val="center"/>
            </w:pPr>
            <w:r>
              <w:rPr>
                <w:b/>
              </w:rPr>
            </w:r>
            <w:r>
              <w:rPr>
                <w:rFonts w:ascii="宋体" w:hAnsi="宋体" w:eastAsia="宋体" w:cs="宋体"/>
                <w:b/>
                <w:sz w:val="21"/>
              </w:rPr>
              <w:t>请求方法</w:t>
            </w:r>
          </w:p>
        </w:tc>
        <w:tc>
          <w:tcPr>
            <w:tcW w:type="dxa" w:w="3077"/>
            <w:shd w:val="clear" w:color="auto" w:fill="F4F6F9"/>
          </w:tcPr>
          <w:p>
            <w:pPr>
              <w:spacing w:line="276" w:lineRule="auto" w:before="40" w:after="40"/>
              <w:jc w:val="center"/>
            </w:pPr>
            <w:r>
              <w:rPr>
                <w:b/>
              </w:rPr>
            </w:r>
            <w:r>
              <w:rPr>
                <w:rFonts w:ascii="宋体" w:hAnsi="宋体" w:eastAsia="宋体" w:cs="宋体"/>
                <w:b/>
                <w:sz w:val="21"/>
              </w:rPr>
              <w:t>请求路径</w:t>
            </w:r>
          </w:p>
        </w:tc>
        <w:tc>
          <w:tcPr>
            <w:tcW w:type="dxa" w:w="3079"/>
            <w:shd w:val="clear" w:color="auto" w:fill="F4F6F9"/>
          </w:tcPr>
          <w:p>
            <w:pPr>
              <w:spacing w:line="276" w:lineRule="auto" w:before="40" w:after="40"/>
              <w:jc w:val="center"/>
            </w:pPr>
            <w:r>
              <w:rPr>
                <w:b/>
              </w:rPr>
            </w:r>
            <w:r>
              <w:rPr>
                <w:rFonts w:ascii="宋体" w:hAnsi="宋体" w:eastAsia="宋体" w:cs="宋体"/>
                <w:b/>
                <w:sz w:val="21"/>
              </w:rPr>
              <w:t>说明</w:t>
            </w:r>
          </w:p>
        </w:tc>
      </w:tr>
      <w:tr>
        <w:tc>
          <w:tcPr>
            <w:tcW w:type="dxa" w:w="1435"/>
          </w:tcPr>
          <w:p>
            <w:pPr>
              <w:spacing w:line="276" w:lineRule="auto" w:before="40" w:after="40"/>
              <w:jc w:val="center"/>
            </w:pPr>
            <w:r/>
            <w:r>
              <w:rPr>
                <w:rFonts w:ascii="宋体" w:hAnsi="宋体" w:eastAsia="宋体" w:cs="宋体"/>
                <w:sz w:val="21"/>
              </w:rPr>
              <w:t>用户登录</w:t>
            </w:r>
          </w:p>
        </w:tc>
        <w:tc>
          <w:tcPr>
            <w:tcW w:type="dxa" w:w="1435"/>
          </w:tcPr>
          <w:p>
            <w:pPr>
              <w:spacing w:line="276" w:lineRule="auto" w:before="40" w:after="40"/>
              <w:jc w:val="center"/>
            </w:pPr>
            <w:r/>
            <w:r>
              <w:rPr>
                <w:rFonts w:ascii="宋体" w:hAnsi="宋体" w:eastAsia="宋体" w:cs="宋体"/>
                <w:sz w:val="21"/>
              </w:rPr>
              <w:t>POST</w:t>
            </w:r>
          </w:p>
        </w:tc>
        <w:tc>
          <w:tcPr>
            <w:tcW w:type="dxa" w:w="3077"/>
          </w:tcPr>
          <w:p>
            <w:pPr>
              <w:spacing w:line="276" w:lineRule="auto" w:before="40" w:after="40"/>
              <w:jc w:val="left"/>
            </w:pPr>
            <w:r/>
            <w:r>
              <w:rPr>
                <w:rFonts w:ascii="宋体" w:hAnsi="宋体" w:eastAsia="宋体" w:cs="宋体"/>
                <w:sz w:val="21"/>
              </w:rPr>
              <w:t>/api/auth/login</w:t>
            </w:r>
          </w:p>
        </w:tc>
        <w:tc>
          <w:tcPr>
            <w:tcW w:type="dxa" w:w="3079"/>
          </w:tcPr>
          <w:p>
            <w:pPr>
              <w:spacing w:line="276" w:lineRule="auto" w:before="40" w:after="40"/>
              <w:jc w:val="left"/>
            </w:pPr>
            <w:r/>
            <w:r>
              <w:rPr>
                <w:rFonts w:ascii="宋体" w:hAnsi="宋体" w:eastAsia="宋体" w:cs="宋体"/>
                <w:sz w:val="21"/>
              </w:rPr>
              <w:t>校验账号密码并签发令牌</w:t>
            </w:r>
          </w:p>
        </w:tc>
      </w:tr>
      <w:tr>
        <w:tc>
          <w:tcPr>
            <w:tcW w:type="dxa" w:w="1435"/>
          </w:tcPr>
          <w:p>
            <w:pPr>
              <w:spacing w:line="276" w:lineRule="auto" w:before="40" w:after="40"/>
              <w:jc w:val="center"/>
            </w:pPr>
            <w:r/>
            <w:r>
              <w:rPr>
                <w:rFonts w:ascii="宋体" w:hAnsi="宋体" w:eastAsia="宋体" w:cs="宋体"/>
                <w:sz w:val="21"/>
              </w:rPr>
              <w:t>用户分页查询</w:t>
            </w:r>
          </w:p>
        </w:tc>
        <w:tc>
          <w:tcPr>
            <w:tcW w:type="dxa" w:w="1435"/>
          </w:tcPr>
          <w:p>
            <w:pPr>
              <w:spacing w:line="276" w:lineRule="auto" w:before="40" w:after="40"/>
              <w:jc w:val="center"/>
            </w:pPr>
            <w:r/>
            <w:r>
              <w:rPr>
                <w:rFonts w:ascii="宋体" w:hAnsi="宋体" w:eastAsia="宋体" w:cs="宋体"/>
                <w:sz w:val="21"/>
              </w:rPr>
              <w:t>GET</w:t>
            </w:r>
          </w:p>
        </w:tc>
        <w:tc>
          <w:tcPr>
            <w:tcW w:type="dxa" w:w="3077"/>
          </w:tcPr>
          <w:p>
            <w:pPr>
              <w:spacing w:line="276" w:lineRule="auto" w:before="40" w:after="40"/>
              <w:jc w:val="left"/>
            </w:pPr>
            <w:r/>
            <w:r>
              <w:rPr>
                <w:rFonts w:ascii="宋体" w:hAnsi="宋体" w:eastAsia="宋体" w:cs="宋体"/>
                <w:sz w:val="21"/>
              </w:rPr>
              <w:t>/api/user/page</w:t>
            </w:r>
          </w:p>
        </w:tc>
        <w:tc>
          <w:tcPr>
            <w:tcW w:type="dxa" w:w="3079"/>
          </w:tcPr>
          <w:p>
            <w:pPr>
              <w:spacing w:line="276" w:lineRule="auto" w:before="40" w:after="40"/>
              <w:jc w:val="left"/>
            </w:pPr>
            <w:r/>
            <w:r>
              <w:rPr>
                <w:rFonts w:ascii="宋体" w:hAnsi="宋体" w:eastAsia="宋体" w:cs="宋体"/>
                <w:sz w:val="21"/>
              </w:rPr>
              <w:t>按关键字与状态分页</w:t>
            </w:r>
          </w:p>
        </w:tc>
      </w:tr>
      <w:tr>
        <w:tc>
          <w:tcPr>
            <w:tcW w:type="dxa" w:w="1435"/>
          </w:tcPr>
          <w:p>
            <w:pPr>
              <w:spacing w:line="276" w:lineRule="auto" w:before="40" w:after="40"/>
              <w:jc w:val="left"/>
            </w:pPr>
            <w:r/>
            <w:r>
              <w:rPr>
                <w:rFonts w:ascii="宋体" w:hAnsi="宋体" w:eastAsia="宋体" w:cs="宋体"/>
                <w:sz w:val="21"/>
              </w:rPr>
              <w:t>入库单分页查询</w:t>
            </w:r>
          </w:p>
        </w:tc>
        <w:tc>
          <w:tcPr>
            <w:tcW w:type="dxa" w:w="1435"/>
          </w:tcPr>
          <w:p>
            <w:pPr>
              <w:spacing w:line="276" w:lineRule="auto" w:before="40" w:after="40"/>
              <w:jc w:val="center"/>
            </w:pPr>
            <w:r/>
            <w:r>
              <w:rPr>
                <w:rFonts w:ascii="宋体" w:hAnsi="宋体" w:eastAsia="宋体" w:cs="宋体"/>
                <w:sz w:val="21"/>
              </w:rPr>
              <w:t>GET</w:t>
            </w:r>
          </w:p>
        </w:tc>
        <w:tc>
          <w:tcPr>
            <w:tcW w:type="dxa" w:w="3077"/>
          </w:tcPr>
          <w:p>
            <w:pPr>
              <w:spacing w:line="276" w:lineRule="auto" w:before="40" w:after="40"/>
              <w:jc w:val="left"/>
            </w:pPr>
            <w:r/>
            <w:r>
              <w:rPr>
                <w:rFonts w:ascii="宋体" w:hAnsi="宋体" w:eastAsia="宋体" w:cs="宋体"/>
                <w:sz w:val="21"/>
              </w:rPr>
              <w:t>/api/inbound/page</w:t>
            </w:r>
          </w:p>
        </w:tc>
        <w:tc>
          <w:tcPr>
            <w:tcW w:type="dxa" w:w="3079"/>
          </w:tcPr>
          <w:p>
            <w:pPr>
              <w:spacing w:line="276" w:lineRule="auto" w:before="40" w:after="40"/>
              <w:jc w:val="left"/>
            </w:pPr>
            <w:r/>
            <w:r>
              <w:rPr>
                <w:rFonts w:ascii="宋体" w:hAnsi="宋体" w:eastAsia="宋体" w:cs="宋体"/>
                <w:sz w:val="21"/>
              </w:rPr>
              <w:t>按单号与状态分页</w:t>
            </w:r>
          </w:p>
        </w:tc>
      </w:tr>
      <w:tr>
        <w:tc>
          <w:tcPr>
            <w:tcW w:type="dxa" w:w="1435"/>
          </w:tcPr>
          <w:p>
            <w:pPr>
              <w:spacing w:line="276" w:lineRule="auto" w:before="40" w:after="40"/>
              <w:jc w:val="center"/>
            </w:pPr>
            <w:r/>
            <w:r>
              <w:rPr>
                <w:rFonts w:ascii="宋体" w:hAnsi="宋体" w:eastAsia="宋体" w:cs="宋体"/>
                <w:sz w:val="21"/>
              </w:rPr>
              <w:t>入库单审核</w:t>
            </w:r>
          </w:p>
        </w:tc>
        <w:tc>
          <w:tcPr>
            <w:tcW w:type="dxa" w:w="1435"/>
          </w:tcPr>
          <w:p>
            <w:pPr>
              <w:spacing w:line="276" w:lineRule="auto" w:before="40" w:after="40"/>
              <w:jc w:val="center"/>
            </w:pPr>
            <w:r/>
            <w:r>
              <w:rPr>
                <w:rFonts w:ascii="宋体" w:hAnsi="宋体" w:eastAsia="宋体" w:cs="宋体"/>
                <w:sz w:val="21"/>
              </w:rPr>
              <w:t>POST</w:t>
            </w:r>
          </w:p>
        </w:tc>
        <w:tc>
          <w:tcPr>
            <w:tcW w:type="dxa" w:w="3077"/>
          </w:tcPr>
          <w:p>
            <w:pPr>
              <w:spacing w:line="276" w:lineRule="auto" w:before="40" w:after="40"/>
              <w:jc w:val="left"/>
            </w:pPr>
            <w:r/>
            <w:r>
              <w:rPr>
                <w:rFonts w:ascii="宋体" w:hAnsi="宋体" w:eastAsia="宋体" w:cs="宋体"/>
                <w:sz w:val="21"/>
              </w:rPr>
              <w:t>/api/inbound/audit</w:t>
            </w:r>
          </w:p>
        </w:tc>
        <w:tc>
          <w:tcPr>
            <w:tcW w:type="dxa" w:w="3079"/>
          </w:tcPr>
          <w:p>
            <w:pPr>
              <w:spacing w:line="276" w:lineRule="auto" w:before="40" w:after="40"/>
              <w:jc w:val="left"/>
            </w:pPr>
            <w:r/>
            <w:r>
              <w:rPr>
                <w:rFonts w:ascii="宋体" w:hAnsi="宋体" w:eastAsia="宋体" w:cs="宋体"/>
                <w:sz w:val="21"/>
              </w:rPr>
              <w:t>审核通过后增加库存并写入流水</w:t>
            </w:r>
          </w:p>
        </w:tc>
      </w:tr>
      <w:tr>
        <w:tc>
          <w:tcPr>
            <w:tcW w:type="dxa" w:w="1435"/>
          </w:tcPr>
          <w:p>
            <w:pPr>
              <w:spacing w:line="276" w:lineRule="auto" w:before="40" w:after="40"/>
              <w:jc w:val="center"/>
            </w:pPr>
            <w:r/>
            <w:r>
              <w:rPr>
                <w:rFonts w:ascii="宋体" w:hAnsi="宋体" w:eastAsia="宋体" w:cs="宋体"/>
                <w:sz w:val="21"/>
              </w:rPr>
              <w:t>出库单审核</w:t>
            </w:r>
          </w:p>
        </w:tc>
        <w:tc>
          <w:tcPr>
            <w:tcW w:type="dxa" w:w="1435"/>
          </w:tcPr>
          <w:p>
            <w:pPr>
              <w:spacing w:line="276" w:lineRule="auto" w:before="40" w:after="40"/>
              <w:jc w:val="center"/>
            </w:pPr>
            <w:r/>
            <w:r>
              <w:rPr>
                <w:rFonts w:ascii="宋体" w:hAnsi="宋体" w:eastAsia="宋体" w:cs="宋体"/>
                <w:sz w:val="21"/>
              </w:rPr>
              <w:t>POST</w:t>
            </w:r>
          </w:p>
        </w:tc>
        <w:tc>
          <w:tcPr>
            <w:tcW w:type="dxa" w:w="3077"/>
          </w:tcPr>
          <w:p>
            <w:pPr>
              <w:spacing w:line="276" w:lineRule="auto" w:before="40" w:after="40"/>
              <w:jc w:val="left"/>
            </w:pPr>
            <w:r/>
            <w:r>
              <w:rPr>
                <w:rFonts w:ascii="宋体" w:hAnsi="宋体" w:eastAsia="宋体" w:cs="宋体"/>
                <w:sz w:val="21"/>
              </w:rPr>
              <w:t>/api/outbound/audit</w:t>
            </w:r>
          </w:p>
        </w:tc>
        <w:tc>
          <w:tcPr>
            <w:tcW w:type="dxa" w:w="3079"/>
          </w:tcPr>
          <w:p>
            <w:pPr>
              <w:spacing w:line="276" w:lineRule="auto" w:before="40" w:after="40"/>
              <w:jc w:val="left"/>
            </w:pPr>
            <w:r/>
            <w:r>
              <w:rPr>
                <w:rFonts w:ascii="宋体" w:hAnsi="宋体" w:eastAsia="宋体" w:cs="宋体"/>
                <w:sz w:val="21"/>
              </w:rPr>
              <w:t>审核通过后扣减库存并写入流水</w:t>
            </w:r>
          </w:p>
        </w:tc>
      </w:tr>
      <w:tr>
        <w:tc>
          <w:tcPr>
            <w:tcW w:type="dxa" w:w="1435"/>
          </w:tcPr>
          <w:p>
            <w:pPr>
              <w:spacing w:line="276" w:lineRule="auto" w:before="40" w:after="40"/>
              <w:jc w:val="center"/>
            </w:pPr>
            <w:r/>
            <w:r>
              <w:rPr>
                <w:rFonts w:ascii="宋体" w:hAnsi="宋体" w:eastAsia="宋体" w:cs="宋体"/>
                <w:sz w:val="21"/>
              </w:rPr>
              <w:t>库存分页查询</w:t>
            </w:r>
          </w:p>
        </w:tc>
        <w:tc>
          <w:tcPr>
            <w:tcW w:type="dxa" w:w="1435"/>
          </w:tcPr>
          <w:p>
            <w:pPr>
              <w:spacing w:line="276" w:lineRule="auto" w:before="40" w:after="40"/>
              <w:jc w:val="center"/>
            </w:pPr>
            <w:r/>
            <w:r>
              <w:rPr>
                <w:rFonts w:ascii="宋体" w:hAnsi="宋体" w:eastAsia="宋体" w:cs="宋体"/>
                <w:sz w:val="21"/>
              </w:rPr>
              <w:t>GET</w:t>
            </w:r>
          </w:p>
        </w:tc>
        <w:tc>
          <w:tcPr>
            <w:tcW w:type="dxa" w:w="3077"/>
          </w:tcPr>
          <w:p>
            <w:pPr>
              <w:spacing w:line="276" w:lineRule="auto" w:before="40" w:after="40"/>
              <w:jc w:val="left"/>
            </w:pPr>
            <w:r/>
            <w:r>
              <w:rPr>
                <w:rFonts w:ascii="宋体" w:hAnsi="宋体" w:eastAsia="宋体" w:cs="宋体"/>
                <w:sz w:val="21"/>
              </w:rPr>
              <w:t>/api/stock/page</w:t>
            </w:r>
          </w:p>
        </w:tc>
        <w:tc>
          <w:tcPr>
            <w:tcW w:type="dxa" w:w="3079"/>
          </w:tcPr>
          <w:p>
            <w:pPr>
              <w:spacing w:line="276" w:lineRule="auto" w:before="40" w:after="40"/>
              <w:jc w:val="left"/>
            </w:pPr>
            <w:r/>
            <w:r>
              <w:rPr>
                <w:rFonts w:ascii="宋体" w:hAnsi="宋体" w:eastAsia="宋体" w:cs="宋体"/>
                <w:sz w:val="21"/>
              </w:rPr>
              <w:t>支持物料关键字、仓库与低库存过滤</w:t>
            </w:r>
          </w:p>
        </w:tc>
      </w:tr>
      <w:tr>
        <w:tc>
          <w:tcPr>
            <w:tcW w:type="dxa" w:w="1435"/>
          </w:tcPr>
          <w:p>
            <w:pPr>
              <w:spacing w:line="276" w:lineRule="auto" w:before="40" w:after="40"/>
              <w:jc w:val="left"/>
            </w:pPr>
            <w:r/>
            <w:r>
              <w:rPr>
                <w:rFonts w:ascii="宋体" w:hAnsi="宋体" w:eastAsia="宋体" w:cs="宋体"/>
                <w:sz w:val="21"/>
              </w:rPr>
              <w:t>库存按物料汇总</w:t>
            </w:r>
          </w:p>
        </w:tc>
        <w:tc>
          <w:tcPr>
            <w:tcW w:type="dxa" w:w="1435"/>
          </w:tcPr>
          <w:p>
            <w:pPr>
              <w:spacing w:line="276" w:lineRule="auto" w:before="40" w:after="40"/>
              <w:jc w:val="center"/>
            </w:pPr>
            <w:r/>
            <w:r>
              <w:rPr>
                <w:rFonts w:ascii="宋体" w:hAnsi="宋体" w:eastAsia="宋体" w:cs="宋体"/>
                <w:sz w:val="21"/>
              </w:rPr>
              <w:t>GET</w:t>
            </w:r>
          </w:p>
        </w:tc>
        <w:tc>
          <w:tcPr>
            <w:tcW w:type="dxa" w:w="3077"/>
          </w:tcPr>
          <w:p>
            <w:pPr>
              <w:spacing w:line="276" w:lineRule="auto" w:before="40" w:after="40"/>
              <w:jc w:val="left"/>
            </w:pPr>
            <w:r/>
            <w:r>
              <w:rPr>
                <w:rFonts w:ascii="宋体" w:hAnsi="宋体" w:eastAsia="宋体" w:cs="宋体"/>
                <w:sz w:val="21"/>
              </w:rPr>
              <w:t>/api/stock/summary-by-material</w:t>
            </w:r>
          </w:p>
        </w:tc>
        <w:tc>
          <w:tcPr>
            <w:tcW w:type="dxa" w:w="3079"/>
          </w:tcPr>
          <w:p>
            <w:pPr>
              <w:spacing w:line="276" w:lineRule="auto" w:before="40" w:after="40"/>
              <w:jc w:val="left"/>
            </w:pPr>
            <w:r/>
            <w:r>
              <w:rPr>
                <w:rFonts w:ascii="宋体" w:hAnsi="宋体" w:eastAsia="宋体" w:cs="宋体"/>
                <w:sz w:val="21"/>
              </w:rPr>
              <w:t>跨仓库合并同一物料的数量与金额</w:t>
            </w:r>
          </w:p>
        </w:tc>
      </w:tr>
      <w:tr>
        <w:tc>
          <w:tcPr>
            <w:tcW w:type="dxa" w:w="1435"/>
          </w:tcPr>
          <w:p>
            <w:pPr>
              <w:spacing w:line="276" w:lineRule="auto" w:before="40" w:after="40"/>
              <w:jc w:val="center"/>
            </w:pPr>
            <w:r/>
            <w:r>
              <w:rPr>
                <w:rFonts w:ascii="宋体" w:hAnsi="宋体" w:eastAsia="宋体" w:cs="宋体"/>
                <w:sz w:val="21"/>
              </w:rPr>
              <w:t>补货建议生成</w:t>
            </w:r>
          </w:p>
        </w:tc>
        <w:tc>
          <w:tcPr>
            <w:tcW w:type="dxa" w:w="1435"/>
          </w:tcPr>
          <w:p>
            <w:pPr>
              <w:spacing w:line="276" w:lineRule="auto" w:before="40" w:after="40"/>
              <w:jc w:val="center"/>
            </w:pPr>
            <w:r/>
            <w:r>
              <w:rPr>
                <w:rFonts w:ascii="宋体" w:hAnsi="宋体" w:eastAsia="宋体" w:cs="宋体"/>
                <w:sz w:val="21"/>
              </w:rPr>
              <w:t>POST</w:t>
            </w:r>
          </w:p>
        </w:tc>
        <w:tc>
          <w:tcPr>
            <w:tcW w:type="dxa" w:w="3077"/>
          </w:tcPr>
          <w:p>
            <w:pPr>
              <w:spacing w:line="276" w:lineRule="auto" w:before="40" w:after="40"/>
              <w:jc w:val="left"/>
            </w:pPr>
            <w:r/>
            <w:r>
              <w:rPr>
                <w:rFonts w:ascii="宋体" w:hAnsi="宋体" w:eastAsia="宋体" w:cs="宋体"/>
                <w:sz w:val="21"/>
              </w:rPr>
              <w:t>/api/replenishment/generate</w:t>
            </w:r>
          </w:p>
        </w:tc>
        <w:tc>
          <w:tcPr>
            <w:tcW w:type="dxa" w:w="3079"/>
          </w:tcPr>
          <w:p>
            <w:pPr>
              <w:spacing w:line="276" w:lineRule="auto" w:before="40" w:after="40"/>
              <w:jc w:val="left"/>
            </w:pPr>
            <w:r/>
            <w:r>
              <w:rPr>
                <w:rFonts w:ascii="宋体" w:hAnsi="宋体" w:eastAsia="宋体" w:cs="宋体"/>
                <w:sz w:val="21"/>
              </w:rPr>
              <w:t>按补货模型生成建议</w:t>
            </w:r>
          </w:p>
        </w:tc>
      </w:tr>
      <w:tr>
        <w:tc>
          <w:tcPr>
            <w:tcW w:type="dxa" w:w="1435"/>
          </w:tcPr>
          <w:p>
            <w:pPr>
              <w:spacing w:line="276" w:lineRule="auto" w:before="40" w:after="40"/>
              <w:jc w:val="center"/>
            </w:pPr>
            <w:r/>
            <w:r>
              <w:rPr>
                <w:rFonts w:ascii="宋体" w:hAnsi="宋体" w:eastAsia="宋体" w:cs="宋体"/>
                <w:sz w:val="21"/>
              </w:rPr>
              <w:t>库存预警扫描</w:t>
            </w:r>
          </w:p>
        </w:tc>
        <w:tc>
          <w:tcPr>
            <w:tcW w:type="dxa" w:w="1435"/>
          </w:tcPr>
          <w:p>
            <w:pPr>
              <w:spacing w:line="276" w:lineRule="auto" w:before="40" w:after="40"/>
              <w:jc w:val="center"/>
            </w:pPr>
            <w:r/>
            <w:r>
              <w:rPr>
                <w:rFonts w:ascii="宋体" w:hAnsi="宋体" w:eastAsia="宋体" w:cs="宋体"/>
                <w:sz w:val="21"/>
              </w:rPr>
              <w:t>POST</w:t>
            </w:r>
          </w:p>
        </w:tc>
        <w:tc>
          <w:tcPr>
            <w:tcW w:type="dxa" w:w="3077"/>
          </w:tcPr>
          <w:p>
            <w:pPr>
              <w:spacing w:line="276" w:lineRule="auto" w:before="40" w:after="40"/>
              <w:jc w:val="left"/>
            </w:pPr>
            <w:r/>
            <w:r>
              <w:rPr>
                <w:rFonts w:ascii="宋体" w:hAnsi="宋体" w:eastAsia="宋体" w:cs="宋体"/>
                <w:sz w:val="21"/>
              </w:rPr>
              <w:t>/api/warning/generate</w:t>
            </w:r>
          </w:p>
        </w:tc>
        <w:tc>
          <w:tcPr>
            <w:tcW w:type="dxa" w:w="3079"/>
          </w:tcPr>
          <w:p>
            <w:pPr>
              <w:spacing w:line="276" w:lineRule="auto" w:before="40" w:after="40"/>
              <w:jc w:val="left"/>
            </w:pPr>
            <w:r/>
            <w:r>
              <w:rPr>
                <w:rFonts w:ascii="宋体" w:hAnsi="宋体" w:eastAsia="宋体" w:cs="宋体"/>
                <w:sz w:val="21"/>
              </w:rPr>
              <w:t>生成低库存、呆滞与临期三类预警</w:t>
            </w:r>
          </w:p>
        </w:tc>
      </w:tr>
      <w:tr>
        <w:tc>
          <w:tcPr>
            <w:tcW w:type="dxa" w:w="1435"/>
          </w:tcPr>
          <w:p>
            <w:pPr>
              <w:spacing w:line="276" w:lineRule="auto" w:before="40" w:after="40"/>
              <w:jc w:val="center"/>
            </w:pPr>
            <w:r/>
            <w:r>
              <w:rPr>
                <w:rFonts w:ascii="宋体" w:hAnsi="宋体" w:eastAsia="宋体" w:cs="宋体"/>
                <w:sz w:val="21"/>
              </w:rPr>
              <w:t>首页看板数据</w:t>
            </w:r>
          </w:p>
        </w:tc>
        <w:tc>
          <w:tcPr>
            <w:tcW w:type="dxa" w:w="1435"/>
          </w:tcPr>
          <w:p>
            <w:pPr>
              <w:spacing w:line="276" w:lineRule="auto" w:before="40" w:after="40"/>
              <w:jc w:val="center"/>
            </w:pPr>
            <w:r/>
            <w:r>
              <w:rPr>
                <w:rFonts w:ascii="宋体" w:hAnsi="宋体" w:eastAsia="宋体" w:cs="宋体"/>
                <w:sz w:val="21"/>
              </w:rPr>
              <w:t>GET</w:t>
            </w:r>
          </w:p>
        </w:tc>
        <w:tc>
          <w:tcPr>
            <w:tcW w:type="dxa" w:w="3077"/>
          </w:tcPr>
          <w:p>
            <w:pPr>
              <w:spacing w:line="276" w:lineRule="auto" w:before="40" w:after="40"/>
              <w:jc w:val="left"/>
            </w:pPr>
            <w:r/>
            <w:r>
              <w:rPr>
                <w:rFonts w:ascii="宋体" w:hAnsi="宋体" w:eastAsia="宋体" w:cs="宋体"/>
                <w:sz w:val="21"/>
              </w:rPr>
              <w:t>/api/stat/dashboard</w:t>
            </w:r>
          </w:p>
        </w:tc>
        <w:tc>
          <w:tcPr>
            <w:tcW w:type="dxa" w:w="3079"/>
          </w:tcPr>
          <w:p>
            <w:pPr>
              <w:spacing w:line="276" w:lineRule="auto" w:before="40" w:after="40"/>
              <w:jc w:val="left"/>
            </w:pPr>
            <w:r/>
            <w:r>
              <w:rPr>
                <w:rFonts w:ascii="宋体" w:hAnsi="宋体" w:eastAsia="宋体" w:cs="宋体"/>
                <w:sz w:val="21"/>
              </w:rPr>
              <w:t>返回八项关键指标与分类分布</w:t>
            </w:r>
          </w:p>
        </w:tc>
      </w:tr>
    </w:tbl>
    <w:p>
      <w:pPr>
        <w:spacing w:after="0" w:line="240" w:lineRule="auto"/>
      </w:pPr>
    </w:p>
    <w:p>
      <w:pPr>
        <w:keepNext/>
        <w:spacing w:before="280" w:after="160"/>
      </w:pPr>
      <w:r>
        <w:rPr>
          <w:rFonts w:ascii="黑体" w:hAnsi="黑体" w:eastAsia="黑体" w:cs="黑体"/>
          <w:b/>
          <w:color w:val="000000"/>
          <w:sz w:val="28"/>
        </w:rPr>
        <w:t>4.5 安全设计</w:t>
      </w:r>
    </w:p>
    <w:p>
      <w:pPr>
        <w:spacing w:after="120" w:line="360" w:lineRule="auto"/>
        <w:ind w:firstLine="480"/>
        <w:jc w:val="both"/>
      </w:pPr>
      <w:r>
        <w:rPr>
          <w:rFonts w:ascii="宋体" w:hAnsi="宋体" w:eastAsia="宋体" w:cs="宋体"/>
          <w:sz w:val="24"/>
        </w:rPr>
        <w:t>系统的安全设计主要围绕认证、授权与数据保护三个方面展开。</w:t>
      </w:r>
    </w:p>
    <w:p>
      <w:pPr>
        <w:spacing w:after="120" w:line="360" w:lineRule="auto"/>
        <w:ind w:firstLine="480"/>
        <w:jc w:val="both"/>
      </w:pPr>
      <w:r>
        <w:rPr>
          <w:rFonts w:ascii="宋体" w:hAnsi="宋体" w:eastAsia="宋体" w:cs="宋体"/>
          <w:sz w:val="24"/>
        </w:rPr>
        <w:t>在认证方面，系统采用 JWT 实现无状态登录。用户提交账号密码后，后端使用 BCrypt 校验密码密文，校验通过后签发包含用户标识与角色的令牌；前端把令牌保存在本地存储中，并通过请求拦截器自动附加到每个请求的请求头。后端通过登录拦截器统一验证令牌，未携带令牌或令牌失效时直接返回 401，业务代码无需重复处理认证逻辑。</w:t>
      </w:r>
    </w:p>
    <w:p>
      <w:pPr>
        <w:spacing w:after="120" w:line="360" w:lineRule="auto"/>
        <w:ind w:firstLine="480"/>
        <w:jc w:val="both"/>
      </w:pPr>
      <w:r>
        <w:rPr>
          <w:rFonts w:ascii="宋体" w:hAnsi="宋体" w:eastAsia="宋体" w:cs="宋体"/>
          <w:sz w:val="24"/>
        </w:rPr>
        <w:t>在授权方面，系统按照三类角色划分功能权限。前端根据路由配置与当前用户角色动态生成菜单，无权限的菜单项不予展示；后端在登录拦截器中校验令牌有效性并解析出角色信息，但接口级别的角色鉴权尚未实现，持有有效令牌的用户可以调用任意业务接口。这一不足将在第七章作为后续改进方向加以说明。</w:t>
      </w:r>
    </w:p>
    <w:p>
      <w:pPr>
        <w:spacing w:after="120" w:line="360" w:lineRule="auto"/>
        <w:ind w:firstLine="480"/>
        <w:jc w:val="both"/>
      </w:pPr>
      <w:r>
        <w:rPr>
          <w:rFonts w:ascii="宋体" w:hAnsi="宋体" w:eastAsia="宋体" w:cs="宋体"/>
          <w:sz w:val="24"/>
        </w:rPr>
        <w:t>在数据保护方面，用户密码一律以 BCrypt 密文存储，数据库中不出现任何明文密码；所有数据访问均通过参数化查询完成，杜绝 SQL 字符串拼接；前端渲染用户输入内容时由框架自动转义，避免跨站脚本攻击；数据库统一采用逻辑删除，删除操作仅修改标记位，保证历史数据可追溯。</w:t>
      </w:r>
    </w:p>
    <w:p>
      <w:pPr>
        <w:keepNext/>
        <w:spacing w:before="280" w:after="160"/>
      </w:pPr>
      <w:r>
        <w:rPr>
          <w:rFonts w:ascii="黑体" w:hAnsi="黑体" w:eastAsia="黑体" w:cs="黑体"/>
          <w:b/>
          <w:color w:val="000000"/>
          <w:sz w:val="28"/>
        </w:rPr>
        <w:t>4.6 本章小结</w:t>
      </w:r>
    </w:p>
    <w:p>
      <w:pPr>
        <w:spacing w:after="120" w:line="360" w:lineRule="auto"/>
        <w:ind w:firstLine="480"/>
        <w:jc w:val="both"/>
      </w:pPr>
      <w:r>
        <w:rPr>
          <w:rFonts w:ascii="宋体" w:hAnsi="宋体" w:eastAsia="宋体" w:cs="宋体"/>
          <w:sz w:val="24"/>
        </w:rPr>
        <w:t>本章完成了系统的总体设计。首先给出了表现层、接口层、业务层与数据层四层架构及横切关注点的划分；其次按八个模块说明了功能设计，并统一了三个单据模块的状态流转规则；随后完成了数据库的概念结构与逻辑结构设计，列出 24 张表的分类与三张核心表的结构；最后给出了主要接口清单以及认证、授权与数据保护三方面的安全设计。上述设计为第五章的系统实现提供了直接依据。</w:t>
      </w:r>
    </w:p>
    <w:p>
      <w:pPr>
        <w:keepNext/>
        <w:spacing w:before="400" w:after="280"/>
        <w:jc w:val="center"/>
      </w:pPr>
      <w:r>
        <w:rPr>
          <w:rFonts w:ascii="黑体" w:hAnsi="黑体" w:eastAsia="黑体" w:cs="黑体"/>
          <w:b/>
          <w:color w:val="000000"/>
          <w:sz w:val="32"/>
        </w:rPr>
        <w:t>第五章 系统实现</w:t>
      </w:r>
    </w:p>
    <w:p>
      <w:pPr>
        <w:spacing w:after="120" w:line="360" w:lineRule="auto"/>
        <w:ind w:firstLine="480"/>
        <w:jc w:val="both"/>
      </w:pPr>
      <w:r>
        <w:rPr>
          <w:rFonts w:ascii="宋体" w:hAnsi="宋体" w:eastAsia="宋体" w:cs="宋体"/>
          <w:sz w:val="24"/>
        </w:rPr>
        <w:t>本章介绍系统的开发环境、后端与前端实现，并重点说明三项关键功能的实现细节。</w:t>
      </w:r>
    </w:p>
    <w:p>
      <w:pPr>
        <w:keepNext/>
        <w:spacing w:before="280" w:after="160"/>
      </w:pPr>
      <w:r>
        <w:rPr>
          <w:rFonts w:ascii="黑体" w:hAnsi="黑体" w:eastAsia="黑体" w:cs="黑体"/>
          <w:b/>
          <w:color w:val="000000"/>
          <w:sz w:val="28"/>
        </w:rPr>
        <w:t>5.1 开发环境与工具</w:t>
      </w:r>
    </w:p>
    <w:p>
      <w:pPr>
        <w:spacing w:after="120" w:line="360" w:lineRule="auto"/>
        <w:ind w:firstLine="480"/>
        <w:jc w:val="both"/>
      </w:pPr>
      <w:r>
        <w:rPr>
          <w:rFonts w:ascii="宋体" w:hAnsi="宋体" w:eastAsia="宋体" w:cs="宋体"/>
          <w:sz w:val="24"/>
        </w:rPr>
        <w:t>系统在本地单机环境下完成开发与测试，所用软硬件环境如下表所示。</w:t>
      </w:r>
    </w:p>
    <w:p>
      <w:pPr>
        <w:keepNext/>
        <w:spacing w:before="200" w:after="120" w:line="288" w:lineRule="auto"/>
        <w:jc w:val="center"/>
      </w:pPr>
      <w:r>
        <w:rPr>
          <w:rFonts w:ascii="黑体" w:hAnsi="黑体" w:eastAsia="黑体" w:cs="黑体"/>
          <w:b/>
          <w:color w:val="000000"/>
          <w:sz w:val="21"/>
        </w:rPr>
        <w:t>表 5-1 开发环境</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1914"/>
        <w:gridCol w:w="3555"/>
        <w:gridCol w:w="3557"/>
      </w:tblGrid>
      <w:tr>
        <w:trPr>
          <w:tblHeader w:val="true"/>
        </w:trPr>
        <w:tc>
          <w:tcPr>
            <w:tcW w:type="dxa" w:w="1914"/>
            <w:shd w:val="clear" w:color="auto" w:fill="F4F6F9"/>
          </w:tcPr>
          <w:p>
            <w:pPr>
              <w:spacing w:line="276" w:lineRule="auto" w:before="40" w:after="40"/>
              <w:jc w:val="center"/>
            </w:pPr>
            <w:r>
              <w:rPr>
                <w:b/>
              </w:rPr>
            </w:r>
            <w:r>
              <w:rPr>
                <w:rFonts w:ascii="宋体" w:hAnsi="宋体" w:eastAsia="宋体" w:cs="宋体"/>
                <w:b/>
                <w:sz w:val="21"/>
              </w:rPr>
              <w:t>类别</w:t>
            </w:r>
          </w:p>
        </w:tc>
        <w:tc>
          <w:tcPr>
            <w:tcW w:type="dxa" w:w="3555"/>
            <w:shd w:val="clear" w:color="auto" w:fill="F4F6F9"/>
          </w:tcPr>
          <w:p>
            <w:pPr>
              <w:spacing w:line="276" w:lineRule="auto" w:before="40" w:after="40"/>
              <w:jc w:val="center"/>
            </w:pPr>
            <w:r>
              <w:rPr>
                <w:b/>
              </w:rPr>
            </w:r>
            <w:r>
              <w:rPr>
                <w:rFonts w:ascii="宋体" w:hAnsi="宋体" w:eastAsia="宋体" w:cs="宋体"/>
                <w:b/>
                <w:sz w:val="21"/>
              </w:rPr>
              <w:t>项目</w:t>
            </w:r>
          </w:p>
        </w:tc>
        <w:tc>
          <w:tcPr>
            <w:tcW w:type="dxa" w:w="3557"/>
            <w:shd w:val="clear" w:color="auto" w:fill="F4F6F9"/>
          </w:tcPr>
          <w:p>
            <w:pPr>
              <w:spacing w:line="276" w:lineRule="auto" w:before="40" w:after="40"/>
              <w:jc w:val="center"/>
            </w:pPr>
            <w:r>
              <w:rPr>
                <w:b/>
              </w:rPr>
            </w:r>
            <w:r>
              <w:rPr>
                <w:rFonts w:ascii="宋体" w:hAnsi="宋体" w:eastAsia="宋体" w:cs="宋体"/>
                <w:b/>
                <w:sz w:val="21"/>
              </w:rPr>
              <w:t>版本 / 说明</w:t>
            </w:r>
          </w:p>
        </w:tc>
      </w:tr>
      <w:tr>
        <w:tc>
          <w:tcPr>
            <w:tcW w:type="dxa" w:w="1914"/>
          </w:tcPr>
          <w:p>
            <w:pPr>
              <w:spacing w:line="276" w:lineRule="auto" w:before="40" w:after="40"/>
              <w:jc w:val="center"/>
            </w:pPr>
            <w:r/>
            <w:r>
              <w:rPr>
                <w:rFonts w:ascii="宋体" w:hAnsi="宋体" w:eastAsia="宋体" w:cs="宋体"/>
                <w:sz w:val="21"/>
              </w:rPr>
              <w:t>硬件</w:t>
            </w:r>
          </w:p>
        </w:tc>
        <w:tc>
          <w:tcPr>
            <w:tcW w:type="dxa" w:w="3555"/>
          </w:tcPr>
          <w:p>
            <w:pPr>
              <w:spacing w:line="276" w:lineRule="auto" w:before="40" w:after="40"/>
              <w:jc w:val="left"/>
            </w:pPr>
            <w:r/>
            <w:r>
              <w:rPr>
                <w:rFonts w:ascii="宋体" w:hAnsi="宋体" w:eastAsia="宋体" w:cs="宋体"/>
                <w:sz w:val="21"/>
              </w:rPr>
              <w:t>处理器 / 内存</w:t>
            </w:r>
          </w:p>
        </w:tc>
        <w:tc>
          <w:tcPr>
            <w:tcW w:type="dxa" w:w="3557"/>
          </w:tcPr>
          <w:p>
            <w:pPr>
              <w:spacing w:line="276" w:lineRule="auto" w:before="40" w:after="40"/>
              <w:jc w:val="left"/>
            </w:pPr>
            <w:r/>
            <w:r>
              <w:rPr>
                <w:rFonts w:ascii="宋体" w:hAnsi="宋体" w:eastAsia="宋体" w:cs="宋体"/>
                <w:sz w:val="21"/>
              </w:rPr>
              <w:t>x86_64 处理器 / 16GB 内存</w:t>
            </w:r>
          </w:p>
        </w:tc>
      </w:tr>
      <w:tr>
        <w:tc>
          <w:tcPr>
            <w:tcW w:type="dxa" w:w="1914"/>
          </w:tcPr>
          <w:p>
            <w:pPr>
              <w:spacing w:line="276" w:lineRule="auto" w:before="40" w:after="40"/>
              <w:jc w:val="center"/>
            </w:pPr>
            <w:r/>
            <w:r>
              <w:rPr>
                <w:rFonts w:ascii="宋体" w:hAnsi="宋体" w:eastAsia="宋体" w:cs="宋体"/>
                <w:sz w:val="21"/>
              </w:rPr>
              <w:t>操作系统</w:t>
            </w:r>
          </w:p>
        </w:tc>
        <w:tc>
          <w:tcPr>
            <w:tcW w:type="dxa" w:w="3555"/>
          </w:tcPr>
          <w:p>
            <w:pPr>
              <w:spacing w:line="276" w:lineRule="auto" w:before="40" w:after="40"/>
              <w:jc w:val="center"/>
            </w:pPr>
            <w:r/>
            <w:r>
              <w:rPr>
                <w:rFonts w:ascii="宋体" w:hAnsi="宋体" w:eastAsia="宋体" w:cs="宋体"/>
                <w:sz w:val="21"/>
              </w:rPr>
              <w:t>Windows</w:t>
            </w:r>
          </w:p>
        </w:tc>
        <w:tc>
          <w:tcPr>
            <w:tcW w:type="dxa" w:w="3557"/>
          </w:tcPr>
          <w:p>
            <w:pPr>
              <w:spacing w:line="276" w:lineRule="auto" w:before="40" w:after="40"/>
              <w:jc w:val="center"/>
            </w:pPr>
            <w:r/>
            <w:r>
              <w:rPr>
                <w:rFonts w:ascii="宋体" w:hAnsi="宋体" w:eastAsia="宋体" w:cs="宋体"/>
                <w:sz w:val="21"/>
              </w:rPr>
              <w:t>Windows 11</w:t>
            </w:r>
          </w:p>
        </w:tc>
      </w:tr>
      <w:tr>
        <w:tc>
          <w:tcPr>
            <w:tcW w:type="dxa" w:w="1914"/>
          </w:tcPr>
          <w:p>
            <w:pPr>
              <w:spacing w:line="276" w:lineRule="auto" w:before="40" w:after="40"/>
              <w:jc w:val="center"/>
            </w:pPr>
            <w:r/>
            <w:r>
              <w:rPr>
                <w:rFonts w:ascii="宋体" w:hAnsi="宋体" w:eastAsia="宋体" w:cs="宋体"/>
                <w:sz w:val="21"/>
              </w:rPr>
              <w:t>后端运行环境</w:t>
            </w:r>
          </w:p>
        </w:tc>
        <w:tc>
          <w:tcPr>
            <w:tcW w:type="dxa" w:w="3555"/>
          </w:tcPr>
          <w:p>
            <w:pPr>
              <w:spacing w:line="276" w:lineRule="auto" w:before="40" w:after="40"/>
              <w:jc w:val="center"/>
            </w:pPr>
            <w:r/>
            <w:r>
              <w:rPr>
                <w:rFonts w:ascii="宋体" w:hAnsi="宋体" w:eastAsia="宋体" w:cs="宋体"/>
                <w:sz w:val="21"/>
              </w:rPr>
              <w:t>JDK</w:t>
            </w:r>
          </w:p>
        </w:tc>
        <w:tc>
          <w:tcPr>
            <w:tcW w:type="dxa" w:w="3557"/>
          </w:tcPr>
          <w:p>
            <w:pPr>
              <w:spacing w:line="276" w:lineRule="auto" w:before="40" w:after="40"/>
              <w:jc w:val="center"/>
            </w:pPr>
            <w:r/>
            <w:r>
              <w:rPr>
                <w:rFonts w:ascii="宋体" w:hAnsi="宋体" w:eastAsia="宋体" w:cs="宋体"/>
                <w:sz w:val="21"/>
              </w:rPr>
              <w:t>Java 11</w:t>
            </w:r>
          </w:p>
        </w:tc>
      </w:tr>
      <w:tr>
        <w:tc>
          <w:tcPr>
            <w:tcW w:type="dxa" w:w="1914"/>
          </w:tcPr>
          <w:p>
            <w:pPr>
              <w:spacing w:line="276" w:lineRule="auto" w:before="40" w:after="40"/>
              <w:jc w:val="center"/>
            </w:pPr>
            <w:r/>
            <w:r>
              <w:rPr>
                <w:rFonts w:ascii="宋体" w:hAnsi="宋体" w:eastAsia="宋体" w:cs="宋体"/>
                <w:sz w:val="21"/>
              </w:rPr>
              <w:t>构建工具</w:t>
            </w:r>
          </w:p>
        </w:tc>
        <w:tc>
          <w:tcPr>
            <w:tcW w:type="dxa" w:w="3555"/>
          </w:tcPr>
          <w:p>
            <w:pPr>
              <w:spacing w:line="276" w:lineRule="auto" w:before="40" w:after="40"/>
              <w:jc w:val="center"/>
            </w:pPr>
            <w:r/>
            <w:r>
              <w:rPr>
                <w:rFonts w:ascii="宋体" w:hAnsi="宋体" w:eastAsia="宋体" w:cs="宋体"/>
                <w:sz w:val="21"/>
              </w:rPr>
              <w:t>Maven</w:t>
            </w:r>
          </w:p>
        </w:tc>
        <w:tc>
          <w:tcPr>
            <w:tcW w:type="dxa" w:w="3557"/>
          </w:tcPr>
          <w:p>
            <w:pPr>
              <w:spacing w:line="276" w:lineRule="auto" w:before="40" w:after="40"/>
              <w:jc w:val="center"/>
            </w:pPr>
            <w:r/>
            <w:r>
              <w:rPr>
                <w:rFonts w:ascii="宋体" w:hAnsi="宋体" w:eastAsia="宋体" w:cs="宋体"/>
                <w:sz w:val="21"/>
              </w:rPr>
              <w:t>3.9</w:t>
            </w:r>
          </w:p>
        </w:tc>
      </w:tr>
      <w:tr>
        <w:tc>
          <w:tcPr>
            <w:tcW w:type="dxa" w:w="1914"/>
          </w:tcPr>
          <w:p>
            <w:pPr>
              <w:spacing w:line="276" w:lineRule="auto" w:before="40" w:after="40"/>
              <w:jc w:val="center"/>
            </w:pPr>
            <w:r/>
            <w:r>
              <w:rPr>
                <w:rFonts w:ascii="宋体" w:hAnsi="宋体" w:eastAsia="宋体" w:cs="宋体"/>
                <w:sz w:val="21"/>
              </w:rPr>
              <w:t>后端框架</w:t>
            </w:r>
          </w:p>
        </w:tc>
        <w:tc>
          <w:tcPr>
            <w:tcW w:type="dxa" w:w="3555"/>
          </w:tcPr>
          <w:p>
            <w:pPr>
              <w:spacing w:line="276" w:lineRule="auto" w:before="40" w:after="40"/>
              <w:jc w:val="left"/>
            </w:pPr>
            <w:r/>
            <w:r>
              <w:rPr>
                <w:rFonts w:ascii="宋体" w:hAnsi="宋体" w:eastAsia="宋体" w:cs="宋体"/>
                <w:sz w:val="21"/>
              </w:rPr>
              <w:t>Spring Boot / MyBatis-Plus</w:t>
            </w:r>
          </w:p>
        </w:tc>
        <w:tc>
          <w:tcPr>
            <w:tcW w:type="dxa" w:w="3557"/>
          </w:tcPr>
          <w:p>
            <w:pPr>
              <w:spacing w:line="276" w:lineRule="auto" w:before="40" w:after="40"/>
              <w:jc w:val="left"/>
            </w:pPr>
            <w:r/>
            <w:r>
              <w:rPr>
                <w:rFonts w:ascii="宋体" w:hAnsi="宋体" w:eastAsia="宋体" w:cs="宋体"/>
                <w:sz w:val="21"/>
              </w:rPr>
              <w:t>2.7.18 / 3.5.3.1</w:t>
            </w:r>
          </w:p>
        </w:tc>
      </w:tr>
      <w:tr>
        <w:tc>
          <w:tcPr>
            <w:tcW w:type="dxa" w:w="1914"/>
          </w:tcPr>
          <w:p>
            <w:pPr>
              <w:spacing w:line="276" w:lineRule="auto" w:before="40" w:after="40"/>
              <w:jc w:val="center"/>
            </w:pPr>
            <w:r/>
            <w:r>
              <w:rPr>
                <w:rFonts w:ascii="宋体" w:hAnsi="宋体" w:eastAsia="宋体" w:cs="宋体"/>
                <w:sz w:val="21"/>
              </w:rPr>
              <w:t>前端运行环境</w:t>
            </w:r>
          </w:p>
        </w:tc>
        <w:tc>
          <w:tcPr>
            <w:tcW w:type="dxa" w:w="3555"/>
          </w:tcPr>
          <w:p>
            <w:pPr>
              <w:spacing w:line="276" w:lineRule="auto" w:before="40" w:after="40"/>
              <w:jc w:val="center"/>
            </w:pPr>
            <w:r/>
            <w:r>
              <w:rPr>
                <w:rFonts w:ascii="宋体" w:hAnsi="宋体" w:eastAsia="宋体" w:cs="宋体"/>
                <w:sz w:val="21"/>
              </w:rPr>
              <w:t>Node.js</w:t>
            </w:r>
          </w:p>
        </w:tc>
        <w:tc>
          <w:tcPr>
            <w:tcW w:type="dxa" w:w="3557"/>
          </w:tcPr>
          <w:p>
            <w:pPr>
              <w:spacing w:line="276" w:lineRule="auto" w:before="40" w:after="40"/>
              <w:jc w:val="center"/>
            </w:pPr>
            <w:r/>
            <w:r>
              <w:rPr>
                <w:rFonts w:ascii="宋体" w:hAnsi="宋体" w:eastAsia="宋体" w:cs="宋体"/>
                <w:sz w:val="21"/>
              </w:rPr>
              <w:t>22.x</w:t>
            </w:r>
          </w:p>
        </w:tc>
      </w:tr>
      <w:tr>
        <w:tc>
          <w:tcPr>
            <w:tcW w:type="dxa" w:w="1914"/>
          </w:tcPr>
          <w:p>
            <w:pPr>
              <w:spacing w:line="276" w:lineRule="auto" w:before="40" w:after="40"/>
              <w:jc w:val="center"/>
            </w:pPr>
            <w:r/>
            <w:r>
              <w:rPr>
                <w:rFonts w:ascii="宋体" w:hAnsi="宋体" w:eastAsia="宋体" w:cs="宋体"/>
                <w:sz w:val="21"/>
              </w:rPr>
              <w:t>前端框架</w:t>
            </w:r>
          </w:p>
        </w:tc>
        <w:tc>
          <w:tcPr>
            <w:tcW w:type="dxa" w:w="3555"/>
          </w:tcPr>
          <w:p>
            <w:pPr>
              <w:spacing w:line="276" w:lineRule="auto" w:before="40" w:after="40"/>
              <w:jc w:val="left"/>
            </w:pPr>
            <w:r/>
            <w:r>
              <w:rPr>
                <w:rFonts w:ascii="宋体" w:hAnsi="宋体" w:eastAsia="宋体" w:cs="宋体"/>
                <w:sz w:val="21"/>
              </w:rPr>
              <w:t>Vue / Element Plus</w:t>
            </w:r>
          </w:p>
        </w:tc>
        <w:tc>
          <w:tcPr>
            <w:tcW w:type="dxa" w:w="3557"/>
          </w:tcPr>
          <w:p>
            <w:pPr>
              <w:spacing w:line="276" w:lineRule="auto" w:before="40" w:after="40"/>
              <w:jc w:val="left"/>
            </w:pPr>
            <w:r/>
            <w:r>
              <w:rPr>
                <w:rFonts w:ascii="宋体" w:hAnsi="宋体" w:eastAsia="宋体" w:cs="宋体"/>
                <w:sz w:val="21"/>
              </w:rPr>
              <w:t>Vue 3.4 / Element Plus 2.7</w:t>
            </w:r>
          </w:p>
        </w:tc>
      </w:tr>
      <w:tr>
        <w:tc>
          <w:tcPr>
            <w:tcW w:type="dxa" w:w="1914"/>
          </w:tcPr>
          <w:p>
            <w:pPr>
              <w:spacing w:line="276" w:lineRule="auto" w:before="40" w:after="40"/>
              <w:jc w:val="center"/>
            </w:pPr>
            <w:r/>
            <w:r>
              <w:rPr>
                <w:rFonts w:ascii="宋体" w:hAnsi="宋体" w:eastAsia="宋体" w:cs="宋体"/>
                <w:sz w:val="21"/>
              </w:rPr>
              <w:t>数据库</w:t>
            </w:r>
          </w:p>
        </w:tc>
        <w:tc>
          <w:tcPr>
            <w:tcW w:type="dxa" w:w="3555"/>
          </w:tcPr>
          <w:p>
            <w:pPr>
              <w:spacing w:line="276" w:lineRule="auto" w:before="40" w:after="40"/>
              <w:jc w:val="center"/>
            </w:pPr>
            <w:r/>
            <w:r>
              <w:rPr>
                <w:rFonts w:ascii="宋体" w:hAnsi="宋体" w:eastAsia="宋体" w:cs="宋体"/>
                <w:sz w:val="21"/>
              </w:rPr>
              <w:t>MySQL</w:t>
            </w:r>
          </w:p>
        </w:tc>
        <w:tc>
          <w:tcPr>
            <w:tcW w:type="dxa" w:w="3557"/>
          </w:tcPr>
          <w:p>
            <w:pPr>
              <w:spacing w:line="276" w:lineRule="auto" w:before="40" w:after="40"/>
              <w:jc w:val="center"/>
            </w:pPr>
            <w:r/>
            <w:r>
              <w:rPr>
                <w:rFonts w:ascii="宋体" w:hAnsi="宋体" w:eastAsia="宋体" w:cs="宋体"/>
                <w:sz w:val="21"/>
              </w:rPr>
              <w:t>5.7</w:t>
            </w:r>
          </w:p>
        </w:tc>
      </w:tr>
      <w:tr>
        <w:tc>
          <w:tcPr>
            <w:tcW w:type="dxa" w:w="1914"/>
          </w:tcPr>
          <w:p>
            <w:pPr>
              <w:spacing w:line="276" w:lineRule="auto" w:before="40" w:after="40"/>
              <w:jc w:val="center"/>
            </w:pPr>
            <w:r/>
            <w:r>
              <w:rPr>
                <w:rFonts w:ascii="宋体" w:hAnsi="宋体" w:eastAsia="宋体" w:cs="宋体"/>
                <w:sz w:val="21"/>
              </w:rPr>
              <w:t>开发工具</w:t>
            </w:r>
          </w:p>
        </w:tc>
        <w:tc>
          <w:tcPr>
            <w:tcW w:type="dxa" w:w="3555"/>
          </w:tcPr>
          <w:p>
            <w:pPr>
              <w:spacing w:line="276" w:lineRule="auto" w:before="40" w:after="40"/>
              <w:jc w:val="left"/>
            </w:pPr>
            <w:r/>
            <w:r>
              <w:rPr>
                <w:rFonts w:ascii="宋体" w:hAnsi="宋体" w:eastAsia="宋体" w:cs="宋体"/>
                <w:sz w:val="21"/>
              </w:rPr>
              <w:t>IDEA / VS Code</w:t>
            </w:r>
          </w:p>
        </w:tc>
        <w:tc>
          <w:tcPr>
            <w:tcW w:type="dxa" w:w="3557"/>
          </w:tcPr>
          <w:p>
            <w:pPr>
              <w:spacing w:line="276" w:lineRule="auto" w:before="40" w:after="40"/>
              <w:jc w:val="left"/>
            </w:pPr>
            <w:r/>
            <w:r>
              <w:rPr>
                <w:rFonts w:ascii="宋体" w:hAnsi="宋体" w:eastAsia="宋体" w:cs="宋体"/>
                <w:sz w:val="21"/>
              </w:rPr>
              <w:t>后端与前端开发</w:t>
            </w:r>
          </w:p>
        </w:tc>
      </w:tr>
      <w:tr>
        <w:tc>
          <w:tcPr>
            <w:tcW w:type="dxa" w:w="1914"/>
          </w:tcPr>
          <w:p>
            <w:pPr>
              <w:spacing w:line="276" w:lineRule="auto" w:before="40" w:after="40"/>
              <w:jc w:val="center"/>
            </w:pPr>
            <w:r/>
            <w:r>
              <w:rPr>
                <w:rFonts w:ascii="宋体" w:hAnsi="宋体" w:eastAsia="宋体" w:cs="宋体"/>
                <w:sz w:val="21"/>
              </w:rPr>
              <w:t>测试浏览器</w:t>
            </w:r>
          </w:p>
        </w:tc>
        <w:tc>
          <w:tcPr>
            <w:tcW w:type="dxa" w:w="3555"/>
          </w:tcPr>
          <w:p>
            <w:pPr>
              <w:spacing w:line="276" w:lineRule="auto" w:before="40" w:after="40"/>
              <w:jc w:val="left"/>
            </w:pPr>
            <w:r/>
            <w:r>
              <w:rPr>
                <w:rFonts w:ascii="宋体" w:hAnsi="宋体" w:eastAsia="宋体" w:cs="宋体"/>
                <w:sz w:val="21"/>
              </w:rPr>
              <w:t>Microsoft Edge</w:t>
            </w:r>
          </w:p>
        </w:tc>
        <w:tc>
          <w:tcPr>
            <w:tcW w:type="dxa" w:w="3557"/>
          </w:tcPr>
          <w:p>
            <w:pPr>
              <w:spacing w:line="276" w:lineRule="auto" w:before="40" w:after="40"/>
              <w:jc w:val="left"/>
            </w:pPr>
            <w:r/>
            <w:r>
              <w:rPr>
                <w:rFonts w:ascii="宋体" w:hAnsi="宋体" w:eastAsia="宋体" w:cs="宋体"/>
                <w:sz w:val="21"/>
              </w:rPr>
              <w:t>Chromium 内核</w:t>
            </w:r>
          </w:p>
        </w:tc>
      </w:tr>
    </w:tbl>
    <w:p>
      <w:pPr>
        <w:spacing w:after="0" w:line="240" w:lineRule="auto"/>
      </w:pPr>
    </w:p>
    <w:p>
      <w:pPr>
        <w:keepNext/>
        <w:spacing w:before="280" w:after="160"/>
      </w:pPr>
      <w:r>
        <w:rPr>
          <w:rFonts w:ascii="黑体" w:hAnsi="黑体" w:eastAsia="黑体" w:cs="黑体"/>
          <w:b/>
          <w:color w:val="000000"/>
          <w:sz w:val="28"/>
        </w:rPr>
        <w:t>5.2 后端实现</w:t>
      </w:r>
    </w:p>
    <w:p>
      <w:pPr>
        <w:spacing w:after="120" w:line="360" w:lineRule="auto"/>
        <w:ind w:firstLine="480"/>
        <w:jc w:val="both"/>
      </w:pPr>
      <w:r>
        <w:rPr>
          <w:rFonts w:ascii="宋体" w:hAnsi="宋体" w:eastAsia="宋体" w:cs="宋体"/>
          <w:sz w:val="24"/>
        </w:rPr>
        <w:t>后端工程按分层结构组织，</w:t>
      </w:r>
      <w:r>
        <w:rPr>
          <w:rFonts w:ascii="Consolas" w:hAnsi="Consolas" w:eastAsia="宋体" w:cs="Consolas"/>
          <w:b w:val="0"/>
          <w:sz w:val="24"/>
        </w:rPr>
        <w:t>controller</w:t>
      </w:r>
      <w:r>
        <w:rPr>
          <w:rFonts w:ascii="宋体" w:hAnsi="宋体" w:eastAsia="宋体" w:cs="宋体"/>
          <w:sz w:val="24"/>
        </w:rPr>
        <w:t xml:space="preserve"> 包负责接口定义，</w:t>
      </w:r>
      <w:r>
        <w:rPr>
          <w:rFonts w:ascii="Consolas" w:hAnsi="Consolas" w:eastAsia="宋体" w:cs="Consolas"/>
          <w:b w:val="0"/>
          <w:sz w:val="24"/>
        </w:rPr>
        <w:t>service</w:t>
      </w:r>
      <w:r>
        <w:rPr>
          <w:rFonts w:ascii="宋体" w:hAnsi="宋体" w:eastAsia="宋体" w:cs="宋体"/>
          <w:sz w:val="24"/>
        </w:rPr>
        <w:t xml:space="preserve"> 与 </w:t>
      </w:r>
      <w:r>
        <w:rPr>
          <w:rFonts w:ascii="Consolas" w:hAnsi="Consolas" w:eastAsia="宋体" w:cs="Consolas"/>
          <w:b w:val="0"/>
          <w:sz w:val="24"/>
        </w:rPr>
        <w:t>service/impl</w:t>
      </w:r>
      <w:r>
        <w:rPr>
          <w:rFonts w:ascii="宋体" w:hAnsi="宋体" w:eastAsia="宋体" w:cs="宋体"/>
          <w:sz w:val="24"/>
        </w:rPr>
        <w:t xml:space="preserve"> 包负责业务逻辑，</w:t>
      </w:r>
      <w:r>
        <w:rPr>
          <w:rFonts w:ascii="Consolas" w:hAnsi="Consolas" w:eastAsia="宋体" w:cs="Consolas"/>
          <w:b w:val="0"/>
          <w:sz w:val="24"/>
        </w:rPr>
        <w:t>mapper</w:t>
      </w:r>
      <w:r>
        <w:rPr>
          <w:rFonts w:ascii="宋体" w:hAnsi="宋体" w:eastAsia="宋体" w:cs="宋体"/>
          <w:sz w:val="24"/>
        </w:rPr>
        <w:t xml:space="preserve"> 包负责数据访问，</w:t>
      </w:r>
      <w:r>
        <w:rPr>
          <w:rFonts w:ascii="Consolas" w:hAnsi="Consolas" w:eastAsia="宋体" w:cs="Consolas"/>
          <w:b w:val="0"/>
          <w:sz w:val="24"/>
        </w:rPr>
        <w:t>entity</w:t>
      </w:r>
      <w:r>
        <w:rPr>
          <w:rFonts w:ascii="宋体" w:hAnsi="宋体" w:eastAsia="宋体" w:cs="宋体"/>
          <w:sz w:val="24"/>
        </w:rPr>
        <w:t xml:space="preserve"> 包与数据库表一一对应，</w:t>
      </w:r>
      <w:r>
        <w:rPr>
          <w:rFonts w:ascii="Consolas" w:hAnsi="Consolas" w:eastAsia="宋体" w:cs="Consolas"/>
          <w:b w:val="0"/>
          <w:sz w:val="24"/>
        </w:rPr>
        <w:t>common</w:t>
      </w:r>
      <w:r>
        <w:rPr>
          <w:rFonts w:ascii="宋体" w:hAnsi="宋体" w:eastAsia="宋体" w:cs="宋体"/>
          <w:sz w:val="24"/>
        </w:rPr>
        <w:t xml:space="preserve"> 包提供统一返回、异常处理与实体基类，</w:t>
      </w:r>
      <w:r>
        <w:rPr>
          <w:rFonts w:ascii="Consolas" w:hAnsi="Consolas" w:eastAsia="宋体" w:cs="Consolas"/>
          <w:b w:val="0"/>
          <w:sz w:val="24"/>
        </w:rPr>
        <w:t>security</w:t>
      </w:r>
      <w:r>
        <w:rPr>
          <w:rFonts w:ascii="宋体" w:hAnsi="宋体" w:eastAsia="宋体" w:cs="宋体"/>
          <w:sz w:val="24"/>
        </w:rPr>
        <w:t xml:space="preserve"> 包提供认证相关能力，</w:t>
      </w:r>
      <w:r>
        <w:rPr>
          <w:rFonts w:ascii="Consolas" w:hAnsi="Consolas" w:eastAsia="宋体" w:cs="Consolas"/>
          <w:b w:val="0"/>
          <w:sz w:val="24"/>
        </w:rPr>
        <w:t>config</w:t>
      </w:r>
      <w:r>
        <w:rPr>
          <w:rFonts w:ascii="宋体" w:hAnsi="宋体" w:eastAsia="宋体" w:cs="宋体"/>
          <w:sz w:val="24"/>
        </w:rPr>
        <w:t xml:space="preserve"> 包集中管理各项配置。全部后端源文件共 127 个。</w:t>
      </w:r>
    </w:p>
    <w:p>
      <w:pPr>
        <w:keepNext/>
        <w:spacing w:before="200" w:after="120"/>
      </w:pPr>
      <w:r>
        <w:rPr>
          <w:rFonts w:ascii="黑体" w:hAnsi="黑体" w:eastAsia="黑体" w:cs="黑体"/>
          <w:b/>
          <w:color w:val="000000"/>
          <w:sz w:val="24"/>
        </w:rPr>
        <w:t>5.2.1 统一响应与异常处理</w:t>
      </w:r>
    </w:p>
    <w:p>
      <w:pPr>
        <w:spacing w:after="120" w:line="360" w:lineRule="auto"/>
        <w:ind w:firstLine="480"/>
        <w:jc w:val="both"/>
      </w:pPr>
      <w:r>
        <w:rPr>
          <w:rFonts w:ascii="宋体" w:hAnsi="宋体" w:eastAsia="宋体" w:cs="宋体"/>
          <w:sz w:val="24"/>
        </w:rPr>
        <w:t xml:space="preserve">为保证前后端交互格式一致，系统定义了统一的响应结构 </w:t>
      </w:r>
      <w:r>
        <w:rPr>
          <w:rFonts w:ascii="Consolas" w:hAnsi="Consolas" w:eastAsia="宋体" w:cs="Consolas"/>
          <w:b w:val="0"/>
          <w:sz w:val="24"/>
        </w:rPr>
        <w:t>Result</w:t>
      </w:r>
      <w:r>
        <w:rPr>
          <w:rFonts w:ascii="宋体" w:hAnsi="宋体" w:eastAsia="宋体" w:cs="宋体"/>
          <w:sz w:val="24"/>
        </w:rPr>
        <w:t>，包含状态码、提示信息与业务数据三个字段，并提供成功与失败的静态构造方法。</w:t>
      </w:r>
    </w:p>
    <w:p>
      <w:pPr>
        <w:spacing w:line="240" w:lineRule="auto" w:before="80" w:after="0"/>
        <w:ind w:left="340"/>
        <w:shd w:val="clear" w:color="auto" w:fill="F5F5F5"/>
      </w:pPr>
      <w:r>
        <w:rPr>
          <w:rFonts w:ascii="Consolas" w:hAnsi="Consolas" w:eastAsia="宋体" w:cs="Consolas"/>
          <w:b w:val="0"/>
          <w:color w:val="1F1F1F"/>
          <w:sz w:val="20"/>
        </w:rPr>
        <w:t>@Data</w:t>
      </w:r>
    </w:p>
    <w:p>
      <w:pPr>
        <w:spacing w:line="240" w:lineRule="auto" w:before="0" w:after="0"/>
        <w:ind w:left="340"/>
        <w:shd w:val="clear" w:color="auto" w:fill="F5F5F5"/>
      </w:pPr>
      <w:r>
        <w:rPr>
          <w:rFonts w:ascii="Consolas" w:hAnsi="Consolas" w:eastAsia="宋体" w:cs="Consolas"/>
          <w:b w:val="0"/>
          <w:color w:val="1F1F1F"/>
          <w:sz w:val="20"/>
        </w:rPr>
        <w:t>public class Result&lt;T&gt; implements Serializable {</w:t>
      </w:r>
    </w:p>
    <w:p>
      <w:pPr>
        <w:spacing w:line="240" w:lineRule="auto" w:before="0" w:after="0"/>
        <w:ind w:left="340"/>
        <w:shd w:val="clear" w:color="auto" w:fill="F5F5F5"/>
      </w:pPr>
      <w:r>
        <w:rPr>
          <w:rFonts w:ascii="Consolas" w:hAnsi="Consolas" w:eastAsia="宋体" w:cs="Consolas"/>
          <w:b w:val="0"/>
          <w:color w:val="1F1F1F"/>
          <w:sz w:val="20"/>
        </w:rPr>
        <w:t xml:space="preserve">    private Integer code;</w:t>
      </w:r>
    </w:p>
    <w:p>
      <w:pPr>
        <w:spacing w:line="240" w:lineRule="auto" w:before="0" w:after="0"/>
        <w:ind w:left="340"/>
        <w:shd w:val="clear" w:color="auto" w:fill="F5F5F5"/>
      </w:pPr>
      <w:r>
        <w:rPr>
          <w:rFonts w:ascii="Consolas" w:hAnsi="Consolas" w:eastAsia="宋体" w:cs="Consolas"/>
          <w:b w:val="0"/>
          <w:color w:val="1F1F1F"/>
          <w:sz w:val="20"/>
        </w:rPr>
        <w:t xml:space="preserve">    private String msg;</w:t>
      </w:r>
    </w:p>
    <w:p>
      <w:pPr>
        <w:spacing w:line="240" w:lineRule="auto" w:before="0" w:after="0"/>
        <w:ind w:left="340"/>
        <w:shd w:val="clear" w:color="auto" w:fill="F5F5F5"/>
      </w:pPr>
      <w:r>
        <w:rPr>
          <w:rFonts w:ascii="Consolas" w:hAnsi="Consolas" w:eastAsia="宋体" w:cs="Consolas"/>
          <w:b w:val="0"/>
          <w:color w:val="1F1F1F"/>
          <w:sz w:val="20"/>
        </w:rPr>
        <w:t xml:space="preserve">    private T data;</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public static &lt;T&gt; Result&lt;T&gt; success(T data) {</w:t>
      </w:r>
    </w:p>
    <w:p>
      <w:pPr>
        <w:spacing w:line="240" w:lineRule="auto" w:before="0" w:after="0"/>
        <w:ind w:left="340"/>
        <w:shd w:val="clear" w:color="auto" w:fill="F5F5F5"/>
      </w:pPr>
      <w:r>
        <w:rPr>
          <w:rFonts w:ascii="Consolas" w:hAnsi="Consolas" w:eastAsia="宋体" w:cs="Consolas"/>
          <w:b w:val="0"/>
          <w:color w:val="1F1F1F"/>
          <w:sz w:val="20"/>
        </w:rPr>
        <w:t xml:space="preserve">        return new Result&lt;&gt;(ResultCode.SUCCESS.getCode(), ResultCode.SUCCESS.getMsg(), data);</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public static &lt;T&gt; Result&lt;T&gt; error(Integer code, String msg) {</w:t>
      </w:r>
    </w:p>
    <w:p>
      <w:pPr>
        <w:spacing w:line="240" w:lineRule="auto" w:before="0" w:after="0"/>
        <w:ind w:left="340"/>
        <w:shd w:val="clear" w:color="auto" w:fill="F5F5F5"/>
      </w:pPr>
      <w:r>
        <w:rPr>
          <w:rFonts w:ascii="Consolas" w:hAnsi="Consolas" w:eastAsia="宋体" w:cs="Consolas"/>
          <w:b w:val="0"/>
          <w:color w:val="1F1F1F"/>
          <w:sz w:val="20"/>
        </w:rPr>
        <w:t xml:space="preserve">        return new Result&lt;&gt;(code, msg, null);</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80"/>
        <w:ind w:left="340"/>
        <w:shd w:val="clear" w:color="auto" w:fill="F5F5F5"/>
      </w:pPr>
      <w:r>
        <w:rPr>
          <w:rFonts w:ascii="Consolas" w:hAnsi="Consolas" w:eastAsia="宋体" w:cs="Consolas"/>
          <w:b w:val="0"/>
          <w:color w:val="1F1F1F"/>
          <w:sz w:val="20"/>
        </w:rPr>
        <w:t>}</w:t>
      </w:r>
    </w:p>
    <w:p>
      <w:pPr>
        <w:spacing w:after="120" w:line="360" w:lineRule="auto"/>
        <w:ind w:firstLine="480"/>
        <w:jc w:val="both"/>
      </w:pPr>
      <w:r>
        <w:rPr>
          <w:rFonts w:ascii="宋体" w:hAnsi="宋体" w:eastAsia="宋体" w:cs="宋体"/>
          <w:sz w:val="24"/>
        </w:rPr>
        <w:t xml:space="preserve">配合全局异常处理器 </w:t>
      </w:r>
      <w:r>
        <w:rPr>
          <w:rFonts w:ascii="Consolas" w:hAnsi="Consolas" w:eastAsia="宋体" w:cs="Consolas"/>
          <w:b w:val="0"/>
          <w:sz w:val="24"/>
        </w:rPr>
        <w:t>GlobalExceptionHandler</w:t>
      </w:r>
      <w:r>
        <w:rPr>
          <w:rFonts w:ascii="宋体" w:hAnsi="宋体" w:eastAsia="宋体" w:cs="宋体"/>
          <w:sz w:val="24"/>
        </w:rPr>
        <w:t xml:space="preserve">，业务层只需抛出 </w:t>
      </w:r>
      <w:r>
        <w:rPr>
          <w:rFonts w:ascii="Consolas" w:hAnsi="Consolas" w:eastAsia="宋体" w:cs="Consolas"/>
          <w:b w:val="0"/>
          <w:sz w:val="24"/>
        </w:rPr>
        <w:t>BusinessException</w:t>
      </w:r>
      <w:r>
        <w:rPr>
          <w:rFonts w:ascii="宋体" w:hAnsi="宋体" w:eastAsia="宋体" w:cs="宋体"/>
          <w:sz w:val="24"/>
        </w:rPr>
        <w:t xml:space="preserve"> 并携带提示信息，处理器会将其转换为标准响应，同时把参数校验失败、单参数校验失败等异常一并拦截，避免把异常堆栈暴露给前端。</w:t>
      </w:r>
    </w:p>
    <w:p>
      <w:pPr>
        <w:keepNext/>
        <w:spacing w:before="200" w:after="120"/>
      </w:pPr>
      <w:r>
        <w:rPr>
          <w:rFonts w:ascii="黑体" w:hAnsi="黑体" w:eastAsia="黑体" w:cs="黑体"/>
          <w:b/>
          <w:color w:val="000000"/>
          <w:sz w:val="24"/>
        </w:rPr>
        <w:t>5.2.2 登录认证实现</w:t>
      </w:r>
    </w:p>
    <w:p>
      <w:pPr>
        <w:spacing w:after="120" w:line="360" w:lineRule="auto"/>
        <w:ind w:firstLine="480"/>
        <w:jc w:val="both"/>
      </w:pPr>
      <w:r>
        <w:rPr>
          <w:rFonts w:ascii="宋体" w:hAnsi="宋体" w:eastAsia="宋体" w:cs="宋体"/>
          <w:sz w:val="24"/>
        </w:rPr>
        <w:t xml:space="preserve">登录成功后，后端调用 </w:t>
      </w:r>
      <w:r>
        <w:rPr>
          <w:rFonts w:ascii="Consolas" w:hAnsi="Consolas" w:eastAsia="宋体" w:cs="Consolas"/>
          <w:b w:val="0"/>
          <w:sz w:val="24"/>
        </w:rPr>
        <w:t>JwtUtil</w:t>
      </w:r>
      <w:r>
        <w:rPr>
          <w:rFonts w:ascii="宋体" w:hAnsi="宋体" w:eastAsia="宋体" w:cs="宋体"/>
          <w:sz w:val="24"/>
        </w:rPr>
        <w:t xml:space="preserve"> 生成令牌，载荷中包含用户主键、账号、姓名与角色编码。后端通过登录拦截器统一校验令牌，核心逻辑如下。</w:t>
      </w:r>
    </w:p>
    <w:p>
      <w:pPr>
        <w:spacing w:line="240" w:lineRule="auto" w:before="80" w:after="0"/>
        <w:ind w:left="340"/>
        <w:shd w:val="clear" w:color="auto" w:fill="F5F5F5"/>
      </w:pPr>
      <w:r>
        <w:rPr>
          <w:rFonts w:ascii="Consolas" w:hAnsi="Consolas" w:eastAsia="宋体" w:cs="Consolas"/>
          <w:b w:val="0"/>
          <w:color w:val="1F1F1F"/>
          <w:sz w:val="20"/>
        </w:rPr>
        <w:t>@Override</w:t>
      </w:r>
    </w:p>
    <w:p>
      <w:pPr>
        <w:spacing w:line="240" w:lineRule="auto" w:before="0" w:after="0"/>
        <w:ind w:left="340"/>
        <w:shd w:val="clear" w:color="auto" w:fill="F5F5F5"/>
      </w:pPr>
      <w:r>
        <w:rPr>
          <w:rFonts w:ascii="Consolas" w:hAnsi="Consolas" w:eastAsia="宋体" w:cs="Consolas"/>
          <w:b w:val="0"/>
          <w:color w:val="1F1F1F"/>
          <w:sz w:val="20"/>
        </w:rPr>
        <w:t>public boolean preHandle(HttpServletRequest request, HttpServletResponse response,</w:t>
      </w:r>
    </w:p>
    <w:p>
      <w:pPr>
        <w:spacing w:line="240" w:lineRule="auto" w:before="0" w:after="0"/>
        <w:ind w:left="340"/>
        <w:shd w:val="clear" w:color="auto" w:fill="F5F5F5"/>
      </w:pPr>
      <w:r>
        <w:rPr>
          <w:rFonts w:ascii="Consolas" w:hAnsi="Consolas" w:eastAsia="宋体" w:cs="Consolas"/>
          <w:b w:val="0"/>
          <w:color w:val="1F1F1F"/>
          <w:sz w:val="20"/>
        </w:rPr>
        <w:t xml:space="preserve">                         Object handler) throws Exception {</w:t>
      </w:r>
    </w:p>
    <w:p>
      <w:pPr>
        <w:spacing w:line="240" w:lineRule="auto" w:before="0" w:after="0"/>
        <w:ind w:left="340"/>
        <w:shd w:val="clear" w:color="auto" w:fill="F5F5F5"/>
      </w:pPr>
      <w:r>
        <w:rPr>
          <w:rFonts w:ascii="Consolas" w:hAnsi="Consolas" w:eastAsia="宋体" w:cs="Consolas"/>
          <w:b w:val="0"/>
          <w:color w:val="1F1F1F"/>
          <w:sz w:val="20"/>
        </w:rPr>
        <w:t xml:space="preserve">    String header = request.getHeader(AUTH_HEADER);</w:t>
      </w:r>
    </w:p>
    <w:p>
      <w:pPr>
        <w:spacing w:line="240" w:lineRule="auto" w:before="0" w:after="0"/>
        <w:ind w:left="340"/>
        <w:shd w:val="clear" w:color="auto" w:fill="F5F5F5"/>
      </w:pPr>
      <w:r>
        <w:rPr>
          <w:rFonts w:ascii="Consolas" w:hAnsi="Consolas" w:eastAsia="宋体" w:cs="Consolas"/>
          <w:b w:val="0"/>
          <w:color w:val="1F1F1F"/>
          <w:sz w:val="20"/>
        </w:rPr>
        <w:t xml:space="preserve">    if (!StringUtils.hasText(header) || !header.startsWith(TOKEN_PREFIX)) {</w:t>
      </w:r>
    </w:p>
    <w:p>
      <w:pPr>
        <w:spacing w:line="240" w:lineRule="auto" w:before="0" w:after="0"/>
        <w:ind w:left="340"/>
        <w:shd w:val="clear" w:color="auto" w:fill="F5F5F5"/>
      </w:pPr>
      <w:r>
        <w:rPr>
          <w:rFonts w:ascii="Consolas" w:hAnsi="Consolas" w:eastAsia="宋体" w:cs="Consolas"/>
          <w:b w:val="0"/>
          <w:color w:val="1F1F1F"/>
          <w:sz w:val="20"/>
        </w:rPr>
        <w:t xml:space="preserve">        writeUnauthorized(response, "请先登录后再访问");</w:t>
      </w:r>
    </w:p>
    <w:p>
      <w:pPr>
        <w:spacing w:line="240" w:lineRule="auto" w:before="0" w:after="0"/>
        <w:ind w:left="340"/>
        <w:shd w:val="clear" w:color="auto" w:fill="F5F5F5"/>
      </w:pPr>
      <w:r>
        <w:rPr>
          <w:rFonts w:ascii="Consolas" w:hAnsi="Consolas" w:eastAsia="宋体" w:cs="Consolas"/>
          <w:b w:val="0"/>
          <w:color w:val="1F1F1F"/>
          <w:sz w:val="20"/>
        </w:rPr>
        <w:t xml:space="preserve">        return false;</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String token = header.substring(TOKEN_PREFIX.length());</w:t>
      </w:r>
    </w:p>
    <w:p>
      <w:pPr>
        <w:spacing w:line="240" w:lineRule="auto" w:before="0" w:after="0"/>
        <w:ind w:left="340"/>
        <w:shd w:val="clear" w:color="auto" w:fill="F5F5F5"/>
      </w:pPr>
      <w:r>
        <w:rPr>
          <w:rFonts w:ascii="Consolas" w:hAnsi="Consolas" w:eastAsia="宋体" w:cs="Consolas"/>
          <w:b w:val="0"/>
          <w:color w:val="1F1F1F"/>
          <w:sz w:val="20"/>
        </w:rPr>
        <w:t xml:space="preserve">    try {</w:t>
      </w:r>
    </w:p>
    <w:p>
      <w:pPr>
        <w:spacing w:line="240" w:lineRule="auto" w:before="0" w:after="0"/>
        <w:ind w:left="340"/>
        <w:shd w:val="clear" w:color="auto" w:fill="F5F5F5"/>
      </w:pPr>
      <w:r>
        <w:rPr>
          <w:rFonts w:ascii="Consolas" w:hAnsi="Consolas" w:eastAsia="宋体" w:cs="Consolas"/>
          <w:b w:val="0"/>
          <w:color w:val="1F1F1F"/>
          <w:sz w:val="20"/>
        </w:rPr>
        <w:t xml:space="preserve">        LoginUser loginUser = jwtUtil.parseToken(token);</w:t>
      </w:r>
    </w:p>
    <w:p>
      <w:pPr>
        <w:spacing w:line="240" w:lineRule="auto" w:before="0" w:after="0"/>
        <w:ind w:left="340"/>
        <w:shd w:val="clear" w:color="auto" w:fill="F5F5F5"/>
      </w:pPr>
      <w:r>
        <w:rPr>
          <w:rFonts w:ascii="Consolas" w:hAnsi="Consolas" w:eastAsia="宋体" w:cs="Consolas"/>
          <w:b w:val="0"/>
          <w:color w:val="1F1F1F"/>
          <w:sz w:val="20"/>
        </w:rPr>
        <w:t xml:space="preserve">        if (loginUser.getUserId() == null) {</w:t>
      </w:r>
    </w:p>
    <w:p>
      <w:pPr>
        <w:spacing w:line="240" w:lineRule="auto" w:before="0" w:after="0"/>
        <w:ind w:left="340"/>
        <w:shd w:val="clear" w:color="auto" w:fill="F5F5F5"/>
      </w:pPr>
      <w:r>
        <w:rPr>
          <w:rFonts w:ascii="Consolas" w:hAnsi="Consolas" w:eastAsia="宋体" w:cs="Consolas"/>
          <w:b w:val="0"/>
          <w:color w:val="1F1F1F"/>
          <w:sz w:val="20"/>
        </w:rPr>
        <w:t xml:space="preserve">            writeUnauthorized(response, "登录信息不完整，请重新登录");</w:t>
      </w:r>
    </w:p>
    <w:p>
      <w:pPr>
        <w:spacing w:line="240" w:lineRule="auto" w:before="0" w:after="0"/>
        <w:ind w:left="340"/>
        <w:shd w:val="clear" w:color="auto" w:fill="F5F5F5"/>
      </w:pPr>
      <w:r>
        <w:rPr>
          <w:rFonts w:ascii="Consolas" w:hAnsi="Consolas" w:eastAsia="宋体" w:cs="Consolas"/>
          <w:b w:val="0"/>
          <w:color w:val="1F1F1F"/>
          <w:sz w:val="20"/>
        </w:rPr>
        <w:t xml:space="preserve">            return false;</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UserContext.set(loginUser);</w:t>
      </w:r>
    </w:p>
    <w:p>
      <w:pPr>
        <w:spacing w:line="240" w:lineRule="auto" w:before="0" w:after="0"/>
        <w:ind w:left="340"/>
        <w:shd w:val="clear" w:color="auto" w:fill="F5F5F5"/>
      </w:pPr>
      <w:r>
        <w:rPr>
          <w:rFonts w:ascii="Consolas" w:hAnsi="Consolas" w:eastAsia="宋体" w:cs="Consolas"/>
          <w:b w:val="0"/>
          <w:color w:val="1F1F1F"/>
          <w:sz w:val="20"/>
        </w:rPr>
        <w:t xml:space="preserve">        return true;</w:t>
      </w:r>
    </w:p>
    <w:p>
      <w:pPr>
        <w:spacing w:line="240" w:lineRule="auto" w:before="0" w:after="0"/>
        <w:ind w:left="340"/>
        <w:shd w:val="clear" w:color="auto" w:fill="F5F5F5"/>
      </w:pPr>
      <w:r>
        <w:rPr>
          <w:rFonts w:ascii="Consolas" w:hAnsi="Consolas" w:eastAsia="宋体" w:cs="Consolas"/>
          <w:b w:val="0"/>
          <w:color w:val="1F1F1F"/>
          <w:sz w:val="20"/>
        </w:rPr>
        <w:t xml:space="preserve">    } catch (JwtException | IllegalArgumentException e) {</w:t>
      </w:r>
    </w:p>
    <w:p>
      <w:pPr>
        <w:spacing w:line="240" w:lineRule="auto" w:before="0" w:after="0"/>
        <w:ind w:left="340"/>
        <w:shd w:val="clear" w:color="auto" w:fill="F5F5F5"/>
      </w:pPr>
      <w:r>
        <w:rPr>
          <w:rFonts w:ascii="Consolas" w:hAnsi="Consolas" w:eastAsia="宋体" w:cs="Consolas"/>
          <w:b w:val="0"/>
          <w:color w:val="1F1F1F"/>
          <w:sz w:val="20"/>
        </w:rPr>
        <w:t xml:space="preserve">        writeUnauthorized(response, "登录已过期，请重新登录");</w:t>
      </w:r>
    </w:p>
    <w:p>
      <w:pPr>
        <w:spacing w:line="240" w:lineRule="auto" w:before="0" w:after="0"/>
        <w:ind w:left="340"/>
        <w:shd w:val="clear" w:color="auto" w:fill="F5F5F5"/>
      </w:pPr>
      <w:r>
        <w:rPr>
          <w:rFonts w:ascii="Consolas" w:hAnsi="Consolas" w:eastAsia="宋体" w:cs="Consolas"/>
          <w:b w:val="0"/>
          <w:color w:val="1F1F1F"/>
          <w:sz w:val="20"/>
        </w:rPr>
        <w:t xml:space="preserve">        return false;</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80"/>
        <w:ind w:left="340"/>
        <w:shd w:val="clear" w:color="auto" w:fill="F5F5F5"/>
      </w:pPr>
      <w:r>
        <w:rPr>
          <w:rFonts w:ascii="Consolas" w:hAnsi="Consolas" w:eastAsia="宋体" w:cs="Consolas"/>
          <w:b w:val="0"/>
          <w:color w:val="1F1F1F"/>
          <w:sz w:val="20"/>
        </w:rPr>
        <w:t>}</w:t>
      </w:r>
    </w:p>
    <w:p>
      <w:pPr>
        <w:spacing w:after="120" w:line="360" w:lineRule="auto"/>
        <w:ind w:firstLine="480"/>
        <w:jc w:val="both"/>
      </w:pPr>
      <w:r>
        <w:rPr>
          <w:rFonts w:ascii="宋体" w:hAnsi="宋体" w:eastAsia="宋体" w:cs="宋体"/>
          <w:sz w:val="24"/>
        </w:rPr>
        <w:t xml:space="preserve">拦截器在请求进入时把用户信息写入 </w:t>
      </w:r>
      <w:r>
        <w:rPr>
          <w:rFonts w:ascii="Consolas" w:hAnsi="Consolas" w:eastAsia="宋体" w:cs="Consolas"/>
          <w:b w:val="0"/>
          <w:sz w:val="24"/>
        </w:rPr>
        <w:t>ThreadLocal</w:t>
      </w:r>
      <w:r>
        <w:rPr>
          <w:rFonts w:ascii="宋体" w:hAnsi="宋体" w:eastAsia="宋体" w:cs="宋体"/>
          <w:sz w:val="24"/>
        </w:rPr>
        <w:t xml:space="preserve">，请求结束时清理，业务代码可以通过 </w:t>
      </w:r>
      <w:r>
        <w:rPr>
          <w:rFonts w:ascii="Consolas" w:hAnsi="Consolas" w:eastAsia="宋体" w:cs="Consolas"/>
          <w:b w:val="0"/>
          <w:sz w:val="24"/>
        </w:rPr>
        <w:t>UserContext</w:t>
      </w:r>
      <w:r>
        <w:rPr>
          <w:rFonts w:ascii="宋体" w:hAnsi="宋体" w:eastAsia="宋体" w:cs="宋体"/>
          <w:sz w:val="24"/>
        </w:rPr>
        <w:t xml:space="preserve"> 直接获取当前操作人，从而在库存流水中自动记录操作者。</w:t>
      </w:r>
    </w:p>
    <w:p>
      <w:pPr>
        <w:keepNext/>
        <w:spacing w:before="200" w:after="120"/>
      </w:pPr>
      <w:r>
        <w:rPr>
          <w:rFonts w:ascii="黑体" w:hAnsi="黑体" w:eastAsia="黑体" w:cs="黑体"/>
          <w:b/>
          <w:color w:val="000000"/>
          <w:sz w:val="24"/>
        </w:rPr>
        <w:t>5.2.3 单据状态流转实现</w:t>
      </w:r>
    </w:p>
    <w:p>
      <w:pPr>
        <w:spacing w:after="120" w:line="360" w:lineRule="auto"/>
        <w:ind w:firstLine="480"/>
        <w:jc w:val="both"/>
      </w:pPr>
      <w:r>
        <w:rPr>
          <w:rFonts w:ascii="宋体" w:hAnsi="宋体" w:eastAsia="宋体" w:cs="宋体"/>
          <w:sz w:val="24"/>
        </w:rPr>
        <w:t>三个单据模块共享同一套状态流转规则，以入库单为例，审核方法在状态校验通过后逐条明细增加库存，并更新单据状态，整个过程由事务保证。</w:t>
      </w:r>
    </w:p>
    <w:p>
      <w:pPr>
        <w:spacing w:line="240" w:lineRule="auto" w:before="80" w:after="0"/>
        <w:ind w:left="340"/>
        <w:shd w:val="clear" w:color="auto" w:fill="F5F5F5"/>
      </w:pPr>
      <w:r>
        <w:rPr>
          <w:rFonts w:ascii="Consolas" w:hAnsi="Consolas" w:eastAsia="宋体" w:cs="Consolas"/>
          <w:b w:val="0"/>
          <w:color w:val="1F1F1F"/>
          <w:sz w:val="20"/>
        </w:rPr>
        <w:t>@Override</w:t>
      </w:r>
    </w:p>
    <w:p>
      <w:pPr>
        <w:spacing w:line="240" w:lineRule="auto" w:before="0" w:after="0"/>
        <w:ind w:left="340"/>
        <w:shd w:val="clear" w:color="auto" w:fill="F5F5F5"/>
      </w:pPr>
      <w:r>
        <w:rPr>
          <w:rFonts w:ascii="Consolas" w:hAnsi="Consolas" w:eastAsia="宋体" w:cs="Consolas"/>
          <w:b w:val="0"/>
          <w:color w:val="1F1F1F"/>
          <w:sz w:val="20"/>
        </w:rPr>
        <w:t>@Transactional(rollbackFor = Exception.class)</w:t>
      </w:r>
    </w:p>
    <w:p>
      <w:pPr>
        <w:spacing w:line="240" w:lineRule="auto" w:before="0" w:after="0"/>
        <w:ind w:left="340"/>
        <w:shd w:val="clear" w:color="auto" w:fill="F5F5F5"/>
      </w:pPr>
      <w:r>
        <w:rPr>
          <w:rFonts w:ascii="Consolas" w:hAnsi="Consolas" w:eastAsia="宋体" w:cs="Consolas"/>
          <w:b w:val="0"/>
          <w:color w:val="1F1F1F"/>
          <w:sz w:val="20"/>
        </w:rPr>
        <w:t>public void audit(Long id, boolean pass, String remark) {</w:t>
      </w:r>
    </w:p>
    <w:p>
      <w:pPr>
        <w:spacing w:line="240" w:lineRule="auto" w:before="0" w:after="0"/>
        <w:ind w:left="340"/>
        <w:shd w:val="clear" w:color="auto" w:fill="F5F5F5"/>
      </w:pPr>
      <w:r>
        <w:rPr>
          <w:rFonts w:ascii="Consolas" w:hAnsi="Consolas" w:eastAsia="宋体" w:cs="Consolas"/>
          <w:b w:val="0"/>
          <w:color w:val="1F1F1F"/>
          <w:sz w:val="20"/>
        </w:rPr>
        <w:t xml:space="preserve">    BizInbound order = this.getById(id);</w:t>
      </w:r>
    </w:p>
    <w:p>
      <w:pPr>
        <w:spacing w:line="240" w:lineRule="auto" w:before="0" w:after="0"/>
        <w:ind w:left="340"/>
        <w:shd w:val="clear" w:color="auto" w:fill="F5F5F5"/>
      </w:pPr>
      <w:r>
        <w:rPr>
          <w:rFonts w:ascii="Consolas" w:hAnsi="Consolas" w:eastAsia="宋体" w:cs="Consolas"/>
          <w:b w:val="0"/>
          <w:color w:val="1F1F1F"/>
          <w:sz w:val="20"/>
        </w:rPr>
        <w:t xml:space="preserve">    if (order == null) {</w:t>
      </w:r>
    </w:p>
    <w:p>
      <w:pPr>
        <w:spacing w:line="240" w:lineRule="auto" w:before="0" w:after="0"/>
        <w:ind w:left="340"/>
        <w:shd w:val="clear" w:color="auto" w:fill="F5F5F5"/>
      </w:pPr>
      <w:r>
        <w:rPr>
          <w:rFonts w:ascii="Consolas" w:hAnsi="Consolas" w:eastAsia="宋体" w:cs="Consolas"/>
          <w:b w:val="0"/>
          <w:color w:val="1F1F1F"/>
          <w:sz w:val="20"/>
        </w:rPr>
        <w:t xml:space="preserve">        throw new BusinessException("入库单不存在");</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if (order.getStatus() != 1) {</w:t>
      </w:r>
    </w:p>
    <w:p>
      <w:pPr>
        <w:spacing w:line="240" w:lineRule="auto" w:before="0" w:after="0"/>
        <w:ind w:left="340"/>
        <w:shd w:val="clear" w:color="auto" w:fill="F5F5F5"/>
      </w:pPr>
      <w:r>
        <w:rPr>
          <w:rFonts w:ascii="Consolas" w:hAnsi="Consolas" w:eastAsia="宋体" w:cs="Consolas"/>
          <w:b w:val="0"/>
          <w:color w:val="1F1F1F"/>
          <w:sz w:val="20"/>
        </w:rPr>
        <w:t xml:space="preserve">        throw new BusinessException("只有待审核的单据才能执行审核操作");</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if (!pass) {</w:t>
      </w:r>
    </w:p>
    <w:p>
      <w:pPr>
        <w:spacing w:line="240" w:lineRule="auto" w:before="0" w:after="0"/>
        <w:ind w:left="340"/>
        <w:shd w:val="clear" w:color="auto" w:fill="F5F5F5"/>
      </w:pPr>
      <w:r>
        <w:rPr>
          <w:rFonts w:ascii="Consolas" w:hAnsi="Consolas" w:eastAsia="宋体" w:cs="Consolas"/>
          <w:b w:val="0"/>
          <w:color w:val="1F1F1F"/>
          <w:sz w:val="20"/>
        </w:rPr>
        <w:t xml:space="preserve">        // 驳回：仅更新单据状态，不影响库存</w:t>
      </w:r>
    </w:p>
    <w:p>
      <w:pPr>
        <w:spacing w:line="240" w:lineRule="auto" w:before="0" w:after="0"/>
        <w:ind w:left="340"/>
        <w:shd w:val="clear" w:color="auto" w:fill="F5F5F5"/>
      </w:pPr>
      <w:r>
        <w:rPr>
          <w:rFonts w:ascii="Consolas" w:hAnsi="Consolas" w:eastAsia="宋体" w:cs="Consolas"/>
          <w:b w:val="0"/>
          <w:color w:val="1F1F1F"/>
          <w:sz w:val="20"/>
        </w:rPr>
        <w:t xml:space="preserve">        updateStatus(id, 3, remark);</w:t>
      </w:r>
    </w:p>
    <w:p>
      <w:pPr>
        <w:spacing w:line="240" w:lineRule="auto" w:before="0" w:after="0"/>
        <w:ind w:left="340"/>
        <w:shd w:val="clear" w:color="auto" w:fill="F5F5F5"/>
      </w:pPr>
      <w:r>
        <w:rPr>
          <w:rFonts w:ascii="Consolas" w:hAnsi="Consolas" w:eastAsia="宋体" w:cs="Consolas"/>
          <w:b w:val="0"/>
          <w:color w:val="1F1F1F"/>
          <w:sz w:val="20"/>
        </w:rPr>
        <w:t xml:space="preserve">        return;</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List&lt;BizInboundItem&gt; items = itemMapper.selectList(</w:t>
      </w:r>
    </w:p>
    <w:p>
      <w:pPr>
        <w:spacing w:line="240" w:lineRule="auto" w:before="0" w:after="0"/>
        <w:ind w:left="340"/>
        <w:shd w:val="clear" w:color="auto" w:fill="F5F5F5"/>
      </w:pPr>
      <w:r>
        <w:rPr>
          <w:rFonts w:ascii="Consolas" w:hAnsi="Consolas" w:eastAsia="宋体" w:cs="Consolas"/>
          <w:b w:val="0"/>
          <w:color w:val="1F1F1F"/>
          <w:sz w:val="20"/>
        </w:rPr>
        <w:t xml:space="preserve">            new LambdaQueryWrapper&lt;BizInboundItem&gt;().eq(BizInboundItem::getInboundId, id));</w:t>
      </w:r>
    </w:p>
    <w:p>
      <w:pPr>
        <w:spacing w:line="240" w:lineRule="auto" w:before="0" w:after="0"/>
        <w:ind w:left="340"/>
        <w:shd w:val="clear" w:color="auto" w:fill="F5F5F5"/>
      </w:pPr>
      <w:r>
        <w:rPr>
          <w:rFonts w:ascii="Consolas" w:hAnsi="Consolas" w:eastAsia="宋体" w:cs="Consolas"/>
          <w:b w:val="0"/>
          <w:color w:val="1F1F1F"/>
          <w:sz w:val="20"/>
        </w:rPr>
        <w:t xml:space="preserve">    for (BizInboundItem item : items) {</w:t>
      </w:r>
    </w:p>
    <w:p>
      <w:pPr>
        <w:spacing w:line="240" w:lineRule="auto" w:before="0" w:after="0"/>
        <w:ind w:left="340"/>
        <w:shd w:val="clear" w:color="auto" w:fill="F5F5F5"/>
      </w:pPr>
      <w:r>
        <w:rPr>
          <w:rFonts w:ascii="Consolas" w:hAnsi="Consolas" w:eastAsia="宋体" w:cs="Consolas"/>
          <w:b w:val="0"/>
          <w:color w:val="1F1F1F"/>
          <w:sz w:val="20"/>
        </w:rPr>
        <w:t xml:space="preserve">        stockService.increaseStock(order.getWarehouseId(), item.getMaterialId(), item.getBatchNo(),</w:t>
      </w:r>
    </w:p>
    <w:p>
      <w:pPr>
        <w:spacing w:line="240" w:lineRule="auto" w:before="0" w:after="0"/>
        <w:ind w:left="340"/>
        <w:shd w:val="clear" w:color="auto" w:fill="F5F5F5"/>
      </w:pPr>
      <w:r>
        <w:rPr>
          <w:rFonts w:ascii="Consolas" w:hAnsi="Consolas" w:eastAsia="宋体" w:cs="Consolas"/>
          <w:b w:val="0"/>
          <w:color w:val="1F1F1F"/>
          <w:sz w:val="20"/>
        </w:rPr>
        <w:t xml:space="preserve">                item.getQuantity(), item.getUnitPrice(), item.getExpireDate(),</w:t>
      </w:r>
    </w:p>
    <w:p>
      <w:pPr>
        <w:spacing w:line="240" w:lineRule="auto" w:before="0" w:after="0"/>
        <w:ind w:left="340"/>
        <w:shd w:val="clear" w:color="auto" w:fill="F5F5F5"/>
      </w:pPr>
      <w:r>
        <w:rPr>
          <w:rFonts w:ascii="Consolas" w:hAnsi="Consolas" w:eastAsia="宋体" w:cs="Consolas"/>
          <w:b w:val="0"/>
          <w:color w:val="1F1F1F"/>
          <w:sz w:val="20"/>
        </w:rPr>
        <w:t xml:space="preserve">                1, order.getInboundNo(), order.getId(), auditUser, "入库单审核通过");</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updateStatus(id, 2, remark);</w:t>
      </w:r>
    </w:p>
    <w:p>
      <w:pPr>
        <w:spacing w:line="240" w:lineRule="auto" w:before="0" w:after="80"/>
        <w:ind w:left="340"/>
        <w:shd w:val="clear" w:color="auto" w:fill="F5F5F5"/>
      </w:pPr>
      <w:r>
        <w:rPr>
          <w:rFonts w:ascii="Consolas" w:hAnsi="Consolas" w:eastAsia="宋体" w:cs="Consolas"/>
          <w:b w:val="0"/>
          <w:color w:val="1F1F1F"/>
          <w:sz w:val="20"/>
        </w:rPr>
        <w:t>}</w:t>
      </w:r>
    </w:p>
    <w:p>
      <w:pPr>
        <w:spacing w:after="120" w:line="360" w:lineRule="auto"/>
        <w:ind w:firstLine="480"/>
        <w:jc w:val="both"/>
      </w:pPr>
      <w:r>
        <w:rPr>
          <w:rFonts w:ascii="宋体" w:hAnsi="宋体" w:eastAsia="宋体" w:cs="宋体"/>
          <w:sz w:val="24"/>
        </w:rPr>
        <w:t xml:space="preserve">出库单的审核逻辑与之类似，区别在于先整体校验可用库存，再调用 </w:t>
      </w:r>
      <w:r>
        <w:rPr>
          <w:rFonts w:ascii="Consolas" w:hAnsi="Consolas" w:eastAsia="宋体" w:cs="Consolas"/>
          <w:b w:val="0"/>
          <w:sz w:val="24"/>
        </w:rPr>
        <w:t>decreaseStock</w:t>
      </w:r>
      <w:r>
        <w:rPr>
          <w:rFonts w:ascii="宋体" w:hAnsi="宋体" w:eastAsia="宋体" w:cs="宋体"/>
          <w:sz w:val="24"/>
        </w:rPr>
        <w:t xml:space="preserve"> 扣减；调拨单则在同一个事务内先调出后调入，避免出现"货已调出但未调入"的中间状态。</w:t>
      </w:r>
    </w:p>
    <w:p>
      <w:pPr>
        <w:keepNext/>
        <w:spacing w:before="280" w:after="160"/>
      </w:pPr>
      <w:r>
        <w:rPr>
          <w:rFonts w:ascii="黑体" w:hAnsi="黑体" w:eastAsia="黑体" w:cs="黑体"/>
          <w:b/>
          <w:color w:val="000000"/>
          <w:sz w:val="28"/>
        </w:rPr>
        <w:t>5.3 前端实现</w:t>
      </w:r>
    </w:p>
    <w:p>
      <w:pPr>
        <w:spacing w:after="120" w:line="360" w:lineRule="auto"/>
        <w:ind w:firstLine="480"/>
        <w:jc w:val="both"/>
      </w:pPr>
      <w:r>
        <w:rPr>
          <w:rFonts w:ascii="宋体" w:hAnsi="宋体" w:eastAsia="宋体" w:cs="宋体"/>
          <w:sz w:val="24"/>
        </w:rPr>
        <w:t>前端工程基于 Vite 构建，</w:t>
      </w:r>
      <w:r>
        <w:rPr>
          <w:rFonts w:ascii="Consolas" w:hAnsi="Consolas" w:eastAsia="宋体" w:cs="Consolas"/>
          <w:b w:val="0"/>
          <w:sz w:val="24"/>
        </w:rPr>
        <w:t>src</w:t>
      </w:r>
      <w:r>
        <w:rPr>
          <w:rFonts w:ascii="宋体" w:hAnsi="宋体" w:eastAsia="宋体" w:cs="宋体"/>
          <w:sz w:val="24"/>
        </w:rPr>
        <w:t xml:space="preserve"> 目录下按职责划分为：</w:t>
      </w:r>
      <w:r>
        <w:rPr>
          <w:rFonts w:ascii="Consolas" w:hAnsi="Consolas" w:eastAsia="宋体" w:cs="Consolas"/>
          <w:b w:val="0"/>
          <w:sz w:val="24"/>
        </w:rPr>
        <w:t>api</w:t>
      </w:r>
      <w:r>
        <w:rPr>
          <w:rFonts w:ascii="宋体" w:hAnsi="宋体" w:eastAsia="宋体" w:cs="宋体"/>
          <w:sz w:val="24"/>
        </w:rPr>
        <w:t xml:space="preserve"> 目录集中封装所有后端接口调用；</w:t>
      </w:r>
      <w:r>
        <w:rPr>
          <w:rFonts w:ascii="Consolas" w:hAnsi="Consolas" w:eastAsia="宋体" w:cs="Consolas"/>
          <w:b w:val="0"/>
          <w:sz w:val="24"/>
        </w:rPr>
        <w:t>components</w:t>
      </w:r>
      <w:r>
        <w:rPr>
          <w:rFonts w:ascii="宋体" w:hAnsi="宋体" w:eastAsia="宋体" w:cs="宋体"/>
          <w:sz w:val="24"/>
        </w:rPr>
        <w:t xml:space="preserve"> 目录存放通用组件；</w:t>
      </w:r>
      <w:r>
        <w:rPr>
          <w:rFonts w:ascii="Consolas" w:hAnsi="Consolas" w:eastAsia="宋体" w:cs="Consolas"/>
          <w:b w:val="0"/>
          <w:sz w:val="24"/>
        </w:rPr>
        <w:t>layout</w:t>
      </w:r>
      <w:r>
        <w:rPr>
          <w:rFonts w:ascii="宋体" w:hAnsi="宋体" w:eastAsia="宋体" w:cs="宋体"/>
          <w:sz w:val="24"/>
        </w:rPr>
        <w:t xml:space="preserve"> 目录定义整体布局；</w:t>
      </w:r>
      <w:r>
        <w:rPr>
          <w:rFonts w:ascii="Consolas" w:hAnsi="Consolas" w:eastAsia="宋体" w:cs="Consolas"/>
          <w:b w:val="0"/>
          <w:sz w:val="24"/>
        </w:rPr>
        <w:t>router</w:t>
      </w:r>
      <w:r>
        <w:rPr>
          <w:rFonts w:ascii="宋体" w:hAnsi="宋体" w:eastAsia="宋体" w:cs="宋体"/>
          <w:sz w:val="24"/>
        </w:rPr>
        <w:t xml:space="preserve"> 目录配置路由与登录守卫；</w:t>
      </w:r>
      <w:r>
        <w:rPr>
          <w:rFonts w:ascii="Consolas" w:hAnsi="Consolas" w:eastAsia="宋体" w:cs="Consolas"/>
          <w:b w:val="0"/>
          <w:sz w:val="24"/>
        </w:rPr>
        <w:t>stores</w:t>
      </w:r>
      <w:r>
        <w:rPr>
          <w:rFonts w:ascii="宋体" w:hAnsi="宋体" w:eastAsia="宋体" w:cs="宋体"/>
          <w:sz w:val="24"/>
        </w:rPr>
        <w:t xml:space="preserve"> 目录使用 Pinia 管理登录状态；</w:t>
      </w:r>
      <w:r>
        <w:rPr>
          <w:rFonts w:ascii="Consolas" w:hAnsi="Consolas" w:eastAsia="宋体" w:cs="Consolas"/>
          <w:b w:val="0"/>
          <w:sz w:val="24"/>
        </w:rPr>
        <w:t>utils</w:t>
      </w:r>
      <w:r>
        <w:rPr>
          <w:rFonts w:ascii="宋体" w:hAnsi="宋体" w:eastAsia="宋体" w:cs="宋体"/>
          <w:sz w:val="24"/>
        </w:rPr>
        <w:t xml:space="preserve"> 目录封装 Axios 实例；</w:t>
      </w:r>
      <w:r>
        <w:rPr>
          <w:rFonts w:ascii="Consolas" w:hAnsi="Consolas" w:eastAsia="宋体" w:cs="Consolas"/>
          <w:b w:val="0"/>
          <w:sz w:val="24"/>
        </w:rPr>
        <w:t>views</w:t>
      </w:r>
      <w:r>
        <w:rPr>
          <w:rFonts w:ascii="宋体" w:hAnsi="宋体" w:eastAsia="宋体" w:cs="宋体"/>
          <w:sz w:val="24"/>
        </w:rPr>
        <w:t xml:space="preserve"> 目录存放页面组件。</w:t>
      </w:r>
    </w:p>
    <w:p>
      <w:pPr>
        <w:keepNext/>
        <w:spacing w:before="200" w:after="120"/>
      </w:pPr>
      <w:r>
        <w:rPr>
          <w:rFonts w:ascii="黑体" w:hAnsi="黑体" w:eastAsia="黑体" w:cs="黑体"/>
          <w:b/>
          <w:color w:val="000000"/>
          <w:sz w:val="24"/>
        </w:rPr>
        <w:t>5.3.1 请求封装</w:t>
      </w:r>
    </w:p>
    <w:p>
      <w:pPr>
        <w:spacing w:after="120" w:line="360" w:lineRule="auto"/>
        <w:ind w:firstLine="480"/>
        <w:jc w:val="both"/>
      </w:pPr>
      <w:r>
        <w:rPr>
          <w:rFonts w:ascii="宋体" w:hAnsi="宋体" w:eastAsia="宋体" w:cs="宋体"/>
          <w:sz w:val="24"/>
        </w:rPr>
        <w:t>Axios 实例统一设置请求前缀与超时时间，并在拦截器中完成两项工作：请求拦截器从 Pinia 中读取令牌并附加到请求头；响应拦截器判断业务状态码，成功时直接返回数据，失败时弹出错误提示，若状态码为 401 则清除登录状态并跳转登录页。这样业务页面无需关心认证与错误处理细节。</w:t>
      </w:r>
    </w:p>
    <w:p>
      <w:pPr>
        <w:keepNext/>
        <w:spacing w:before="200" w:after="120"/>
      </w:pPr>
      <w:r>
        <w:rPr>
          <w:rFonts w:ascii="黑体" w:hAnsi="黑体" w:eastAsia="黑体" w:cs="黑体"/>
          <w:b/>
          <w:color w:val="000000"/>
          <w:sz w:val="24"/>
        </w:rPr>
        <w:t>5.3.2 通用组件抽象</w:t>
      </w:r>
    </w:p>
    <w:p>
      <w:pPr>
        <w:spacing w:after="120" w:line="360" w:lineRule="auto"/>
        <w:ind w:firstLine="480"/>
        <w:jc w:val="both"/>
      </w:pPr>
      <w:r>
        <w:rPr>
          <w:rFonts w:ascii="宋体" w:hAnsi="宋体" w:eastAsia="宋体" w:cs="宋体"/>
          <w:sz w:val="24"/>
        </w:rPr>
        <w:t xml:space="preserve">系统中六类基础数据页面的结构与交互完全一致，若逐页实现将产生大量重复代码。为此后端把基础数据的增删改查接口统一为一致的 RESTful 规范，前端则抽象出 </w:t>
      </w:r>
      <w:r>
        <w:rPr>
          <w:rFonts w:ascii="Consolas" w:hAnsi="Consolas" w:eastAsia="宋体" w:cs="Consolas"/>
          <w:b w:val="0"/>
          <w:sz w:val="24"/>
        </w:rPr>
        <w:t>CrudTable</w:t>
      </w:r>
      <w:r>
        <w:rPr>
          <w:rFonts w:ascii="宋体" w:hAnsi="宋体" w:eastAsia="宋体" w:cs="宋体"/>
          <w:sz w:val="24"/>
        </w:rPr>
        <w:t xml:space="preserve"> 组件，把查询条件、表格、分页与新增编辑弹窗封装为可配置部件。各基础数据页面只需声明列定义、查询字段与表单字段，代码量从原来的上百行缩减到几十行。</w:t>
      </w:r>
    </w:p>
    <w:p>
      <w:pPr>
        <w:spacing w:after="120" w:line="360" w:lineRule="auto"/>
        <w:ind w:firstLine="480"/>
        <w:jc w:val="both"/>
      </w:pPr>
      <w:r>
        <w:rPr>
          <w:rFonts w:ascii="宋体" w:hAnsi="宋体" w:eastAsia="宋体" w:cs="宋体"/>
          <w:sz w:val="24"/>
        </w:rPr>
        <w:t xml:space="preserve">单据页面同样做了抽象。入库单、出库单与调拨单的列表、主子表编辑、审核与打印逻辑高度相似，因此统一由 </w:t>
      </w:r>
      <w:r>
        <w:rPr>
          <w:rFonts w:ascii="Consolas" w:hAnsi="Consolas" w:eastAsia="宋体" w:cs="Consolas"/>
          <w:b w:val="0"/>
          <w:sz w:val="24"/>
        </w:rPr>
        <w:t>OrderPage</w:t>
      </w:r>
      <w:r>
        <w:rPr>
          <w:rFonts w:ascii="宋体" w:hAnsi="宋体" w:eastAsia="宋体" w:cs="宋体"/>
          <w:sz w:val="24"/>
        </w:rPr>
        <w:t xml:space="preserve"> 组件实现，通过 </w:t>
      </w:r>
      <w:r>
        <w:rPr>
          <w:rFonts w:ascii="Consolas" w:hAnsi="Consolas" w:eastAsia="宋体" w:cs="Consolas"/>
          <w:b w:val="0"/>
          <w:sz w:val="24"/>
        </w:rPr>
        <w:t>mode</w:t>
      </w:r>
      <w:r>
        <w:rPr>
          <w:rFonts w:ascii="宋体" w:hAnsi="宋体" w:eastAsia="宋体" w:cs="宋体"/>
          <w:sz w:val="24"/>
        </w:rPr>
        <w:t xml:space="preserve"> 参数区分单据类型，差异仅体现在参与方（供应商、客户或调拨仓库）与明细字段上。</w:t>
      </w:r>
    </w:p>
    <w:p>
      <w:pPr>
        <w:keepNext/>
        <w:spacing w:before="200" w:after="120"/>
      </w:pPr>
      <w:r>
        <w:rPr>
          <w:rFonts w:ascii="黑体" w:hAnsi="黑体" w:eastAsia="黑体" w:cs="黑体"/>
          <w:b/>
          <w:color w:val="000000"/>
          <w:sz w:val="24"/>
        </w:rPr>
        <w:t>5.3.3 单据打印</w:t>
      </w:r>
    </w:p>
    <w:p>
      <w:pPr>
        <w:spacing w:after="120" w:line="360" w:lineRule="auto"/>
        <w:ind w:firstLine="480"/>
        <w:jc w:val="both"/>
      </w:pPr>
      <w:r>
        <w:rPr>
          <w:rFonts w:ascii="宋体" w:hAnsi="宋体" w:eastAsia="宋体" w:cs="宋体"/>
          <w:sz w:val="24"/>
        </w:rPr>
        <w:t xml:space="preserve">系统支持入库单、出库单与调拨单的网页打印。实现方式是把打印内容渲染到独立的打印区域，并通过 </w:t>
      </w:r>
      <w:r>
        <w:rPr>
          <w:rFonts w:ascii="Consolas" w:hAnsi="Consolas" w:eastAsia="宋体" w:cs="Consolas"/>
          <w:b w:val="0"/>
          <w:sz w:val="24"/>
        </w:rPr>
        <w:t>Teleport</w:t>
      </w:r>
      <w:r>
        <w:rPr>
          <w:rFonts w:ascii="宋体" w:hAnsi="宋体" w:eastAsia="宋体" w:cs="宋体"/>
          <w:sz w:val="24"/>
        </w:rPr>
        <w:t xml:space="preserve"> 挂载到 </w:t>
      </w:r>
      <w:r>
        <w:rPr>
          <w:rFonts w:ascii="Consolas" w:hAnsi="Consolas" w:eastAsia="宋体" w:cs="Consolas"/>
          <w:b w:val="0"/>
          <w:sz w:val="24"/>
        </w:rPr>
        <w:t>body</w:t>
      </w:r>
      <w:r>
        <w:rPr>
          <w:rFonts w:ascii="宋体" w:hAnsi="宋体" w:eastAsia="宋体" w:cs="宋体"/>
          <w:sz w:val="24"/>
        </w:rPr>
        <w:t xml:space="preserve"> 层；打印时借助 CSS 的 </w:t>
      </w:r>
      <w:r>
        <w:rPr>
          <w:rFonts w:ascii="Consolas" w:hAnsi="Consolas" w:eastAsia="宋体" w:cs="Consolas"/>
          <w:b w:val="0"/>
          <w:sz w:val="24"/>
        </w:rPr>
        <w:t>@media print</w:t>
      </w:r>
      <w:r>
        <w:rPr>
          <w:rFonts w:ascii="宋体" w:hAnsi="宋体" w:eastAsia="宋体" w:cs="宋体"/>
          <w:sz w:val="24"/>
        </w:rPr>
        <w:t xml:space="preserve"> 规则隐藏应用主体，只输出单据内容，同时设置 A4 页边距、表格边框与签字栏。相比引入第三方打印控件，该方案无需额外插件，兼容性更好。</w:t>
      </w:r>
    </w:p>
    <w:p>
      <w:pPr>
        <w:keepNext/>
        <w:spacing w:before="280" w:after="160"/>
      </w:pPr>
      <w:r>
        <w:rPr>
          <w:rFonts w:ascii="黑体" w:hAnsi="黑体" w:eastAsia="黑体" w:cs="黑体"/>
          <w:b/>
          <w:color w:val="000000"/>
          <w:sz w:val="28"/>
        </w:rPr>
        <w:t>5.4 关键功能实现</w:t>
      </w:r>
    </w:p>
    <w:p>
      <w:pPr>
        <w:spacing w:after="120" w:line="360" w:lineRule="auto"/>
        <w:ind w:firstLine="480"/>
        <w:jc w:val="both"/>
      </w:pPr>
      <w:r>
        <w:rPr>
          <w:rFonts w:ascii="宋体" w:hAnsi="宋体" w:eastAsia="宋体" w:cs="宋体"/>
          <w:sz w:val="24"/>
        </w:rPr>
        <w:t>本节详细说明三项关键功能的实现，它们也是本文相对于同类系统的改进之处。</w:t>
      </w:r>
    </w:p>
    <w:p>
      <w:pPr>
        <w:keepNext/>
        <w:spacing w:before="200" w:after="120"/>
      </w:pPr>
      <w:r>
        <w:rPr>
          <w:rFonts w:ascii="黑体" w:hAnsi="黑体" w:eastAsia="黑体" w:cs="黑体"/>
          <w:b/>
          <w:color w:val="000000"/>
          <w:sz w:val="24"/>
        </w:rPr>
        <w:t>5.4.1 智能补货建议生成</w:t>
      </w:r>
    </w:p>
    <w:p>
      <w:pPr>
        <w:spacing w:after="120" w:line="360" w:lineRule="auto"/>
        <w:ind w:firstLine="480"/>
        <w:jc w:val="both"/>
      </w:pPr>
      <w:r>
        <w:rPr>
          <w:rFonts w:ascii="宋体" w:hAnsi="宋体" w:eastAsia="宋体" w:cs="宋体"/>
          <w:sz w:val="24"/>
        </w:rPr>
        <w:t>补货建议的计算分为三步：先统计消耗速度，再确定安全库存，最后计算建议补货量。</w:t>
      </w:r>
    </w:p>
    <w:p>
      <w:pPr>
        <w:spacing w:after="120" w:line="360" w:lineRule="auto"/>
        <w:ind w:firstLine="480"/>
        <w:jc w:val="both"/>
      </w:pPr>
      <w:r>
        <w:rPr>
          <w:rFonts w:ascii="宋体" w:hAnsi="宋体" w:eastAsia="宋体" w:cs="宋体"/>
          <w:sz w:val="24"/>
        </w:rPr>
        <w:t>安全库存取"人工配置值"与"模型计算值"中的较大者，模型计算值等于平均日消耗量乘以补货提前期。这样做的好处是，对于历史数据不足的新物料，人工配置值可以作为兜底；对于消耗波动较大的物料，统计值又能自动抬高安全线。</w:t>
      </w:r>
    </w:p>
    <w:p>
      <w:pPr>
        <w:spacing w:line="240" w:lineRule="auto" w:before="80" w:after="0"/>
        <w:ind w:left="340"/>
        <w:shd w:val="clear" w:color="auto" w:fill="F5F5F5"/>
      </w:pPr>
      <w:r>
        <w:rPr>
          <w:rFonts w:ascii="Consolas" w:hAnsi="Consolas" w:eastAsia="宋体" w:cs="Consolas"/>
          <w:b w:val="0"/>
          <w:color w:val="1F1F1F"/>
          <w:sz w:val="20"/>
        </w:rPr>
        <w:t>// 平均日耗 = 近 30 天出库总量 ÷ 30</w:t>
      </w:r>
    </w:p>
    <w:p>
      <w:pPr>
        <w:spacing w:line="240" w:lineRule="auto" w:before="0" w:after="0"/>
        <w:ind w:left="340"/>
        <w:shd w:val="clear" w:color="auto" w:fill="F5F5F5"/>
      </w:pPr>
      <w:r>
        <w:rPr>
          <w:rFonts w:ascii="Consolas" w:hAnsi="Consolas" w:eastAsia="宋体" w:cs="Consolas"/>
          <w:b w:val="0"/>
          <w:color w:val="1F1F1F"/>
          <w:sz w:val="20"/>
        </w:rPr>
        <w:t>BigDecimal avgDailyUsage = outQtyMap.getOrDefault(stock.getMaterialId(), BigDecimal.ZERO)</w:t>
      </w:r>
    </w:p>
    <w:p>
      <w:pPr>
        <w:spacing w:line="240" w:lineRule="auto" w:before="0" w:after="0"/>
        <w:ind w:left="340"/>
        <w:shd w:val="clear" w:color="auto" w:fill="F5F5F5"/>
      </w:pPr>
      <w:r>
        <w:rPr>
          <w:rFonts w:ascii="Consolas" w:hAnsi="Consolas" w:eastAsia="宋体" w:cs="Consolas"/>
          <w:b w:val="0"/>
          <w:color w:val="1F1F1F"/>
          <w:sz w:val="20"/>
        </w:rPr>
        <w:t xml:space="preserve">        .divide(BigDecimal.valueOf(STAT_DAYS), 4, RoundingMode.HALF_UP);</w:t>
      </w:r>
    </w:p>
    <w:p>
      <w:pPr>
        <w:spacing w:line="240" w:lineRule="auto" w:before="0" w:after="0"/>
        <w:ind w:left="340"/>
        <w:shd w:val="clear" w:color="auto" w:fill="F5F5F5"/>
      </w:pPr>
      <w:r>
        <w:rPr>
          <w:rFonts w:ascii="Consolas" w:hAnsi="Consolas" w:eastAsia="宋体" w:cs="Consolas"/>
          <w:b w:val="0"/>
          <w:color w:val="1F1F1F"/>
          <w:sz w:val="20"/>
        </w:rPr>
        <w:t>// 安全库存 = max(人工配置值, 平均日耗 × 补货提前期)</w:t>
      </w:r>
    </w:p>
    <w:p>
      <w:pPr>
        <w:spacing w:line="240" w:lineRule="auto" w:before="0" w:after="0"/>
        <w:ind w:left="340"/>
        <w:shd w:val="clear" w:color="auto" w:fill="F5F5F5"/>
      </w:pPr>
      <w:r>
        <w:rPr>
          <w:rFonts w:ascii="Consolas" w:hAnsi="Consolas" w:eastAsia="宋体" w:cs="Consolas"/>
          <w:b w:val="0"/>
          <w:color w:val="1F1F1F"/>
          <w:sz w:val="20"/>
        </w:rPr>
        <w:t>BigDecimal configuredSafety = nvl(material.getSafetyStock());</w:t>
      </w:r>
    </w:p>
    <w:p>
      <w:pPr>
        <w:spacing w:line="240" w:lineRule="auto" w:before="0" w:after="0"/>
        <w:ind w:left="340"/>
        <w:shd w:val="clear" w:color="auto" w:fill="F5F5F5"/>
      </w:pPr>
      <w:r>
        <w:rPr>
          <w:rFonts w:ascii="Consolas" w:hAnsi="Consolas" w:eastAsia="宋体" w:cs="Consolas"/>
          <w:b w:val="0"/>
          <w:color w:val="1F1F1F"/>
          <w:sz w:val="20"/>
        </w:rPr>
        <w:t>BigDecimal modelSafety = avgDailyUsage.multiply(BigDecimal.valueOf(DEFAULT_LEAD_TIME))</w:t>
      </w:r>
    </w:p>
    <w:p>
      <w:pPr>
        <w:spacing w:line="240" w:lineRule="auto" w:before="0" w:after="0"/>
        <w:ind w:left="340"/>
        <w:shd w:val="clear" w:color="auto" w:fill="F5F5F5"/>
      </w:pPr>
      <w:r>
        <w:rPr>
          <w:rFonts w:ascii="Consolas" w:hAnsi="Consolas" w:eastAsia="宋体" w:cs="Consolas"/>
          <w:b w:val="0"/>
          <w:color w:val="1F1F1F"/>
          <w:sz w:val="20"/>
        </w:rPr>
        <w:t xml:space="preserve">        .setScale(2, RoundingMode.HALF_UP);</w:t>
      </w:r>
    </w:p>
    <w:p>
      <w:pPr>
        <w:spacing w:line="240" w:lineRule="auto" w:before="0" w:after="0"/>
        <w:ind w:left="340"/>
        <w:shd w:val="clear" w:color="auto" w:fill="F5F5F5"/>
      </w:pPr>
      <w:r>
        <w:rPr>
          <w:rFonts w:ascii="Consolas" w:hAnsi="Consolas" w:eastAsia="宋体" w:cs="Consolas"/>
          <w:b w:val="0"/>
          <w:color w:val="1F1F1F"/>
          <w:sz w:val="20"/>
        </w:rPr>
        <w:t>BigDecimal safetyStock = configuredSafety.max(modelSafety);</w:t>
      </w:r>
    </w:p>
    <w:p>
      <w:pPr>
        <w:spacing w:line="240" w:lineRule="auto" w:before="0" w:after="0"/>
        <w:ind w:left="340"/>
        <w:shd w:val="clear" w:color="auto" w:fill="F5F5F5"/>
      </w:pPr>
      <w:r>
        <w:rPr>
          <w:rFonts w:ascii="Consolas" w:hAnsi="Consolas" w:eastAsia="宋体" w:cs="Consolas"/>
          <w:b w:val="0"/>
          <w:color w:val="1F1F1F"/>
          <w:sz w:val="20"/>
        </w:rPr>
        <w:t>if (safetyStock.compareTo(BigDecimal.ZERO) &lt;= 0) {</w:t>
      </w:r>
    </w:p>
    <w:p>
      <w:pPr>
        <w:spacing w:line="240" w:lineRule="auto" w:before="0" w:after="0"/>
        <w:ind w:left="340"/>
        <w:shd w:val="clear" w:color="auto" w:fill="F5F5F5"/>
      </w:pPr>
      <w:r>
        <w:rPr>
          <w:rFonts w:ascii="Consolas" w:hAnsi="Consolas" w:eastAsia="宋体" w:cs="Consolas"/>
          <w:b w:val="0"/>
          <w:color w:val="1F1F1F"/>
          <w:sz w:val="20"/>
        </w:rPr>
        <w:t xml:space="preserve">    continue;</w:t>
      </w:r>
    </w:p>
    <w:p>
      <w:pPr>
        <w:spacing w:line="240" w:lineRule="auto" w:before="0" w:after="0"/>
        <w:ind w:left="340"/>
        <w:shd w:val="clear" w:color="auto" w:fill="F5F5F5"/>
      </w:pPr>
      <w:r>
        <w:rPr>
          <w:rFonts w:ascii="Consolas" w:hAnsi="Consolas" w:eastAsia="宋体" w:cs="Consolas"/>
          <w:b w:val="0"/>
          <w:color w:val="1F1F1F"/>
          <w:sz w:val="20"/>
        </w:rPr>
        <w:t>}</w:t>
      </w:r>
    </w:p>
    <w:p>
      <w:pPr>
        <w:spacing w:line="240" w:lineRule="auto" w:before="0" w:after="0"/>
        <w:ind w:left="340"/>
        <w:shd w:val="clear" w:color="auto" w:fill="F5F5F5"/>
      </w:pPr>
      <w:r>
        <w:rPr>
          <w:rFonts w:ascii="Consolas" w:hAnsi="Consolas" w:eastAsia="宋体" w:cs="Consolas"/>
          <w:b w:val="0"/>
          <w:color w:val="1F1F1F"/>
          <w:sz w:val="20"/>
        </w:rPr>
        <w:t>// 库存充足则不生成建议</w:t>
      </w:r>
    </w:p>
    <w:p>
      <w:pPr>
        <w:spacing w:line="240" w:lineRule="auto" w:before="0" w:after="0"/>
        <w:ind w:left="340"/>
        <w:shd w:val="clear" w:color="auto" w:fill="F5F5F5"/>
      </w:pPr>
      <w:r>
        <w:rPr>
          <w:rFonts w:ascii="Consolas" w:hAnsi="Consolas" w:eastAsia="宋体" w:cs="Consolas"/>
          <w:b w:val="0"/>
          <w:color w:val="1F1F1F"/>
          <w:sz w:val="20"/>
        </w:rPr>
        <w:t>BigDecimal currentQty = nvl(stock.getQuantity());</w:t>
      </w:r>
    </w:p>
    <w:p>
      <w:pPr>
        <w:spacing w:line="240" w:lineRule="auto" w:before="0" w:after="0"/>
        <w:ind w:left="340"/>
        <w:shd w:val="clear" w:color="auto" w:fill="F5F5F5"/>
      </w:pPr>
      <w:r>
        <w:rPr>
          <w:rFonts w:ascii="Consolas" w:hAnsi="Consolas" w:eastAsia="宋体" w:cs="Consolas"/>
          <w:b w:val="0"/>
          <w:color w:val="1F1F1F"/>
          <w:sz w:val="20"/>
        </w:rPr>
        <w:t>if (currentQty.compareTo(safetyStock) &gt; 0) {</w:t>
      </w:r>
    </w:p>
    <w:p>
      <w:pPr>
        <w:spacing w:line="240" w:lineRule="auto" w:before="0" w:after="0"/>
        <w:ind w:left="340"/>
        <w:shd w:val="clear" w:color="auto" w:fill="F5F5F5"/>
      </w:pPr>
      <w:r>
        <w:rPr>
          <w:rFonts w:ascii="Consolas" w:hAnsi="Consolas" w:eastAsia="宋体" w:cs="Consolas"/>
          <w:b w:val="0"/>
          <w:color w:val="1F1F1F"/>
          <w:sz w:val="20"/>
        </w:rPr>
        <w:t xml:space="preserve">    continue;</w:t>
      </w:r>
    </w:p>
    <w:p>
      <w:pPr>
        <w:spacing w:line="240" w:lineRule="auto" w:before="0" w:after="0"/>
        <w:ind w:left="340"/>
        <w:shd w:val="clear" w:color="auto" w:fill="F5F5F5"/>
      </w:pPr>
      <w:r>
        <w:rPr>
          <w:rFonts w:ascii="Consolas" w:hAnsi="Consolas" w:eastAsia="宋体" w:cs="Consolas"/>
          <w:b w:val="0"/>
          <w:color w:val="1F1F1F"/>
          <w:sz w:val="20"/>
        </w:rPr>
        <w:t>}</w:t>
      </w:r>
    </w:p>
    <w:p>
      <w:pPr>
        <w:spacing w:line="240" w:lineRule="auto" w:before="0" w:after="0"/>
        <w:ind w:left="340"/>
        <w:shd w:val="clear" w:color="auto" w:fill="F5F5F5"/>
      </w:pPr>
      <w:r>
        <w:rPr>
          <w:rFonts w:ascii="Consolas" w:hAnsi="Consolas" w:eastAsia="宋体" w:cs="Consolas"/>
          <w:b w:val="0"/>
          <w:color w:val="1F1F1F"/>
          <w:sz w:val="20"/>
        </w:rPr>
        <w:t>// 建议量 = max(补足到两倍安全库存的缺口, EOQ)</w:t>
      </w:r>
    </w:p>
    <w:p>
      <w:pPr>
        <w:spacing w:line="240" w:lineRule="auto" w:before="0" w:after="0"/>
        <w:ind w:left="340"/>
        <w:shd w:val="clear" w:color="auto" w:fill="F5F5F5"/>
      </w:pPr>
      <w:r>
        <w:rPr>
          <w:rFonts w:ascii="Consolas" w:hAnsi="Consolas" w:eastAsia="宋体" w:cs="Consolas"/>
          <w:b w:val="0"/>
          <w:color w:val="1F1F1F"/>
          <w:sz w:val="20"/>
        </w:rPr>
        <w:t>BigDecimal gap = safetyStock.multiply(BigDecimal.valueOf(2)).subtract(currentQty);</w:t>
      </w:r>
    </w:p>
    <w:p>
      <w:pPr>
        <w:spacing w:line="240" w:lineRule="auto" w:before="0" w:after="0"/>
        <w:ind w:left="340"/>
        <w:shd w:val="clear" w:color="auto" w:fill="F5F5F5"/>
      </w:pPr>
      <w:r>
        <w:rPr>
          <w:rFonts w:ascii="Consolas" w:hAnsi="Consolas" w:eastAsia="宋体" w:cs="Consolas"/>
          <w:b w:val="0"/>
          <w:color w:val="1F1F1F"/>
          <w:sz w:val="20"/>
        </w:rPr>
        <w:t>BigDecimal suggestQty = gap.max(calcEoq(avgDailyUsage, material.getPurchasePrice()))</w:t>
      </w:r>
    </w:p>
    <w:p>
      <w:pPr>
        <w:spacing w:line="240" w:lineRule="auto" w:before="0" w:after="80"/>
        <w:ind w:left="340"/>
        <w:shd w:val="clear" w:color="auto" w:fill="F5F5F5"/>
      </w:pPr>
      <w:r>
        <w:rPr>
          <w:rFonts w:ascii="Consolas" w:hAnsi="Consolas" w:eastAsia="宋体" w:cs="Consolas"/>
          <w:b w:val="0"/>
          <w:color w:val="1F1F1F"/>
          <w:sz w:val="20"/>
        </w:rPr>
        <w:t xml:space="preserve">        .setScale(2, RoundingMode.HALF_UP);</w:t>
      </w:r>
    </w:p>
    <w:p>
      <w:pPr>
        <w:spacing w:after="120" w:line="360" w:lineRule="auto"/>
        <w:ind w:firstLine="480"/>
        <w:jc w:val="both"/>
      </w:pPr>
      <w:r>
        <w:rPr>
          <w:rFonts w:ascii="宋体" w:hAnsi="宋体" w:eastAsia="宋体" w:cs="宋体"/>
          <w:sz w:val="24"/>
        </w:rPr>
        <w:t>建议补货量在"缺口"与"经济订货批量"之间取较大者。经济订货批量依据经典的 EOQ 公式计算，其中年需求量由平均日耗乘以 365 得到，订货成本与持有成本率作为可调参数。</w:t>
      </w:r>
    </w:p>
    <w:p>
      <w:pPr>
        <w:spacing w:line="240" w:lineRule="auto" w:before="80" w:after="0"/>
        <w:ind w:left="340"/>
        <w:shd w:val="clear" w:color="auto" w:fill="F5F5F5"/>
      </w:pPr>
      <w:r>
        <w:rPr>
          <w:rFonts w:ascii="Consolas" w:hAnsi="Consolas" w:eastAsia="宋体" w:cs="Consolas"/>
          <w:b w:val="0"/>
          <w:color w:val="1F1F1F"/>
          <w:sz w:val="20"/>
        </w:rPr>
        <w:t>private BigDecimal calcEoq(BigDecimal avgDailyUsage, BigDecimal purchasePrice) {</w:t>
      </w:r>
    </w:p>
    <w:p>
      <w:pPr>
        <w:spacing w:line="240" w:lineRule="auto" w:before="0" w:after="0"/>
        <w:ind w:left="340"/>
        <w:shd w:val="clear" w:color="auto" w:fill="F5F5F5"/>
      </w:pPr>
      <w:r>
        <w:rPr>
          <w:rFonts w:ascii="Consolas" w:hAnsi="Consolas" w:eastAsia="宋体" w:cs="Consolas"/>
          <w:b w:val="0"/>
          <w:color w:val="1F1F1F"/>
          <w:sz w:val="20"/>
        </w:rPr>
        <w:t xml:space="preserve">    // 年需求量 = 平均日耗 × 365</w:t>
      </w:r>
    </w:p>
    <w:p>
      <w:pPr>
        <w:spacing w:line="240" w:lineRule="auto" w:before="0" w:after="0"/>
        <w:ind w:left="340"/>
        <w:shd w:val="clear" w:color="auto" w:fill="F5F5F5"/>
      </w:pPr>
      <w:r>
        <w:rPr>
          <w:rFonts w:ascii="Consolas" w:hAnsi="Consolas" w:eastAsia="宋体" w:cs="Consolas"/>
          <w:b w:val="0"/>
          <w:color w:val="1F1F1F"/>
          <w:sz w:val="20"/>
        </w:rPr>
        <w:t xml:space="preserve">    BigDecimal annualDemand = avgDailyUsage.multiply(BigDecimal.valueOf(365));</w:t>
      </w:r>
    </w:p>
    <w:p>
      <w:pPr>
        <w:spacing w:line="240" w:lineRule="auto" w:before="0" w:after="0"/>
        <w:ind w:left="340"/>
        <w:shd w:val="clear" w:color="auto" w:fill="F5F5F5"/>
      </w:pPr>
      <w:r>
        <w:rPr>
          <w:rFonts w:ascii="Consolas" w:hAnsi="Consolas" w:eastAsia="宋体" w:cs="Consolas"/>
          <w:b w:val="0"/>
          <w:color w:val="1F1F1F"/>
          <w:sz w:val="20"/>
        </w:rPr>
        <w:t xml:space="preserve">    // 单位年持有成本 = 采购单价 × 持有成本率</w:t>
      </w:r>
    </w:p>
    <w:p>
      <w:pPr>
        <w:spacing w:line="240" w:lineRule="auto" w:before="0" w:after="0"/>
        <w:ind w:left="340"/>
        <w:shd w:val="clear" w:color="auto" w:fill="F5F5F5"/>
      </w:pPr>
      <w:r>
        <w:rPr>
          <w:rFonts w:ascii="Consolas" w:hAnsi="Consolas" w:eastAsia="宋体" w:cs="Consolas"/>
          <w:b w:val="0"/>
          <w:color w:val="1F1F1F"/>
          <w:sz w:val="20"/>
        </w:rPr>
        <w:t xml:space="preserve">    BigDecimal holdingCost = nvl(purchasePrice).multiply(HOLDING_RATE);</w:t>
      </w:r>
    </w:p>
    <w:p>
      <w:pPr>
        <w:spacing w:line="240" w:lineRule="auto" w:before="0" w:after="0"/>
        <w:ind w:left="340"/>
        <w:shd w:val="clear" w:color="auto" w:fill="F5F5F5"/>
      </w:pPr>
      <w:r>
        <w:rPr>
          <w:rFonts w:ascii="Consolas" w:hAnsi="Consolas" w:eastAsia="宋体" w:cs="Consolas"/>
          <w:b w:val="0"/>
          <w:color w:val="1F1F1F"/>
          <w:sz w:val="20"/>
        </w:rPr>
        <w:t xml:space="preserve">    if (annualDemand.compareTo(BigDecimal.ZERO) &lt;= 0</w:t>
      </w:r>
    </w:p>
    <w:p>
      <w:pPr>
        <w:spacing w:line="240" w:lineRule="auto" w:before="0" w:after="0"/>
        <w:ind w:left="340"/>
        <w:shd w:val="clear" w:color="auto" w:fill="F5F5F5"/>
      </w:pPr>
      <w:r>
        <w:rPr>
          <w:rFonts w:ascii="Consolas" w:hAnsi="Consolas" w:eastAsia="宋体" w:cs="Consolas"/>
          <w:b w:val="0"/>
          <w:color w:val="1F1F1F"/>
          <w:sz w:val="20"/>
        </w:rPr>
        <w:t xml:space="preserve">            || holdingCost.compareTo(BigDecimal.ZERO) &lt;= 0) {</w:t>
      </w:r>
    </w:p>
    <w:p>
      <w:pPr>
        <w:spacing w:line="240" w:lineRule="auto" w:before="0" w:after="0"/>
        <w:ind w:left="340"/>
        <w:shd w:val="clear" w:color="auto" w:fill="F5F5F5"/>
      </w:pPr>
      <w:r>
        <w:rPr>
          <w:rFonts w:ascii="Consolas" w:hAnsi="Consolas" w:eastAsia="宋体" w:cs="Consolas"/>
          <w:b w:val="0"/>
          <w:color w:val="1F1F1F"/>
          <w:sz w:val="20"/>
        </w:rPr>
        <w:t xml:space="preserve">        return BigDecimal.ZERO;</w:t>
      </w:r>
    </w:p>
    <w:p>
      <w:pPr>
        <w:spacing w:line="240" w:lineRule="auto" w:before="0" w:after="0"/>
        <w:ind w:left="340"/>
        <w:shd w:val="clear" w:color="auto" w:fill="F5F5F5"/>
      </w:pPr>
      <w:r>
        <w:rPr>
          <w:rFonts w:ascii="Consolas" w:hAnsi="Consolas" w:eastAsia="宋体" w:cs="Consolas"/>
          <w:b w:val="0"/>
          <w:color w:val="1F1F1F"/>
          <w:sz w:val="20"/>
        </w:rPr>
        <w:t xml:space="preserve">    }</w:t>
      </w:r>
    </w:p>
    <w:p>
      <w:pPr>
        <w:spacing w:line="240" w:lineRule="auto" w:before="0" w:after="0"/>
        <w:ind w:left="340"/>
        <w:shd w:val="clear" w:color="auto" w:fill="F5F5F5"/>
      </w:pPr>
      <w:r>
        <w:rPr>
          <w:rFonts w:ascii="Consolas" w:hAnsi="Consolas" w:eastAsia="宋体" w:cs="Consolas"/>
          <w:b w:val="0"/>
          <w:color w:val="1F1F1F"/>
          <w:sz w:val="20"/>
        </w:rPr>
        <w:t xml:space="preserve">    // EOQ = √(2 × 年需求量 × 每次订货成本 ÷ 单位年持有成本)</w:t>
      </w:r>
    </w:p>
    <w:p>
      <w:pPr>
        <w:spacing w:line="240" w:lineRule="auto" w:before="0" w:after="0"/>
        <w:ind w:left="340"/>
        <w:shd w:val="clear" w:color="auto" w:fill="F5F5F5"/>
      </w:pPr>
      <w:r>
        <w:rPr>
          <w:rFonts w:ascii="Consolas" w:hAnsi="Consolas" w:eastAsia="宋体" w:cs="Consolas"/>
          <w:b w:val="0"/>
          <w:color w:val="1F1F1F"/>
          <w:sz w:val="20"/>
        </w:rPr>
        <w:t xml:space="preserve">    double eoq = Math.sqrt(annualDemand.doubleValue() * 2 * ORDER_COST.doubleValue()</w:t>
      </w:r>
    </w:p>
    <w:p>
      <w:pPr>
        <w:spacing w:line="240" w:lineRule="auto" w:before="0" w:after="0"/>
        <w:ind w:left="340"/>
        <w:shd w:val="clear" w:color="auto" w:fill="F5F5F5"/>
      </w:pPr>
      <w:r>
        <w:rPr>
          <w:rFonts w:ascii="Consolas" w:hAnsi="Consolas" w:eastAsia="宋体" w:cs="Consolas"/>
          <w:b w:val="0"/>
          <w:color w:val="1F1F1F"/>
          <w:sz w:val="20"/>
        </w:rPr>
        <w:t xml:space="preserve">            / holdingCost.doubleValue());</w:t>
      </w:r>
    </w:p>
    <w:p>
      <w:pPr>
        <w:spacing w:line="240" w:lineRule="auto" w:before="0" w:after="0"/>
        <w:ind w:left="340"/>
        <w:shd w:val="clear" w:color="auto" w:fill="F5F5F5"/>
      </w:pPr>
      <w:r>
        <w:rPr>
          <w:rFonts w:ascii="Consolas" w:hAnsi="Consolas" w:eastAsia="宋体" w:cs="Consolas"/>
          <w:b w:val="0"/>
          <w:color w:val="1F1F1F"/>
          <w:sz w:val="20"/>
        </w:rPr>
        <w:t xml:space="preserve">    return BigDecimal.valueOf(eoq).setScale(2, RoundingMode.HALF_UP);</w:t>
      </w:r>
    </w:p>
    <w:p>
      <w:pPr>
        <w:spacing w:line="240" w:lineRule="auto" w:before="0" w:after="80"/>
        <w:ind w:left="340"/>
        <w:shd w:val="clear" w:color="auto" w:fill="F5F5F5"/>
      </w:pPr>
      <w:r>
        <w:rPr>
          <w:rFonts w:ascii="Consolas" w:hAnsi="Consolas" w:eastAsia="宋体" w:cs="Consolas"/>
          <w:b w:val="0"/>
          <w:color w:val="1F1F1F"/>
          <w:sz w:val="20"/>
        </w:rPr>
        <w:t>}</w:t>
      </w:r>
    </w:p>
    <w:p>
      <w:pPr>
        <w:spacing w:after="120" w:line="360" w:lineRule="auto"/>
        <w:ind w:firstLine="480"/>
        <w:jc w:val="both"/>
      </w:pPr>
      <w:r>
        <w:rPr>
          <w:rFonts w:ascii="宋体" w:hAnsi="宋体" w:eastAsia="宋体" w:cs="宋体"/>
          <w:sz w:val="24"/>
        </w:rPr>
        <w:t>系统还依据 ABC 分类法对物料进行分级：按库存占用金额降序排列并计算累计占比，累计占比在 70% 以内为 A 类，70% 至 90% 为 B 类，其余为 C 类。补货建议中会同时标注物料的 ABC 类别，便于管理人员优先处理重点物料。</w:t>
      </w:r>
    </w:p>
    <w:p>
      <w:pPr>
        <w:keepNext/>
        <w:spacing w:before="120" w:after="80"/>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slide-14.png"/>
                    <pic:cNvPicPr/>
                  </pic:nvPicPr>
                  <pic:blipFill>
                    <a:blip r:embed="rId13"/>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5-1 补货建议计算模型</w:t>
      </w:r>
    </w:p>
    <w:p>
      <w:pPr>
        <w:spacing w:after="120" w:line="360" w:lineRule="auto"/>
        <w:ind w:firstLine="480"/>
        <w:jc w:val="both"/>
      </w:pPr>
      <w:r>
        <w:rPr>
          <w:rFonts w:ascii="宋体" w:hAnsi="宋体" w:eastAsia="宋体" w:cs="宋体"/>
          <w:sz w:val="24"/>
        </w:rPr>
        <w:t>实测表明，系统针对演示数据中的 10 种物料生成了 4 条补货建议。以中性签字笔为例，其当前库存为 60，安全库存为 100，平均日消耗量约为 2，按上述模型计算得到建议补货量为 140。</w:t>
      </w:r>
    </w:p>
    <w:p>
      <w:pPr>
        <w:keepNext/>
        <w:spacing w:before="200" w:after="120"/>
      </w:pPr>
      <w:r>
        <w:rPr>
          <w:rFonts w:ascii="黑体" w:hAnsi="黑体" w:eastAsia="黑体" w:cs="黑体"/>
          <w:b/>
          <w:color w:val="000000"/>
          <w:sz w:val="24"/>
        </w:rPr>
        <w:t>5.4.2 并发库存过账</w:t>
      </w:r>
    </w:p>
    <w:p>
      <w:pPr>
        <w:spacing w:after="120" w:line="360" w:lineRule="auto"/>
        <w:ind w:firstLine="480"/>
        <w:jc w:val="both"/>
      </w:pPr>
      <w:r>
        <w:rPr>
          <w:rFonts w:ascii="宋体" w:hAnsi="宋体" w:eastAsia="宋体" w:cs="宋体"/>
          <w:sz w:val="24"/>
        </w:rPr>
        <w:t>库存扣减是系统中最容易出现并发问题的操作。若采用"先查询再更新"的写法，两个请求可能同时读到相同的库存数量并各自判断"数量够用"，随后后写入的一方覆盖前一方，导致扣减丢失，甚至在多次并发后出现负库存。</w:t>
      </w:r>
    </w:p>
    <w:p>
      <w:pPr>
        <w:spacing w:after="120" w:line="360" w:lineRule="auto"/>
        <w:ind w:firstLine="480"/>
        <w:jc w:val="both"/>
      </w:pPr>
      <w:r>
        <w:rPr>
          <w:rFonts w:ascii="宋体" w:hAnsi="宋体" w:eastAsia="宋体" w:cs="宋体"/>
          <w:sz w:val="24"/>
        </w:rPr>
        <w:t>本系统把判断条件直接写入更新语句，由数据库保证"判断"与"扣减"是一步完成的原子操作，核心代码如下。</w:t>
      </w:r>
    </w:p>
    <w:p>
      <w:pPr>
        <w:spacing w:line="240" w:lineRule="auto" w:before="80" w:after="0"/>
        <w:ind w:left="340"/>
        <w:shd w:val="clear" w:color="auto" w:fill="F5F5F5"/>
      </w:pPr>
      <w:r>
        <w:rPr>
          <w:rFonts w:ascii="Consolas" w:hAnsi="Consolas" w:eastAsia="宋体" w:cs="Consolas"/>
          <w:b w:val="0"/>
          <w:color w:val="1F1F1F"/>
          <w:sz w:val="20"/>
        </w:rPr>
        <w:t>// 条件更新：仅当库存仍然充足时才执行扣减</w:t>
      </w:r>
    </w:p>
    <w:p>
      <w:pPr>
        <w:spacing w:line="240" w:lineRule="auto" w:before="0" w:after="0"/>
        <w:ind w:left="340"/>
        <w:shd w:val="clear" w:color="auto" w:fill="F5F5F5"/>
      </w:pPr>
      <w:r>
        <w:rPr>
          <w:rFonts w:ascii="Consolas" w:hAnsi="Consolas" w:eastAsia="宋体" w:cs="Consolas"/>
          <w:b w:val="0"/>
          <w:color w:val="1F1F1F"/>
          <w:sz w:val="20"/>
        </w:rPr>
        <w:t>boolean updated = this.update(new LambdaUpdateWrapper&lt;BizStock&gt;()</w:t>
      </w:r>
    </w:p>
    <w:p>
      <w:pPr>
        <w:spacing w:line="240" w:lineRule="auto" w:before="0" w:after="0"/>
        <w:ind w:left="340"/>
        <w:shd w:val="clear" w:color="auto" w:fill="F5F5F5"/>
      </w:pPr>
      <w:r>
        <w:rPr>
          <w:rFonts w:ascii="Consolas" w:hAnsi="Consolas" w:eastAsia="宋体" w:cs="Consolas"/>
          <w:b w:val="0"/>
          <w:color w:val="1F1F1F"/>
          <w:sz w:val="20"/>
        </w:rPr>
        <w:t xml:space="preserve">        .eq(BizStock::getId, stock.getId())</w:t>
      </w:r>
    </w:p>
    <w:p>
      <w:pPr>
        <w:spacing w:line="240" w:lineRule="auto" w:before="0" w:after="0"/>
        <w:ind w:left="340"/>
        <w:shd w:val="clear" w:color="auto" w:fill="F5F5F5"/>
      </w:pPr>
      <w:r>
        <w:rPr>
          <w:rFonts w:ascii="Consolas" w:hAnsi="Consolas" w:eastAsia="宋体" w:cs="Consolas"/>
          <w:b w:val="0"/>
          <w:color w:val="1F1F1F"/>
          <w:sz w:val="20"/>
        </w:rPr>
        <w:t xml:space="preserve">        .ge(BizStock::getQuantity, qty)</w:t>
      </w:r>
    </w:p>
    <w:p>
      <w:pPr>
        <w:spacing w:line="240" w:lineRule="auto" w:before="0" w:after="0"/>
        <w:ind w:left="340"/>
        <w:shd w:val="clear" w:color="auto" w:fill="F5F5F5"/>
      </w:pPr>
      <w:r>
        <w:rPr>
          <w:rFonts w:ascii="Consolas" w:hAnsi="Consolas" w:eastAsia="宋体" w:cs="Consolas"/>
          <w:b w:val="0"/>
          <w:color w:val="1F1F1F"/>
          <w:sz w:val="20"/>
        </w:rPr>
        <w:t xml:space="preserve">        .setSql("quantity = quantity - " + qty.toPlainString())</w:t>
      </w:r>
    </w:p>
    <w:p>
      <w:pPr>
        <w:spacing w:line="240" w:lineRule="auto" w:before="0" w:after="0"/>
        <w:ind w:left="340"/>
        <w:shd w:val="clear" w:color="auto" w:fill="F5F5F5"/>
      </w:pPr>
      <w:r>
        <w:rPr>
          <w:rFonts w:ascii="Consolas" w:hAnsi="Consolas" w:eastAsia="宋体" w:cs="Consolas"/>
          <w:b w:val="0"/>
          <w:color w:val="1F1F1F"/>
          <w:sz w:val="20"/>
        </w:rPr>
        <w:t xml:space="preserve">        .set(BizStock::getLastOutTime, LocalDateTime.now()));</w:t>
      </w:r>
    </w:p>
    <w:p>
      <w:pPr>
        <w:spacing w:line="240" w:lineRule="auto" w:before="0" w:after="0"/>
        <w:ind w:left="340"/>
        <w:shd w:val="clear" w:color="auto" w:fill="F5F5F5"/>
      </w:pPr>
      <w:r>
        <w:rPr>
          <w:rFonts w:ascii="Consolas" w:hAnsi="Consolas" w:eastAsia="宋体" w:cs="Consolas"/>
          <w:b w:val="0"/>
          <w:color w:val="1F1F1F"/>
          <w:sz w:val="20"/>
        </w:rPr>
        <w:t>if (!updated) {</w:t>
      </w:r>
    </w:p>
    <w:p>
      <w:pPr>
        <w:spacing w:line="240" w:lineRule="auto" w:before="0" w:after="0"/>
        <w:ind w:left="340"/>
        <w:shd w:val="clear" w:color="auto" w:fill="F5F5F5"/>
      </w:pPr>
      <w:r>
        <w:rPr>
          <w:rFonts w:ascii="Consolas" w:hAnsi="Consolas" w:eastAsia="宋体" w:cs="Consolas"/>
          <w:b w:val="0"/>
          <w:color w:val="1F1F1F"/>
          <w:sz w:val="20"/>
        </w:rPr>
        <w:t xml:space="preserve">    throw new BusinessException("库存扣减失败，数据可能已被其他单据更新，请刷新后重试");</w:t>
      </w:r>
    </w:p>
    <w:p>
      <w:pPr>
        <w:spacing w:line="240" w:lineRule="auto" w:before="0" w:after="0"/>
        <w:ind w:left="340"/>
        <w:shd w:val="clear" w:color="auto" w:fill="F5F5F5"/>
      </w:pPr>
      <w:r>
        <w:rPr>
          <w:rFonts w:ascii="Consolas" w:hAnsi="Consolas" w:eastAsia="宋体" w:cs="Consolas"/>
          <w:b w:val="0"/>
          <w:color w:val="1F1F1F"/>
          <w:sz w:val="20"/>
        </w:rPr>
        <w:t>}</w:t>
      </w:r>
    </w:p>
    <w:p>
      <w:pPr>
        <w:spacing w:line="240" w:lineRule="auto" w:before="0" w:after="0"/>
        <w:ind w:left="340"/>
        <w:shd w:val="clear" w:color="auto" w:fill="F5F5F5"/>
      </w:pPr>
      <w:r>
        <w:rPr>
          <w:rFonts w:ascii="Consolas" w:hAnsi="Consolas" w:eastAsia="宋体" w:cs="Consolas"/>
          <w:b w:val="0"/>
          <w:color w:val="1F1F1F"/>
          <w:sz w:val="20"/>
        </w:rPr>
        <w:t>// 重新读取，确保流水中记录的结存数量准确</w:t>
      </w:r>
    </w:p>
    <w:p>
      <w:pPr>
        <w:spacing w:line="240" w:lineRule="auto" w:before="0" w:after="0"/>
        <w:ind w:left="340"/>
        <w:shd w:val="clear" w:color="auto" w:fill="F5F5F5"/>
      </w:pPr>
      <w:r>
        <w:rPr>
          <w:rFonts w:ascii="Consolas" w:hAnsi="Consolas" w:eastAsia="宋体" w:cs="Consolas"/>
          <w:b w:val="0"/>
          <w:color w:val="1F1F1F"/>
          <w:sz w:val="20"/>
        </w:rPr>
        <w:t>BizStock latest = this.getById(stock.getId());</w:t>
      </w:r>
    </w:p>
    <w:p>
      <w:pPr>
        <w:spacing w:line="240" w:lineRule="auto" w:before="0" w:after="80"/>
        <w:ind w:left="340"/>
        <w:shd w:val="clear" w:color="auto" w:fill="F5F5F5"/>
      </w:pPr>
      <w:r>
        <w:rPr>
          <w:rFonts w:ascii="Consolas" w:hAnsi="Consolas" w:eastAsia="宋体" w:cs="Consolas"/>
          <w:b w:val="0"/>
          <w:color w:val="1F1F1F"/>
          <w:sz w:val="20"/>
        </w:rPr>
        <w:t>BigDecimal after = latest == null ? before.subtract(qty) : nvl(latest.getQuantity());</w:t>
      </w:r>
    </w:p>
    <w:p>
      <w:pPr>
        <w:spacing w:after="120" w:line="360" w:lineRule="auto"/>
        <w:ind w:firstLine="480"/>
        <w:jc w:val="both"/>
      </w:pPr>
      <w:r>
        <w:rPr>
          <w:rFonts w:ascii="宋体" w:hAnsi="宋体" w:eastAsia="宋体" w:cs="宋体"/>
          <w:sz w:val="24"/>
        </w:rPr>
        <w:t xml:space="preserve">当影响行数为 0 时，说明库存已被其他单据占用或已不足，此时立即抛出业务异常；由于方法上标注了 </w:t>
      </w:r>
      <w:r>
        <w:rPr>
          <w:rFonts w:ascii="Consolas" w:hAnsi="Consolas" w:eastAsia="宋体" w:cs="Consolas"/>
          <w:b w:val="0"/>
          <w:sz w:val="24"/>
        </w:rPr>
        <w:t>@Transactional</w:t>
      </w:r>
      <w:r>
        <w:rPr>
          <w:rFonts w:ascii="宋体" w:hAnsi="宋体" w:eastAsia="宋体" w:cs="宋体"/>
          <w:sz w:val="24"/>
        </w:rPr>
        <w:t>，异常会触发整个事务回滚，之前已执行的库存变更与流水写入一并撤销，从而保证库存与流水始终一致。</w:t>
      </w:r>
    </w:p>
    <w:p>
      <w:pPr>
        <w:keepNext/>
        <w:spacing w:before="120" w:after="80"/>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slide-15.png"/>
                    <pic:cNvPicPr/>
                  </pic:nvPicPr>
                  <pic:blipFill>
                    <a:blip r:embed="rId14"/>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5-2 并发库存过账实现</w:t>
      </w:r>
    </w:p>
    <w:p>
      <w:pPr>
        <w:keepNext/>
        <w:spacing w:before="200" w:after="120"/>
      </w:pPr>
      <w:r>
        <w:rPr>
          <w:rFonts w:ascii="黑体" w:hAnsi="黑体" w:eastAsia="黑体" w:cs="黑体"/>
          <w:b/>
          <w:color w:val="000000"/>
          <w:sz w:val="24"/>
        </w:rPr>
        <w:t>5.4.3 批次成本核算</w:t>
      </w:r>
    </w:p>
    <w:p>
      <w:pPr>
        <w:spacing w:after="120" w:line="360" w:lineRule="auto"/>
        <w:ind w:firstLine="480"/>
        <w:jc w:val="both"/>
      </w:pPr>
      <w:r>
        <w:rPr>
          <w:rFonts w:ascii="宋体" w:hAnsi="宋体" w:eastAsia="宋体" w:cs="宋体"/>
          <w:sz w:val="24"/>
        </w:rPr>
        <w:t>有保质期要求的物料需要按批次分别管理，同一物料的不同批次在有效期与采购价格上都可能不同。系统在库存表中以"仓库 + 物料 + 批次"作为唯一标识，批次信息随入库明细一并记录。</w:t>
      </w:r>
    </w:p>
    <w:p>
      <w:pPr>
        <w:spacing w:after="120" w:line="360" w:lineRule="auto"/>
        <w:ind w:firstLine="480"/>
        <w:jc w:val="both"/>
      </w:pPr>
      <w:r>
        <w:rPr>
          <w:rFonts w:ascii="宋体" w:hAnsi="宋体" w:eastAsia="宋体" w:cs="宋体"/>
          <w:sz w:val="24"/>
        </w:rPr>
        <w:t>入库时，系统按移动加权平均法更新成本单价：新的平均成本等于原有库存金额与本次入库金额之和，除以入库后的总数量。这样计算得到的成本会随着每次入库动态调整，出库与结存金额据此计算，比固定成本价更贴近实际。</w:t>
      </w:r>
    </w:p>
    <w:p>
      <w:pPr>
        <w:spacing w:line="240" w:lineRule="auto" w:before="80" w:after="0"/>
        <w:ind w:left="340"/>
        <w:shd w:val="clear" w:color="auto" w:fill="F5F5F5"/>
      </w:pPr>
      <w:r>
        <w:rPr>
          <w:rFonts w:ascii="Consolas" w:hAnsi="Consolas" w:eastAsia="宋体" w:cs="Consolas"/>
          <w:b w:val="0"/>
          <w:color w:val="1F1F1F"/>
          <w:sz w:val="20"/>
        </w:rPr>
        <w:t>// 原有库存金额 = 入库前数量 × 原平均成本</w:t>
      </w:r>
    </w:p>
    <w:p>
      <w:pPr>
        <w:spacing w:line="240" w:lineRule="auto" w:before="0" w:after="0"/>
        <w:ind w:left="340"/>
        <w:shd w:val="clear" w:color="auto" w:fill="F5F5F5"/>
      </w:pPr>
      <w:r>
        <w:rPr>
          <w:rFonts w:ascii="Consolas" w:hAnsi="Consolas" w:eastAsia="宋体" w:cs="Consolas"/>
          <w:b w:val="0"/>
          <w:color w:val="1F1F1F"/>
          <w:sz w:val="20"/>
        </w:rPr>
        <w:t>BigDecimal oldAmount = before.multiply(nvl(stock.getAvgCost()));</w:t>
      </w:r>
    </w:p>
    <w:p>
      <w:pPr>
        <w:spacing w:line="240" w:lineRule="auto" w:before="0" w:after="0"/>
        <w:ind w:left="340"/>
        <w:shd w:val="clear" w:color="auto" w:fill="F5F5F5"/>
      </w:pPr>
      <w:r>
        <w:rPr>
          <w:rFonts w:ascii="Consolas" w:hAnsi="Consolas" w:eastAsia="宋体" w:cs="Consolas"/>
          <w:b w:val="0"/>
          <w:color w:val="1F1F1F"/>
          <w:sz w:val="20"/>
        </w:rPr>
        <w:t>// 本次入库金额 = 入库数量 × 本次单价</w:t>
      </w:r>
    </w:p>
    <w:p>
      <w:pPr>
        <w:spacing w:line="240" w:lineRule="auto" w:before="0" w:after="0"/>
        <w:ind w:left="340"/>
        <w:shd w:val="clear" w:color="auto" w:fill="F5F5F5"/>
      </w:pPr>
      <w:r>
        <w:rPr>
          <w:rFonts w:ascii="Consolas" w:hAnsi="Consolas" w:eastAsia="宋体" w:cs="Consolas"/>
          <w:b w:val="0"/>
          <w:color w:val="1F1F1F"/>
          <w:sz w:val="20"/>
        </w:rPr>
        <w:t>BigDecimal inAmount = qty.multiply(nvl(avgCost));</w:t>
      </w:r>
    </w:p>
    <w:p>
      <w:pPr>
        <w:spacing w:line="240" w:lineRule="auto" w:before="0" w:after="0"/>
        <w:ind w:left="340"/>
        <w:shd w:val="clear" w:color="auto" w:fill="F5F5F5"/>
      </w:pPr>
      <w:r>
        <w:rPr>
          <w:rFonts w:ascii="Consolas" w:hAnsi="Consolas" w:eastAsia="宋体" w:cs="Consolas"/>
          <w:b w:val="0"/>
          <w:color w:val="1F1F1F"/>
          <w:sz w:val="20"/>
        </w:rPr>
        <w:t>// 新均价 =（原有库存金额 + 本次入库金额）÷ 入库后总数量</w:t>
      </w:r>
    </w:p>
    <w:p>
      <w:pPr>
        <w:spacing w:line="240" w:lineRule="auto" w:before="0" w:after="0"/>
        <w:ind w:left="340"/>
        <w:shd w:val="clear" w:color="auto" w:fill="F5F5F5"/>
      </w:pPr>
      <w:r>
        <w:rPr>
          <w:rFonts w:ascii="Consolas" w:hAnsi="Consolas" w:eastAsia="宋体" w:cs="Consolas"/>
          <w:b w:val="0"/>
          <w:color w:val="1F1F1F"/>
          <w:sz w:val="20"/>
        </w:rPr>
        <w:t>BigDecimal newAvgCost = after.compareTo(BigDecimal.ZERO) == 0</w:t>
      </w:r>
    </w:p>
    <w:p>
      <w:pPr>
        <w:spacing w:line="240" w:lineRule="auto" w:before="0" w:after="0"/>
        <w:ind w:left="340"/>
        <w:shd w:val="clear" w:color="auto" w:fill="F5F5F5"/>
      </w:pPr>
      <w:r>
        <w:rPr>
          <w:rFonts w:ascii="Consolas" w:hAnsi="Consolas" w:eastAsia="宋体" w:cs="Consolas"/>
          <w:b w:val="0"/>
          <w:color w:val="1F1F1F"/>
          <w:sz w:val="20"/>
        </w:rPr>
        <w:t xml:space="preserve">        ? nvl(avgCost)</w:t>
      </w:r>
    </w:p>
    <w:p>
      <w:pPr>
        <w:spacing w:line="240" w:lineRule="auto" w:before="0" w:after="0"/>
        <w:ind w:left="340"/>
        <w:shd w:val="clear" w:color="auto" w:fill="F5F5F5"/>
      </w:pPr>
      <w:r>
        <w:rPr>
          <w:rFonts w:ascii="Consolas" w:hAnsi="Consolas" w:eastAsia="宋体" w:cs="Consolas"/>
          <w:b w:val="0"/>
          <w:color w:val="1F1F1F"/>
          <w:sz w:val="20"/>
        </w:rPr>
        <w:t xml:space="preserve">        : oldAmount.add(inAmount).divide(after, 4, RoundingMode.HALF_UP);</w:t>
      </w:r>
    </w:p>
    <w:p>
      <w:pPr>
        <w:spacing w:line="240" w:lineRule="auto" w:before="0" w:after="0"/>
        <w:ind w:left="340"/>
        <w:shd w:val="clear" w:color="auto" w:fill="F5F5F5"/>
      </w:pPr>
      <w:r>
        <w:rPr>
          <w:rFonts w:ascii="Consolas" w:hAnsi="Consolas" w:eastAsia="宋体" w:cs="Consolas"/>
          <w:b w:val="0"/>
          <w:color w:val="1F1F1F"/>
          <w:sz w:val="20"/>
        </w:rPr>
        <w:t>stock.setQuantity(after);</w:t>
      </w:r>
    </w:p>
    <w:p>
      <w:pPr>
        <w:spacing w:line="240" w:lineRule="auto" w:before="0" w:after="80"/>
        <w:ind w:left="340"/>
        <w:shd w:val="clear" w:color="auto" w:fill="F5F5F5"/>
      </w:pPr>
      <w:r>
        <w:rPr>
          <w:rFonts w:ascii="Consolas" w:hAnsi="Consolas" w:eastAsia="宋体" w:cs="Consolas"/>
          <w:b w:val="0"/>
          <w:color w:val="1F1F1F"/>
          <w:sz w:val="20"/>
        </w:rPr>
        <w:t>stock.setAvgCost(newAvgCost);</w:t>
      </w:r>
    </w:p>
    <w:p>
      <w:pPr>
        <w:spacing w:after="120" w:line="360" w:lineRule="auto"/>
        <w:ind w:firstLine="480"/>
        <w:jc w:val="both"/>
      </w:pPr>
      <w:r>
        <w:rPr>
          <w:rFonts w:ascii="宋体" w:hAnsi="宋体" w:eastAsia="宋体" w:cs="宋体"/>
          <w:sz w:val="24"/>
        </w:rPr>
        <w:t>在该方法内部，系统同时写入一条库存流水，记录本次变动的类型、数量以及变动前后的库存数量。这样，库存表反映的是当前状态，流水表记录的是变化过程，两者结合即可完整还原任意时点的库存情况。</w:t>
      </w:r>
    </w:p>
    <w:p>
      <w:pPr>
        <w:keepNext/>
        <w:spacing w:before="280" w:after="160"/>
      </w:pPr>
      <w:r>
        <w:rPr>
          <w:rFonts w:ascii="黑体" w:hAnsi="黑体" w:eastAsia="黑体" w:cs="黑体"/>
          <w:b/>
          <w:color w:val="000000"/>
          <w:sz w:val="28"/>
        </w:rPr>
        <w:t>5.5 系统界面实现</w:t>
      </w:r>
    </w:p>
    <w:p>
      <w:pPr>
        <w:spacing w:after="120" w:line="360" w:lineRule="auto"/>
        <w:ind w:firstLine="480"/>
        <w:jc w:val="both"/>
      </w:pPr>
      <w:r>
        <w:rPr>
          <w:rFonts w:ascii="宋体" w:hAnsi="宋体" w:eastAsia="宋体" w:cs="宋体"/>
          <w:sz w:val="24"/>
        </w:rPr>
        <w:t>系统共实现 18 个业务页面，下面展示其中具有代表性的四个界面。</w:t>
      </w:r>
    </w:p>
    <w:p>
      <w:pPr>
        <w:spacing w:after="120" w:line="360" w:lineRule="auto"/>
        <w:ind w:firstLine="480"/>
        <w:jc w:val="both"/>
      </w:pPr>
      <w:r>
        <w:rPr>
          <w:rFonts w:ascii="宋体" w:hAnsi="宋体" w:eastAsia="宋体" w:cs="宋体"/>
          <w:sz w:val="24"/>
        </w:rPr>
        <w:t>首页看板集中展示物料总数、库存总金额、库存总数量、低于安全库存的物料数、未处理预警数、待处理补货建议数与待审核单据数等关键指标，并以图表形式呈现出入库趋势与 ABC 分类的金额分布。看板中的指标卡片支持点击下钻，可直接跳转到对应的业务模块，低库存与临期批次的待办清单也直接列在首页，便于管理人员快速处理。</w:t>
      </w:r>
    </w:p>
    <w:p>
      <w:pPr>
        <w:keepNext/>
        <w:spacing w:before="120" w:after="80"/>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slide-10.png"/>
                    <pic:cNvPicPr/>
                  </pic:nvPicPr>
                  <pic:blipFill>
                    <a:blip r:embed="rId15"/>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5-3 首页看板界面</w:t>
      </w:r>
    </w:p>
    <w:p>
      <w:pPr>
        <w:spacing w:after="120" w:line="360" w:lineRule="auto"/>
        <w:ind w:firstLine="480"/>
        <w:jc w:val="both"/>
      </w:pPr>
      <w:r>
        <w:rPr>
          <w:rFonts w:ascii="宋体" w:hAnsi="宋体" w:eastAsia="宋体" w:cs="宋体"/>
          <w:sz w:val="24"/>
        </w:rPr>
        <w:t>入库管理页面以表格形式展示入库单列表，包含单据编号、类型、仓库、供应商、总金额、状态与制单人等信息。点击单据可以查看或编辑明细，处于草稿或已驳回状态的单据可以修改并重新提交，待审核的单据由仓库主管执行审核操作，已过账的单据还可以直接打印。</w:t>
      </w:r>
    </w:p>
    <w:p>
      <w:pPr>
        <w:spacing w:after="120" w:line="360" w:lineRule="auto"/>
        <w:ind w:firstLine="480"/>
        <w:jc w:val="both"/>
      </w:pPr>
      <w:r>
        <w:rPr>
          <w:rFonts w:ascii="宋体" w:hAnsi="宋体" w:eastAsia="宋体" w:cs="宋体"/>
          <w:sz w:val="24"/>
        </w:rPr>
        <w:t>出库管理页面的结构与入库管理类似，区别在于审核前会校验可用库存，库存不足时给出明确的缺口提示。库存调拨页面则同时记录了调出仓库与调入仓库，审核通过后系统在同一事务内完成两个仓库的库存变更。</w:t>
      </w:r>
    </w:p>
    <w:p>
      <w:pPr>
        <w:keepNext/>
        <w:spacing w:before="120" w:after="80"/>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slide-12.png"/>
                    <pic:cNvPicPr/>
                  </pic:nvPicPr>
                  <pic:blipFill>
                    <a:blip r:embed="rId16"/>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5-4 出库管理界面</w:t>
      </w:r>
    </w:p>
    <w:p>
      <w:pPr>
        <w:spacing w:after="120" w:line="360" w:lineRule="auto"/>
        <w:ind w:firstLine="480"/>
        <w:jc w:val="both"/>
      </w:pPr>
      <w:r>
        <w:rPr>
          <w:rFonts w:ascii="宋体" w:hAnsi="宋体" w:eastAsia="宋体" w:cs="宋体"/>
          <w:sz w:val="24"/>
        </w:rPr>
        <w:t>库存查询页面支持明细、按物料汇总与按仓库汇总三个维度的切换，用户可以按物料名称、仓库与是否低于安全库存进行过滤；智能补货页面则展示系统生成的补货建议，包括当前库存、安全库存、平均日耗、经济订货批量、建议补货量与紧急程度，并支持生成采购计划或忽略建议。</w:t>
      </w:r>
    </w:p>
    <w:p>
      <w:pPr>
        <w:keepNext/>
        <w:spacing w:before="120" w:after="80"/>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slide-13.png"/>
                    <pic:cNvPicPr/>
                  </pic:nvPicPr>
                  <pic:blipFill>
                    <a:blip r:embed="rId17"/>
                    <a:stretch>
                      <a:fillRect/>
                    </a:stretch>
                  </pic:blipFill>
                  <pic:spPr>
                    <a:xfrm>
                      <a:off x="0" y="0"/>
                      <a:ext cx="5040000" cy="2835000"/>
                    </a:xfrm>
                    <a:prstGeom prst="rect"/>
                  </pic:spPr>
                </pic:pic>
              </a:graphicData>
            </a:graphic>
          </wp:inline>
        </w:drawing>
      </w:r>
    </w:p>
    <w:p>
      <w:pPr>
        <w:keepNext w:val="0"/>
        <w:spacing w:before="200" w:after="120" w:line="288" w:lineRule="auto"/>
        <w:jc w:val="center"/>
      </w:pPr>
      <w:r>
        <w:rPr>
          <w:rFonts w:ascii="黑体" w:hAnsi="黑体" w:eastAsia="黑体" w:cs="黑体"/>
          <w:b/>
          <w:color w:val="000000"/>
          <w:sz w:val="21"/>
        </w:rPr>
        <w:t>图 5-5 库存查询与智能补货界面</w:t>
      </w:r>
    </w:p>
    <w:p>
      <w:pPr>
        <w:keepNext/>
        <w:spacing w:before="280" w:after="160"/>
      </w:pPr>
      <w:r>
        <w:rPr>
          <w:rFonts w:ascii="黑体" w:hAnsi="黑体" w:eastAsia="黑体" w:cs="黑体"/>
          <w:b/>
          <w:color w:val="000000"/>
          <w:sz w:val="28"/>
        </w:rPr>
        <w:t>5.6 本章小结</w:t>
      </w:r>
    </w:p>
    <w:p>
      <w:pPr>
        <w:spacing w:after="120" w:line="360" w:lineRule="auto"/>
        <w:ind w:firstLine="480"/>
        <w:jc w:val="both"/>
      </w:pPr>
      <w:r>
        <w:rPr>
          <w:rFonts w:ascii="宋体" w:hAnsi="宋体" w:eastAsia="宋体" w:cs="宋体"/>
          <w:sz w:val="24"/>
        </w:rPr>
        <w:t>本章介绍了系统的实现过程。首先说明了开发环境与工具；其次描述了后端的分层结构与统一响应、登录认证、单据状态流转的实现方式；随后说明了前端的请求封装、通用组件抽象与单据打印实现；最后详细阐述了三项关键功能：智能补货建议生成、并发库存过账与批次成本核算，并展示了四个具有代表性的系统界面。至此，系统的主要功能已全部实现。</w:t>
      </w:r>
    </w:p>
    <w:p>
      <w:pPr>
        <w:keepNext/>
        <w:spacing w:before="400" w:after="280"/>
        <w:jc w:val="center"/>
      </w:pPr>
      <w:r>
        <w:rPr>
          <w:rFonts w:ascii="黑体" w:hAnsi="黑体" w:eastAsia="黑体" w:cs="黑体"/>
          <w:b/>
          <w:color w:val="000000"/>
          <w:sz w:val="32"/>
        </w:rPr>
        <w:t>第六章 系统测试</w:t>
      </w:r>
    </w:p>
    <w:p>
      <w:pPr>
        <w:spacing w:after="120" w:line="360" w:lineRule="auto"/>
        <w:ind w:firstLine="480"/>
        <w:jc w:val="both"/>
      </w:pPr>
      <w:r>
        <w:rPr>
          <w:rFonts w:ascii="宋体" w:hAnsi="宋体" w:eastAsia="宋体" w:cs="宋体"/>
          <w:sz w:val="24"/>
        </w:rPr>
        <w:t>本章对系统进行功能、性能、安全与业务规则四个方面的测试，以验证系统是否达到设计目标。</w:t>
      </w:r>
    </w:p>
    <w:p>
      <w:pPr>
        <w:keepNext/>
        <w:spacing w:before="280" w:after="160"/>
      </w:pPr>
      <w:r>
        <w:rPr>
          <w:rFonts w:ascii="黑体" w:hAnsi="黑体" w:eastAsia="黑体" w:cs="黑体"/>
          <w:b/>
          <w:color w:val="000000"/>
          <w:sz w:val="28"/>
        </w:rPr>
        <w:t>6.1 测试环境与测试方法</w:t>
      </w:r>
    </w:p>
    <w:p>
      <w:pPr>
        <w:spacing w:after="120" w:line="360" w:lineRule="auto"/>
        <w:ind w:firstLine="480"/>
        <w:jc w:val="both"/>
      </w:pPr>
      <w:r>
        <w:rPr>
          <w:rFonts w:ascii="宋体" w:hAnsi="宋体" w:eastAsia="宋体" w:cs="宋体"/>
          <w:sz w:val="24"/>
        </w:rPr>
        <w:t>测试在开发所用的单机环境中进行，操作系统为 Windows 11，后端运行于 JDK 11，数据库为 MySQL 5.7，测试浏览器为 Microsoft Edge。测试数据为系统初始化脚本生成的演示数据，包括 10 种物料、2 个仓库、3 个账号以及若干已完成的出入库单据。</w:t>
      </w:r>
    </w:p>
    <w:p>
      <w:pPr>
        <w:spacing w:after="120" w:line="360" w:lineRule="auto"/>
        <w:ind w:firstLine="480"/>
        <w:jc w:val="both"/>
      </w:pPr>
      <w:r>
        <w:rPr>
          <w:rFonts w:ascii="宋体" w:hAnsi="宋体" w:eastAsia="宋体" w:cs="宋体"/>
          <w:sz w:val="24"/>
        </w:rPr>
        <w:t>考虑到本系统为管理类信息系统，功能正确性与业务规则的完整性比极限性能更为重要，因此测试以黑盒测试为主，辅以接口测试与单元测试。黑盒测试通过浏览器操作界面，验证各功能模块的输入输出是否符合预期；接口测试直接调用后端 REST 接口，验证返回状态码与数据内容；单元测试使用 JUnit 对密码加密与校验工具类进行验证。</w:t>
      </w:r>
    </w:p>
    <w:p>
      <w:pPr>
        <w:keepNext/>
        <w:spacing w:before="280" w:after="160"/>
      </w:pPr>
      <w:r>
        <w:rPr>
          <w:rFonts w:ascii="黑体" w:hAnsi="黑体" w:eastAsia="黑体" w:cs="黑体"/>
          <w:b/>
          <w:color w:val="000000"/>
          <w:sz w:val="28"/>
        </w:rPr>
        <w:t>6.2 功能测试</w:t>
      </w:r>
    </w:p>
    <w:p>
      <w:pPr>
        <w:spacing w:after="120" w:line="360" w:lineRule="auto"/>
        <w:ind w:firstLine="480"/>
        <w:jc w:val="both"/>
      </w:pPr>
      <w:r>
        <w:rPr>
          <w:rFonts w:ascii="宋体" w:hAnsi="宋体" w:eastAsia="宋体" w:cs="宋体"/>
          <w:sz w:val="24"/>
        </w:rPr>
        <w:t>功能测试按第三章划分的八个功能模块设计用例，覆盖正常流程与主要异常场景，测试用例与结果如下表所示。</w:t>
      </w:r>
    </w:p>
    <w:p>
      <w:pPr>
        <w:keepNext/>
        <w:spacing w:before="200" w:after="120" w:line="288" w:lineRule="auto"/>
        <w:jc w:val="center"/>
      </w:pPr>
      <w:r>
        <w:rPr>
          <w:rFonts w:ascii="黑体" w:hAnsi="黑体" w:eastAsia="黑体" w:cs="黑体"/>
          <w:b/>
          <w:color w:val="000000"/>
          <w:sz w:val="21"/>
        </w:rPr>
        <w:t>表 6-1 功能测试用例与测试结果</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1035"/>
        <w:gridCol w:w="1035"/>
        <w:gridCol w:w="1923"/>
        <w:gridCol w:w="1775"/>
        <w:gridCol w:w="2219"/>
        <w:gridCol w:w="1039"/>
      </w:tblGrid>
      <w:tr>
        <w:trPr>
          <w:tblHeader w:val="true"/>
        </w:trPr>
        <w:tc>
          <w:tcPr>
            <w:tcW w:type="dxa" w:w="1035"/>
            <w:shd w:val="clear" w:color="auto" w:fill="F4F6F9"/>
          </w:tcPr>
          <w:p>
            <w:pPr>
              <w:spacing w:line="276" w:lineRule="auto" w:before="40" w:after="40"/>
              <w:jc w:val="center"/>
            </w:pPr>
            <w:r>
              <w:rPr>
                <w:b/>
              </w:rPr>
            </w:r>
            <w:r>
              <w:rPr>
                <w:rFonts w:ascii="宋体" w:hAnsi="宋体" w:eastAsia="宋体" w:cs="宋体"/>
                <w:b/>
                <w:sz w:val="21"/>
              </w:rPr>
              <w:t>编号</w:t>
            </w:r>
          </w:p>
        </w:tc>
        <w:tc>
          <w:tcPr>
            <w:tcW w:type="dxa" w:w="1035"/>
            <w:shd w:val="clear" w:color="auto" w:fill="F4F6F9"/>
          </w:tcPr>
          <w:p>
            <w:pPr>
              <w:spacing w:line="276" w:lineRule="auto" w:before="40" w:after="40"/>
              <w:jc w:val="center"/>
            </w:pPr>
            <w:r>
              <w:rPr>
                <w:b/>
              </w:rPr>
            </w:r>
            <w:r>
              <w:rPr>
                <w:rFonts w:ascii="宋体" w:hAnsi="宋体" w:eastAsia="宋体" w:cs="宋体"/>
                <w:b/>
                <w:sz w:val="21"/>
              </w:rPr>
              <w:t>测试模块</w:t>
            </w:r>
          </w:p>
        </w:tc>
        <w:tc>
          <w:tcPr>
            <w:tcW w:type="dxa" w:w="1923"/>
            <w:shd w:val="clear" w:color="auto" w:fill="F4F6F9"/>
          </w:tcPr>
          <w:p>
            <w:pPr>
              <w:spacing w:line="276" w:lineRule="auto" w:before="40" w:after="40"/>
              <w:jc w:val="center"/>
            </w:pPr>
            <w:r>
              <w:rPr>
                <w:b/>
              </w:rPr>
            </w:r>
            <w:r>
              <w:rPr>
                <w:rFonts w:ascii="宋体" w:hAnsi="宋体" w:eastAsia="宋体" w:cs="宋体"/>
                <w:b/>
                <w:sz w:val="21"/>
              </w:rPr>
              <w:t>测试内容</w:t>
            </w:r>
          </w:p>
        </w:tc>
        <w:tc>
          <w:tcPr>
            <w:tcW w:type="dxa" w:w="1775"/>
            <w:shd w:val="clear" w:color="auto" w:fill="F4F6F9"/>
          </w:tcPr>
          <w:p>
            <w:pPr>
              <w:spacing w:line="276" w:lineRule="auto" w:before="40" w:after="40"/>
              <w:jc w:val="center"/>
            </w:pPr>
            <w:r>
              <w:rPr>
                <w:b/>
              </w:rPr>
            </w:r>
            <w:r>
              <w:rPr>
                <w:rFonts w:ascii="宋体" w:hAnsi="宋体" w:eastAsia="宋体" w:cs="宋体"/>
                <w:b/>
                <w:sz w:val="21"/>
              </w:rPr>
              <w:t>预期结果</w:t>
            </w:r>
          </w:p>
        </w:tc>
        <w:tc>
          <w:tcPr>
            <w:tcW w:type="dxa" w:w="2219"/>
            <w:shd w:val="clear" w:color="auto" w:fill="F4F6F9"/>
          </w:tcPr>
          <w:p>
            <w:pPr>
              <w:spacing w:line="276" w:lineRule="auto" w:before="40" w:after="40"/>
              <w:jc w:val="center"/>
            </w:pPr>
            <w:r>
              <w:rPr>
                <w:b/>
              </w:rPr>
            </w:r>
            <w:r>
              <w:rPr>
                <w:rFonts w:ascii="宋体" w:hAnsi="宋体" w:eastAsia="宋体" w:cs="宋体"/>
                <w:b/>
                <w:sz w:val="21"/>
              </w:rPr>
              <w:t>实际结果</w:t>
            </w:r>
          </w:p>
        </w:tc>
        <w:tc>
          <w:tcPr>
            <w:tcW w:type="dxa" w:w="1039"/>
            <w:shd w:val="clear" w:color="auto" w:fill="F4F6F9"/>
          </w:tcPr>
          <w:p>
            <w:pPr>
              <w:spacing w:line="276" w:lineRule="auto" w:before="40" w:after="40"/>
              <w:jc w:val="center"/>
            </w:pPr>
            <w:r>
              <w:rPr>
                <w:b/>
              </w:rPr>
            </w:r>
            <w:r>
              <w:rPr>
                <w:rFonts w:ascii="宋体" w:hAnsi="宋体" w:eastAsia="宋体" w:cs="宋体"/>
                <w:b/>
                <w:sz w:val="21"/>
              </w:rPr>
              <w:t>结论</w:t>
            </w:r>
          </w:p>
        </w:tc>
      </w:tr>
      <w:tr>
        <w:tc>
          <w:tcPr>
            <w:tcW w:type="dxa" w:w="1035"/>
          </w:tcPr>
          <w:p>
            <w:pPr>
              <w:spacing w:line="276" w:lineRule="auto" w:before="40" w:after="40"/>
              <w:jc w:val="center"/>
            </w:pPr>
            <w:r/>
            <w:r>
              <w:rPr>
                <w:rFonts w:ascii="宋体" w:hAnsi="宋体" w:eastAsia="宋体" w:cs="宋体"/>
                <w:sz w:val="21"/>
              </w:rPr>
              <w:t>TC-01</w:t>
            </w:r>
          </w:p>
        </w:tc>
        <w:tc>
          <w:tcPr>
            <w:tcW w:type="dxa" w:w="1035"/>
          </w:tcPr>
          <w:p>
            <w:pPr>
              <w:spacing w:line="276" w:lineRule="auto" w:before="40" w:after="40"/>
              <w:jc w:val="center"/>
            </w:pPr>
            <w:r/>
            <w:r>
              <w:rPr>
                <w:rFonts w:ascii="宋体" w:hAnsi="宋体" w:eastAsia="宋体" w:cs="宋体"/>
                <w:sz w:val="21"/>
              </w:rPr>
              <w:t>用户登录</w:t>
            </w:r>
          </w:p>
        </w:tc>
        <w:tc>
          <w:tcPr>
            <w:tcW w:type="dxa" w:w="1923"/>
          </w:tcPr>
          <w:p>
            <w:pPr>
              <w:spacing w:line="276" w:lineRule="auto" w:before="40" w:after="40"/>
              <w:jc w:val="left"/>
            </w:pPr>
            <w:r/>
            <w:r>
              <w:rPr>
                <w:rFonts w:ascii="宋体" w:hAnsi="宋体" w:eastAsia="宋体" w:cs="宋体"/>
                <w:sz w:val="21"/>
              </w:rPr>
              <w:t>输入正确的账号与密码</w:t>
            </w:r>
          </w:p>
        </w:tc>
        <w:tc>
          <w:tcPr>
            <w:tcW w:type="dxa" w:w="1775"/>
          </w:tcPr>
          <w:p>
            <w:pPr>
              <w:spacing w:line="276" w:lineRule="auto" w:before="40" w:after="40"/>
              <w:jc w:val="left"/>
            </w:pPr>
            <w:r/>
            <w:r>
              <w:rPr>
                <w:rFonts w:ascii="宋体" w:hAnsi="宋体" w:eastAsia="宋体" w:cs="宋体"/>
                <w:sz w:val="21"/>
              </w:rPr>
              <w:t>登录成功并返回令牌与角色</w:t>
            </w:r>
          </w:p>
        </w:tc>
        <w:tc>
          <w:tcPr>
            <w:tcW w:type="dxa" w:w="2219"/>
          </w:tcPr>
          <w:p>
            <w:pPr>
              <w:spacing w:line="276" w:lineRule="auto" w:before="40" w:after="40"/>
              <w:jc w:val="left"/>
            </w:pPr>
            <w:r/>
            <w:r>
              <w:rPr>
                <w:rFonts w:ascii="宋体" w:hAnsi="宋体" w:eastAsia="宋体" w:cs="宋体"/>
                <w:sz w:val="21"/>
              </w:rPr>
              <w:t>返回令牌，角色为 ADMIN</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TC-02</w:t>
            </w:r>
          </w:p>
        </w:tc>
        <w:tc>
          <w:tcPr>
            <w:tcW w:type="dxa" w:w="1035"/>
          </w:tcPr>
          <w:p>
            <w:pPr>
              <w:spacing w:line="276" w:lineRule="auto" w:before="40" w:after="40"/>
              <w:jc w:val="center"/>
            </w:pPr>
            <w:r/>
            <w:r>
              <w:rPr>
                <w:rFonts w:ascii="宋体" w:hAnsi="宋体" w:eastAsia="宋体" w:cs="宋体"/>
                <w:sz w:val="21"/>
              </w:rPr>
              <w:t>用户登录</w:t>
            </w:r>
          </w:p>
        </w:tc>
        <w:tc>
          <w:tcPr>
            <w:tcW w:type="dxa" w:w="1923"/>
          </w:tcPr>
          <w:p>
            <w:pPr>
              <w:spacing w:line="276" w:lineRule="auto" w:before="40" w:after="40"/>
              <w:jc w:val="left"/>
            </w:pPr>
            <w:r/>
            <w:r>
              <w:rPr>
                <w:rFonts w:ascii="宋体" w:hAnsi="宋体" w:eastAsia="宋体" w:cs="宋体"/>
                <w:sz w:val="21"/>
              </w:rPr>
              <w:t>输入错误的密码</w:t>
            </w:r>
          </w:p>
        </w:tc>
        <w:tc>
          <w:tcPr>
            <w:tcW w:type="dxa" w:w="1775"/>
          </w:tcPr>
          <w:p>
            <w:pPr>
              <w:spacing w:line="276" w:lineRule="auto" w:before="40" w:after="40"/>
              <w:jc w:val="left"/>
            </w:pPr>
            <w:r/>
            <w:r>
              <w:rPr>
                <w:rFonts w:ascii="宋体" w:hAnsi="宋体" w:eastAsia="宋体" w:cs="宋体"/>
                <w:sz w:val="21"/>
              </w:rPr>
              <w:t>提示账号或密码错误</w:t>
            </w:r>
          </w:p>
        </w:tc>
        <w:tc>
          <w:tcPr>
            <w:tcW w:type="dxa" w:w="2219"/>
          </w:tcPr>
          <w:p>
            <w:pPr>
              <w:spacing w:line="276" w:lineRule="auto" w:before="40" w:after="40"/>
              <w:jc w:val="left"/>
            </w:pPr>
            <w:r/>
            <w:r>
              <w:rPr>
                <w:rFonts w:ascii="宋体" w:hAnsi="宋体" w:eastAsia="宋体" w:cs="宋体"/>
                <w:sz w:val="21"/>
              </w:rPr>
              <w:t>提示"账号或密码错误"</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TC-03</w:t>
            </w:r>
          </w:p>
        </w:tc>
        <w:tc>
          <w:tcPr>
            <w:tcW w:type="dxa" w:w="1035"/>
          </w:tcPr>
          <w:p>
            <w:pPr>
              <w:spacing w:line="276" w:lineRule="auto" w:before="40" w:after="40"/>
              <w:jc w:val="center"/>
            </w:pPr>
            <w:r/>
            <w:r>
              <w:rPr>
                <w:rFonts w:ascii="宋体" w:hAnsi="宋体" w:eastAsia="宋体" w:cs="宋体"/>
                <w:sz w:val="21"/>
              </w:rPr>
              <w:t>首页看板</w:t>
            </w:r>
          </w:p>
        </w:tc>
        <w:tc>
          <w:tcPr>
            <w:tcW w:type="dxa" w:w="1923"/>
          </w:tcPr>
          <w:p>
            <w:pPr>
              <w:spacing w:line="276" w:lineRule="auto" w:before="40" w:after="40"/>
              <w:jc w:val="center"/>
            </w:pPr>
            <w:r/>
            <w:r>
              <w:rPr>
                <w:rFonts w:ascii="宋体" w:hAnsi="宋体" w:eastAsia="宋体" w:cs="宋体"/>
                <w:sz w:val="21"/>
              </w:rPr>
              <w:t>加载统计指标</w:t>
            </w:r>
          </w:p>
        </w:tc>
        <w:tc>
          <w:tcPr>
            <w:tcW w:type="dxa" w:w="1775"/>
          </w:tcPr>
          <w:p>
            <w:pPr>
              <w:spacing w:line="276" w:lineRule="auto" w:before="40" w:after="40"/>
              <w:jc w:val="left"/>
            </w:pPr>
            <w:r/>
            <w:r>
              <w:rPr>
                <w:rFonts w:ascii="宋体" w:hAnsi="宋体" w:eastAsia="宋体" w:cs="宋体"/>
                <w:sz w:val="21"/>
              </w:rPr>
              <w:t>正确显示各项指标</w:t>
            </w:r>
          </w:p>
        </w:tc>
        <w:tc>
          <w:tcPr>
            <w:tcW w:type="dxa" w:w="2219"/>
          </w:tcPr>
          <w:p>
            <w:pPr>
              <w:spacing w:line="276" w:lineRule="auto" w:before="40" w:after="40"/>
              <w:jc w:val="left"/>
            </w:pPr>
            <w:r/>
            <w:r>
              <w:rPr>
                <w:rFonts w:ascii="宋体" w:hAnsi="宋体" w:eastAsia="宋体" w:cs="宋体"/>
                <w:sz w:val="21"/>
              </w:rPr>
              <w:t>物料 10 种、仓库 2 个、库存金额 20113 元、低于安全库存 4 项、待审核入库单 1 张</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TC-04</w:t>
            </w:r>
          </w:p>
        </w:tc>
        <w:tc>
          <w:tcPr>
            <w:tcW w:type="dxa" w:w="1035"/>
          </w:tcPr>
          <w:p>
            <w:pPr>
              <w:spacing w:line="276" w:lineRule="auto" w:before="40" w:after="40"/>
              <w:jc w:val="center"/>
            </w:pPr>
            <w:r/>
            <w:r>
              <w:rPr>
                <w:rFonts w:ascii="宋体" w:hAnsi="宋体" w:eastAsia="宋体" w:cs="宋体"/>
                <w:sz w:val="21"/>
              </w:rPr>
              <w:t>库存查询</w:t>
            </w:r>
          </w:p>
        </w:tc>
        <w:tc>
          <w:tcPr>
            <w:tcW w:type="dxa" w:w="1923"/>
          </w:tcPr>
          <w:p>
            <w:pPr>
              <w:spacing w:line="276" w:lineRule="auto" w:before="40" w:after="40"/>
              <w:jc w:val="left"/>
            </w:pPr>
            <w:r/>
            <w:r>
              <w:rPr>
                <w:rFonts w:ascii="宋体" w:hAnsi="宋体" w:eastAsia="宋体" w:cs="宋体"/>
                <w:sz w:val="21"/>
              </w:rPr>
              <w:t>按物料编码查询库存</w:t>
            </w:r>
          </w:p>
        </w:tc>
        <w:tc>
          <w:tcPr>
            <w:tcW w:type="dxa" w:w="1775"/>
          </w:tcPr>
          <w:p>
            <w:pPr>
              <w:spacing w:line="276" w:lineRule="auto" w:before="40" w:after="40"/>
              <w:jc w:val="left"/>
            </w:pPr>
            <w:r/>
            <w:r>
              <w:rPr>
                <w:rFonts w:ascii="宋体" w:hAnsi="宋体" w:eastAsia="宋体" w:cs="宋体"/>
                <w:sz w:val="21"/>
              </w:rPr>
              <w:t>返回该物料的库存记录</w:t>
            </w:r>
          </w:p>
        </w:tc>
        <w:tc>
          <w:tcPr>
            <w:tcW w:type="dxa" w:w="2219"/>
          </w:tcPr>
          <w:p>
            <w:pPr>
              <w:spacing w:line="276" w:lineRule="auto" w:before="40" w:after="40"/>
              <w:jc w:val="left"/>
            </w:pPr>
            <w:r/>
            <w:r>
              <w:rPr>
                <w:rFonts w:ascii="宋体" w:hAnsi="宋体" w:eastAsia="宋体" w:cs="宋体"/>
                <w:sz w:val="21"/>
              </w:rPr>
              <w:t>正确返回 M0008 的库存记录</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TC-05</w:t>
            </w:r>
          </w:p>
        </w:tc>
        <w:tc>
          <w:tcPr>
            <w:tcW w:type="dxa" w:w="1035"/>
          </w:tcPr>
          <w:p>
            <w:pPr>
              <w:spacing w:line="276" w:lineRule="auto" w:before="40" w:after="40"/>
              <w:jc w:val="center"/>
            </w:pPr>
            <w:r/>
            <w:r>
              <w:rPr>
                <w:rFonts w:ascii="宋体" w:hAnsi="宋体" w:eastAsia="宋体" w:cs="宋体"/>
                <w:sz w:val="21"/>
              </w:rPr>
              <w:t>库存查询</w:t>
            </w:r>
          </w:p>
        </w:tc>
        <w:tc>
          <w:tcPr>
            <w:tcW w:type="dxa" w:w="1923"/>
          </w:tcPr>
          <w:p>
            <w:pPr>
              <w:spacing w:line="276" w:lineRule="auto" w:before="40" w:after="40"/>
              <w:jc w:val="left"/>
            </w:pPr>
            <w:r/>
            <w:r>
              <w:rPr>
                <w:rFonts w:ascii="宋体" w:hAnsi="宋体" w:eastAsia="宋体" w:cs="宋体"/>
                <w:sz w:val="21"/>
              </w:rPr>
              <w:t>按物料与按仓库两个维度汇总</w:t>
            </w:r>
          </w:p>
        </w:tc>
        <w:tc>
          <w:tcPr>
            <w:tcW w:type="dxa" w:w="1775"/>
          </w:tcPr>
          <w:p>
            <w:pPr>
              <w:spacing w:line="276" w:lineRule="auto" w:before="40" w:after="40"/>
              <w:jc w:val="left"/>
            </w:pPr>
            <w:r/>
            <w:r>
              <w:rPr>
                <w:rFonts w:ascii="宋体" w:hAnsi="宋体" w:eastAsia="宋体" w:cs="宋体"/>
                <w:sz w:val="21"/>
              </w:rPr>
              <w:t>汇总数量与金额一致</w:t>
            </w:r>
          </w:p>
        </w:tc>
        <w:tc>
          <w:tcPr>
            <w:tcW w:type="dxa" w:w="2219"/>
          </w:tcPr>
          <w:p>
            <w:pPr>
              <w:spacing w:line="276" w:lineRule="auto" w:before="40" w:after="40"/>
              <w:jc w:val="left"/>
            </w:pPr>
            <w:r/>
            <w:r>
              <w:rPr>
                <w:rFonts w:ascii="宋体" w:hAnsi="宋体" w:eastAsia="宋体" w:cs="宋体"/>
                <w:sz w:val="21"/>
              </w:rPr>
              <w:t>按物料 10 行、按仓库 2 行，金额合计一致</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TC-06</w:t>
            </w:r>
          </w:p>
        </w:tc>
        <w:tc>
          <w:tcPr>
            <w:tcW w:type="dxa" w:w="1035"/>
          </w:tcPr>
          <w:p>
            <w:pPr>
              <w:spacing w:line="276" w:lineRule="auto" w:before="40" w:after="40"/>
              <w:jc w:val="center"/>
            </w:pPr>
            <w:r/>
            <w:r>
              <w:rPr>
                <w:rFonts w:ascii="宋体" w:hAnsi="宋体" w:eastAsia="宋体" w:cs="宋体"/>
                <w:sz w:val="21"/>
              </w:rPr>
              <w:t>库存流水</w:t>
            </w:r>
          </w:p>
        </w:tc>
        <w:tc>
          <w:tcPr>
            <w:tcW w:type="dxa" w:w="1923"/>
          </w:tcPr>
          <w:p>
            <w:pPr>
              <w:spacing w:line="276" w:lineRule="auto" w:before="40" w:after="40"/>
              <w:jc w:val="left"/>
            </w:pPr>
            <w:r/>
            <w:r>
              <w:rPr>
                <w:rFonts w:ascii="宋体" w:hAnsi="宋体" w:eastAsia="宋体" w:cs="宋体"/>
                <w:sz w:val="21"/>
              </w:rPr>
              <w:t>查询库存流水台账</w:t>
            </w:r>
          </w:p>
        </w:tc>
        <w:tc>
          <w:tcPr>
            <w:tcW w:type="dxa" w:w="1775"/>
          </w:tcPr>
          <w:p>
            <w:pPr>
              <w:spacing w:line="276" w:lineRule="auto" w:before="40" w:after="40"/>
              <w:jc w:val="left"/>
            </w:pPr>
            <w:r/>
            <w:r>
              <w:rPr>
                <w:rFonts w:ascii="宋体" w:hAnsi="宋体" w:eastAsia="宋体" w:cs="宋体"/>
                <w:sz w:val="21"/>
              </w:rPr>
              <w:t>返回全部变动记录</w:t>
            </w:r>
          </w:p>
        </w:tc>
        <w:tc>
          <w:tcPr>
            <w:tcW w:type="dxa" w:w="2219"/>
          </w:tcPr>
          <w:p>
            <w:pPr>
              <w:spacing w:line="276" w:lineRule="auto" w:before="40" w:after="40"/>
              <w:jc w:val="left"/>
            </w:pPr>
            <w:r/>
            <w:r>
              <w:rPr>
                <w:rFonts w:ascii="宋体" w:hAnsi="宋体" w:eastAsia="宋体" w:cs="宋体"/>
                <w:sz w:val="21"/>
              </w:rPr>
              <w:t>返回 4 条流水，含变动前后数量</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TC-07</w:t>
            </w:r>
          </w:p>
        </w:tc>
        <w:tc>
          <w:tcPr>
            <w:tcW w:type="dxa" w:w="1035"/>
          </w:tcPr>
          <w:p>
            <w:pPr>
              <w:spacing w:line="276" w:lineRule="auto" w:before="40" w:after="40"/>
              <w:jc w:val="center"/>
            </w:pPr>
            <w:r/>
            <w:r>
              <w:rPr>
                <w:rFonts w:ascii="宋体" w:hAnsi="宋体" w:eastAsia="宋体" w:cs="宋体"/>
                <w:sz w:val="21"/>
              </w:rPr>
              <w:t>智能补货</w:t>
            </w:r>
          </w:p>
        </w:tc>
        <w:tc>
          <w:tcPr>
            <w:tcW w:type="dxa" w:w="1923"/>
          </w:tcPr>
          <w:p>
            <w:pPr>
              <w:spacing w:line="276" w:lineRule="auto" w:before="40" w:after="40"/>
              <w:jc w:val="center"/>
            </w:pPr>
            <w:r/>
            <w:r>
              <w:rPr>
                <w:rFonts w:ascii="宋体" w:hAnsi="宋体" w:eastAsia="宋体" w:cs="宋体"/>
                <w:sz w:val="21"/>
              </w:rPr>
              <w:t>生成补货建议</w:t>
            </w:r>
          </w:p>
        </w:tc>
        <w:tc>
          <w:tcPr>
            <w:tcW w:type="dxa" w:w="1775"/>
          </w:tcPr>
          <w:p>
            <w:pPr>
              <w:spacing w:line="276" w:lineRule="auto" w:before="40" w:after="40"/>
              <w:jc w:val="left"/>
            </w:pPr>
            <w:r/>
            <w:r>
              <w:rPr>
                <w:rFonts w:ascii="宋体" w:hAnsi="宋体" w:eastAsia="宋体" w:cs="宋体"/>
                <w:sz w:val="21"/>
              </w:rPr>
              <w:t>生成建议并给出建议补货量</w:t>
            </w:r>
          </w:p>
        </w:tc>
        <w:tc>
          <w:tcPr>
            <w:tcW w:type="dxa" w:w="2219"/>
          </w:tcPr>
          <w:p>
            <w:pPr>
              <w:spacing w:line="276" w:lineRule="auto" w:before="40" w:after="40"/>
              <w:jc w:val="left"/>
            </w:pPr>
            <w:r/>
            <w:r>
              <w:rPr>
                <w:rFonts w:ascii="宋体" w:hAnsi="宋体" w:eastAsia="宋体" w:cs="宋体"/>
                <w:sz w:val="21"/>
              </w:rPr>
              <w:t>生成 4 条建议</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TC-08</w:t>
            </w:r>
          </w:p>
        </w:tc>
        <w:tc>
          <w:tcPr>
            <w:tcW w:type="dxa" w:w="1035"/>
          </w:tcPr>
          <w:p>
            <w:pPr>
              <w:spacing w:line="276" w:lineRule="auto" w:before="40" w:after="40"/>
              <w:jc w:val="center"/>
            </w:pPr>
            <w:r/>
            <w:r>
              <w:rPr>
                <w:rFonts w:ascii="宋体" w:hAnsi="宋体" w:eastAsia="宋体" w:cs="宋体"/>
                <w:sz w:val="21"/>
              </w:rPr>
              <w:t>智能补货</w:t>
            </w:r>
          </w:p>
        </w:tc>
        <w:tc>
          <w:tcPr>
            <w:tcW w:type="dxa" w:w="1923"/>
          </w:tcPr>
          <w:p>
            <w:pPr>
              <w:spacing w:line="276" w:lineRule="auto" w:before="40" w:after="40"/>
              <w:jc w:val="left"/>
            </w:pPr>
            <w:r/>
            <w:r>
              <w:rPr>
                <w:rFonts w:ascii="宋体" w:hAnsi="宋体" w:eastAsia="宋体" w:cs="宋体"/>
                <w:sz w:val="21"/>
              </w:rPr>
              <w:t>校验建议量的计算</w:t>
            </w:r>
          </w:p>
        </w:tc>
        <w:tc>
          <w:tcPr>
            <w:tcW w:type="dxa" w:w="1775"/>
          </w:tcPr>
          <w:p>
            <w:pPr>
              <w:spacing w:line="276" w:lineRule="auto" w:before="40" w:after="40"/>
              <w:jc w:val="left"/>
            </w:pPr>
            <w:r/>
            <w:r>
              <w:rPr>
                <w:rFonts w:ascii="宋体" w:hAnsi="宋体" w:eastAsia="宋体" w:cs="宋体"/>
                <w:sz w:val="21"/>
              </w:rPr>
              <w:t>结果符合补货模型</w:t>
            </w:r>
          </w:p>
        </w:tc>
        <w:tc>
          <w:tcPr>
            <w:tcW w:type="dxa" w:w="2219"/>
          </w:tcPr>
          <w:p>
            <w:pPr>
              <w:spacing w:line="276" w:lineRule="auto" w:before="40" w:after="40"/>
              <w:jc w:val="left"/>
            </w:pPr>
            <w:r/>
            <w:r>
              <w:rPr>
                <w:rFonts w:ascii="宋体" w:hAnsi="宋体" w:eastAsia="宋体" w:cs="宋体"/>
                <w:sz w:val="21"/>
              </w:rPr>
              <w:t>中性签字笔当前 60、安全库存 100，建议补货 140</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TC-09</w:t>
            </w:r>
          </w:p>
        </w:tc>
        <w:tc>
          <w:tcPr>
            <w:tcW w:type="dxa" w:w="1035"/>
          </w:tcPr>
          <w:p>
            <w:pPr>
              <w:spacing w:line="276" w:lineRule="auto" w:before="40" w:after="40"/>
              <w:jc w:val="center"/>
            </w:pPr>
            <w:r/>
            <w:r>
              <w:rPr>
                <w:rFonts w:ascii="宋体" w:hAnsi="宋体" w:eastAsia="宋体" w:cs="宋体"/>
                <w:sz w:val="21"/>
              </w:rPr>
              <w:t>ABC 分类</w:t>
            </w:r>
          </w:p>
        </w:tc>
        <w:tc>
          <w:tcPr>
            <w:tcW w:type="dxa" w:w="1923"/>
          </w:tcPr>
          <w:p>
            <w:pPr>
              <w:spacing w:line="276" w:lineRule="auto" w:before="40" w:after="40"/>
              <w:jc w:val="left"/>
            </w:pPr>
            <w:r/>
            <w:r>
              <w:rPr>
                <w:rFonts w:ascii="宋体" w:hAnsi="宋体" w:eastAsia="宋体" w:cs="宋体"/>
                <w:sz w:val="21"/>
              </w:rPr>
              <w:t>统计库存金额的累计占比</w:t>
            </w:r>
          </w:p>
        </w:tc>
        <w:tc>
          <w:tcPr>
            <w:tcW w:type="dxa" w:w="1775"/>
          </w:tcPr>
          <w:p>
            <w:pPr>
              <w:spacing w:line="276" w:lineRule="auto" w:before="40" w:after="40"/>
              <w:jc w:val="left"/>
            </w:pPr>
            <w:r/>
            <w:r>
              <w:rPr>
                <w:rFonts w:ascii="宋体" w:hAnsi="宋体" w:eastAsia="宋体" w:cs="宋体"/>
                <w:sz w:val="21"/>
              </w:rPr>
              <w:t>按 70% 与 90% 两档划分</w:t>
            </w:r>
          </w:p>
        </w:tc>
        <w:tc>
          <w:tcPr>
            <w:tcW w:type="dxa" w:w="2219"/>
          </w:tcPr>
          <w:p>
            <w:pPr>
              <w:spacing w:line="276" w:lineRule="auto" w:before="40" w:after="40"/>
              <w:jc w:val="left"/>
            </w:pPr>
            <w:r/>
            <w:r>
              <w:rPr>
                <w:rFonts w:ascii="宋体" w:hAnsi="宋体" w:eastAsia="宋体" w:cs="宋体"/>
                <w:sz w:val="21"/>
              </w:rPr>
              <w:t>金额最高的物料累计占比 28.58%，判为 A 类</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TC-10</w:t>
            </w:r>
          </w:p>
        </w:tc>
        <w:tc>
          <w:tcPr>
            <w:tcW w:type="dxa" w:w="1035"/>
          </w:tcPr>
          <w:p>
            <w:pPr>
              <w:spacing w:line="276" w:lineRule="auto" w:before="40" w:after="40"/>
              <w:jc w:val="center"/>
            </w:pPr>
            <w:r/>
            <w:r>
              <w:rPr>
                <w:rFonts w:ascii="宋体" w:hAnsi="宋体" w:eastAsia="宋体" w:cs="宋体"/>
                <w:sz w:val="21"/>
              </w:rPr>
              <w:t>库存预警</w:t>
            </w:r>
          </w:p>
        </w:tc>
        <w:tc>
          <w:tcPr>
            <w:tcW w:type="dxa" w:w="1923"/>
          </w:tcPr>
          <w:p>
            <w:pPr>
              <w:spacing w:line="276" w:lineRule="auto" w:before="40" w:after="40"/>
              <w:jc w:val="center"/>
            </w:pPr>
            <w:r/>
            <w:r>
              <w:rPr>
                <w:rFonts w:ascii="宋体" w:hAnsi="宋体" w:eastAsia="宋体" w:cs="宋体"/>
                <w:sz w:val="21"/>
              </w:rPr>
              <w:t>执行预警扫描</w:t>
            </w:r>
          </w:p>
        </w:tc>
        <w:tc>
          <w:tcPr>
            <w:tcW w:type="dxa" w:w="1775"/>
          </w:tcPr>
          <w:p>
            <w:pPr>
              <w:spacing w:line="276" w:lineRule="auto" w:before="40" w:after="40"/>
              <w:jc w:val="left"/>
            </w:pPr>
            <w:r/>
            <w:r>
              <w:rPr>
                <w:rFonts w:ascii="宋体" w:hAnsi="宋体" w:eastAsia="宋体" w:cs="宋体"/>
                <w:sz w:val="21"/>
              </w:rPr>
              <w:t>生成三类预警记录</w:t>
            </w:r>
          </w:p>
        </w:tc>
        <w:tc>
          <w:tcPr>
            <w:tcW w:type="dxa" w:w="2219"/>
          </w:tcPr>
          <w:p>
            <w:pPr>
              <w:spacing w:line="276" w:lineRule="auto" w:before="40" w:after="40"/>
              <w:jc w:val="left"/>
            </w:pPr>
            <w:r/>
            <w:r>
              <w:rPr>
                <w:rFonts w:ascii="宋体" w:hAnsi="宋体" w:eastAsia="宋体" w:cs="宋体"/>
                <w:sz w:val="21"/>
              </w:rPr>
              <w:t>生成 14 条预警记录</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TC-11</w:t>
            </w:r>
          </w:p>
        </w:tc>
        <w:tc>
          <w:tcPr>
            <w:tcW w:type="dxa" w:w="1035"/>
          </w:tcPr>
          <w:p>
            <w:pPr>
              <w:spacing w:line="276" w:lineRule="auto" w:before="40" w:after="40"/>
              <w:jc w:val="center"/>
            </w:pPr>
            <w:r/>
            <w:r>
              <w:rPr>
                <w:rFonts w:ascii="宋体" w:hAnsi="宋体" w:eastAsia="宋体" w:cs="宋体"/>
                <w:sz w:val="21"/>
              </w:rPr>
              <w:t>入库管理</w:t>
            </w:r>
          </w:p>
        </w:tc>
        <w:tc>
          <w:tcPr>
            <w:tcW w:type="dxa" w:w="1923"/>
          </w:tcPr>
          <w:p>
            <w:pPr>
              <w:spacing w:line="276" w:lineRule="auto" w:before="40" w:after="40"/>
              <w:jc w:val="left"/>
            </w:pPr>
            <w:r/>
            <w:r>
              <w:rPr>
                <w:rFonts w:ascii="宋体" w:hAnsi="宋体" w:eastAsia="宋体" w:cs="宋体"/>
                <w:sz w:val="21"/>
              </w:rPr>
              <w:t>审核待审核的入库单</w:t>
            </w:r>
          </w:p>
        </w:tc>
        <w:tc>
          <w:tcPr>
            <w:tcW w:type="dxa" w:w="1775"/>
          </w:tcPr>
          <w:p>
            <w:pPr>
              <w:spacing w:line="276" w:lineRule="auto" w:before="40" w:after="40"/>
              <w:jc w:val="left"/>
            </w:pPr>
            <w:r/>
            <w:r>
              <w:rPr>
                <w:rFonts w:ascii="宋体" w:hAnsi="宋体" w:eastAsia="宋体" w:cs="宋体"/>
                <w:sz w:val="21"/>
              </w:rPr>
              <w:t>库存增加并写入流水</w:t>
            </w:r>
          </w:p>
        </w:tc>
        <w:tc>
          <w:tcPr>
            <w:tcW w:type="dxa" w:w="2219"/>
          </w:tcPr>
          <w:p>
            <w:pPr>
              <w:spacing w:line="276" w:lineRule="auto" w:before="40" w:after="40"/>
              <w:jc w:val="left"/>
            </w:pPr>
            <w:r/>
            <w:r>
              <w:rPr>
                <w:rFonts w:ascii="宋体" w:hAnsi="宋体" w:eastAsia="宋体" w:cs="宋体"/>
                <w:sz w:val="21"/>
              </w:rPr>
              <w:t>物料 M0008 库存增加 50，流水记录由 0 变为 50</w:t>
            </w:r>
          </w:p>
        </w:tc>
        <w:tc>
          <w:tcPr>
            <w:tcW w:type="dxa" w:w="1039"/>
          </w:tcPr>
          <w:p>
            <w:pPr>
              <w:spacing w:line="276" w:lineRule="auto" w:before="40" w:after="40"/>
              <w:jc w:val="center"/>
            </w:pPr>
            <w:r/>
            <w:r>
              <w:rPr>
                <w:rFonts w:ascii="宋体" w:hAnsi="宋体" w:eastAsia="宋体" w:cs="宋体"/>
                <w:sz w:val="21"/>
              </w:rPr>
              <w:t>通过</w:t>
            </w:r>
          </w:p>
        </w:tc>
      </w:tr>
      <w:tr>
        <w:tc>
          <w:tcPr>
            <w:tcW w:type="dxa" w:w="1035"/>
          </w:tcPr>
          <w:p>
            <w:pPr>
              <w:spacing w:line="276" w:lineRule="auto" w:before="40" w:after="40"/>
              <w:jc w:val="center"/>
            </w:pPr>
            <w:r/>
            <w:r>
              <w:rPr>
                <w:rFonts w:ascii="宋体" w:hAnsi="宋体" w:eastAsia="宋体" w:cs="宋体"/>
                <w:sz w:val="21"/>
              </w:rPr>
              <w:t>TC-12</w:t>
            </w:r>
          </w:p>
        </w:tc>
        <w:tc>
          <w:tcPr>
            <w:tcW w:type="dxa" w:w="1035"/>
          </w:tcPr>
          <w:p>
            <w:pPr>
              <w:spacing w:line="276" w:lineRule="auto" w:before="40" w:after="40"/>
              <w:jc w:val="center"/>
            </w:pPr>
            <w:r/>
            <w:r>
              <w:rPr>
                <w:rFonts w:ascii="宋体" w:hAnsi="宋体" w:eastAsia="宋体" w:cs="宋体"/>
                <w:sz w:val="21"/>
              </w:rPr>
              <w:t>单据流转</w:t>
            </w:r>
          </w:p>
        </w:tc>
        <w:tc>
          <w:tcPr>
            <w:tcW w:type="dxa" w:w="1923"/>
          </w:tcPr>
          <w:p>
            <w:pPr>
              <w:spacing w:line="276" w:lineRule="auto" w:before="40" w:after="40"/>
              <w:jc w:val="left"/>
            </w:pPr>
            <w:r/>
            <w:r>
              <w:rPr>
                <w:rFonts w:ascii="宋体" w:hAnsi="宋体" w:eastAsia="宋体" w:cs="宋体"/>
                <w:sz w:val="21"/>
              </w:rPr>
              <w:t>驳回后修改并重新提交</w:t>
            </w:r>
          </w:p>
        </w:tc>
        <w:tc>
          <w:tcPr>
            <w:tcW w:type="dxa" w:w="1775"/>
          </w:tcPr>
          <w:p>
            <w:pPr>
              <w:spacing w:line="276" w:lineRule="auto" w:before="40" w:after="40"/>
              <w:jc w:val="left"/>
            </w:pPr>
            <w:r/>
            <w:r>
              <w:rPr>
                <w:rFonts w:ascii="宋体" w:hAnsi="宋体" w:eastAsia="宋体" w:cs="宋体"/>
                <w:sz w:val="21"/>
              </w:rPr>
              <w:t>状态按规则流转</w:t>
            </w:r>
          </w:p>
        </w:tc>
        <w:tc>
          <w:tcPr>
            <w:tcW w:type="dxa" w:w="2219"/>
          </w:tcPr>
          <w:p>
            <w:pPr>
              <w:spacing w:line="276" w:lineRule="auto" w:before="40" w:after="40"/>
              <w:jc w:val="left"/>
            </w:pPr>
            <w:r/>
            <w:r>
              <w:rPr>
                <w:rFonts w:ascii="宋体" w:hAnsi="宋体" w:eastAsia="宋体" w:cs="宋体"/>
                <w:sz w:val="21"/>
              </w:rPr>
              <w:t>草稿→待审核→已驳回→删除，各状态流转正常</w:t>
            </w:r>
          </w:p>
        </w:tc>
        <w:tc>
          <w:tcPr>
            <w:tcW w:type="dxa" w:w="1039"/>
          </w:tcPr>
          <w:p>
            <w:pPr>
              <w:spacing w:line="276" w:lineRule="auto" w:before="40" w:after="40"/>
              <w:jc w:val="center"/>
            </w:pPr>
            <w:r/>
            <w:r>
              <w:rPr>
                <w:rFonts w:ascii="宋体" w:hAnsi="宋体" w:eastAsia="宋体" w:cs="宋体"/>
                <w:sz w:val="21"/>
              </w:rPr>
              <w:t>通过</w:t>
            </w:r>
          </w:p>
        </w:tc>
      </w:tr>
    </w:tbl>
    <w:p>
      <w:pPr>
        <w:spacing w:after="0" w:line="240" w:lineRule="auto"/>
      </w:pPr>
    </w:p>
    <w:p>
      <w:pPr>
        <w:spacing w:after="120" w:line="360" w:lineRule="auto"/>
        <w:ind w:firstLine="480"/>
        <w:jc w:val="both"/>
      </w:pPr>
      <w:r>
        <w:rPr>
          <w:rFonts w:ascii="宋体" w:hAnsi="宋体" w:eastAsia="宋体" w:cs="宋体"/>
          <w:sz w:val="24"/>
        </w:rPr>
        <w:t>其中 TC-03 与 TC-11 存在数据上的关联：TC-03 执行于入库审核之前，此时库存总金额为 20113 元；TC-11 审核入库单后，该批物料按单价 12 元入库 50 件，库存总金额相应增加到 20713 元，与 TC-05 汇总结果一致。这说明单据审核确实触发了库存与金额的联动更新。</w:t>
      </w:r>
    </w:p>
    <w:p>
      <w:pPr>
        <w:keepNext/>
        <w:spacing w:before="280" w:after="160"/>
      </w:pPr>
      <w:r>
        <w:rPr>
          <w:rFonts w:ascii="黑体" w:hAnsi="黑体" w:eastAsia="黑体" w:cs="黑体"/>
          <w:b/>
          <w:color w:val="000000"/>
          <w:sz w:val="28"/>
        </w:rPr>
        <w:t>6.3 性能测试</w:t>
      </w:r>
    </w:p>
    <w:p>
      <w:pPr>
        <w:spacing w:after="120" w:line="360" w:lineRule="auto"/>
        <w:ind w:firstLine="480"/>
        <w:jc w:val="both"/>
      </w:pPr>
      <w:r>
        <w:rPr>
          <w:rFonts w:ascii="宋体" w:hAnsi="宋体" w:eastAsia="宋体" w:cs="宋体"/>
          <w:sz w:val="24"/>
        </w:rPr>
        <w:t>性能测试针对系统的几个主要接口，分别连续请求 6 次并剔除首次请求，统计平均响应时间，结果如下表所示。</w:t>
      </w:r>
    </w:p>
    <w:p>
      <w:pPr>
        <w:keepNext/>
        <w:spacing w:before="200" w:after="120" w:line="288" w:lineRule="auto"/>
        <w:jc w:val="center"/>
      </w:pPr>
      <w:r>
        <w:rPr>
          <w:rFonts w:ascii="黑体" w:hAnsi="黑体" w:eastAsia="黑体" w:cs="黑体"/>
          <w:b/>
          <w:color w:val="000000"/>
          <w:sz w:val="21"/>
        </w:rPr>
        <w:t>表 6-2 主要接口响应时间</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3042"/>
        <w:gridCol w:w="1419"/>
        <w:gridCol w:w="1724"/>
        <w:gridCol w:w="1419"/>
        <w:gridCol w:w="1422"/>
      </w:tblGrid>
      <w:tr>
        <w:trPr>
          <w:tblHeader w:val="true"/>
        </w:trPr>
        <w:tc>
          <w:tcPr>
            <w:tcW w:type="dxa" w:w="3042"/>
            <w:shd w:val="clear" w:color="auto" w:fill="F4F6F9"/>
          </w:tcPr>
          <w:p>
            <w:pPr>
              <w:spacing w:line="276" w:lineRule="auto" w:before="40" w:after="40"/>
              <w:jc w:val="center"/>
            </w:pPr>
            <w:r>
              <w:rPr>
                <w:b/>
              </w:rPr>
            </w:r>
            <w:r>
              <w:rPr>
                <w:rFonts w:ascii="宋体" w:hAnsi="宋体" w:eastAsia="宋体" w:cs="宋体"/>
                <w:b/>
                <w:sz w:val="21"/>
              </w:rPr>
              <w:t>接口</w:t>
            </w:r>
          </w:p>
        </w:tc>
        <w:tc>
          <w:tcPr>
            <w:tcW w:type="dxa" w:w="1419"/>
            <w:shd w:val="clear" w:color="auto" w:fill="F4F6F9"/>
          </w:tcPr>
          <w:p>
            <w:pPr>
              <w:spacing w:line="276" w:lineRule="auto" w:before="40" w:after="40"/>
              <w:jc w:val="center"/>
            </w:pPr>
            <w:r>
              <w:rPr>
                <w:b/>
              </w:rPr>
            </w:r>
            <w:r>
              <w:rPr>
                <w:rFonts w:ascii="宋体" w:hAnsi="宋体" w:eastAsia="宋体" w:cs="宋体"/>
                <w:b/>
                <w:sz w:val="21"/>
              </w:rPr>
              <w:t>请求方式</w:t>
            </w:r>
          </w:p>
        </w:tc>
        <w:tc>
          <w:tcPr>
            <w:tcW w:type="dxa" w:w="1724"/>
            <w:shd w:val="clear" w:color="auto" w:fill="F4F6F9"/>
          </w:tcPr>
          <w:p>
            <w:pPr>
              <w:spacing w:line="276" w:lineRule="auto" w:before="40" w:after="40"/>
              <w:jc w:val="center"/>
            </w:pPr>
            <w:r>
              <w:rPr>
                <w:b/>
              </w:rPr>
            </w:r>
            <w:r>
              <w:rPr>
                <w:rFonts w:ascii="宋体" w:hAnsi="宋体" w:eastAsia="宋体" w:cs="宋体"/>
                <w:b/>
                <w:sz w:val="21"/>
              </w:rPr>
              <w:t>平均响应时间 / ms</w:t>
            </w:r>
          </w:p>
        </w:tc>
        <w:tc>
          <w:tcPr>
            <w:tcW w:type="dxa" w:w="1419"/>
            <w:shd w:val="clear" w:color="auto" w:fill="F4F6F9"/>
          </w:tcPr>
          <w:p>
            <w:pPr>
              <w:spacing w:line="276" w:lineRule="auto" w:before="40" w:after="40"/>
              <w:jc w:val="center"/>
            </w:pPr>
            <w:r>
              <w:rPr>
                <w:b/>
              </w:rPr>
            </w:r>
            <w:r>
              <w:rPr>
                <w:rFonts w:ascii="宋体" w:hAnsi="宋体" w:eastAsia="宋体" w:cs="宋体"/>
                <w:b/>
                <w:sz w:val="21"/>
              </w:rPr>
              <w:t>最小 / ms</w:t>
            </w:r>
          </w:p>
        </w:tc>
        <w:tc>
          <w:tcPr>
            <w:tcW w:type="dxa" w:w="1422"/>
            <w:shd w:val="clear" w:color="auto" w:fill="F4F6F9"/>
          </w:tcPr>
          <w:p>
            <w:pPr>
              <w:spacing w:line="276" w:lineRule="auto" w:before="40" w:after="40"/>
              <w:jc w:val="center"/>
            </w:pPr>
            <w:r>
              <w:rPr>
                <w:b/>
              </w:rPr>
            </w:r>
            <w:r>
              <w:rPr>
                <w:rFonts w:ascii="宋体" w:hAnsi="宋体" w:eastAsia="宋体" w:cs="宋体"/>
                <w:b/>
                <w:sz w:val="21"/>
              </w:rPr>
              <w:t>最大 / ms</w:t>
            </w:r>
          </w:p>
        </w:tc>
      </w:tr>
      <w:tr>
        <w:tc>
          <w:tcPr>
            <w:tcW w:type="dxa" w:w="3042"/>
          </w:tcPr>
          <w:p>
            <w:pPr>
              <w:spacing w:line="276" w:lineRule="auto" w:before="40" w:after="40"/>
              <w:jc w:val="left"/>
            </w:pPr>
            <w:r/>
            <w:r>
              <w:rPr>
                <w:rFonts w:ascii="宋体" w:hAnsi="宋体" w:eastAsia="宋体" w:cs="宋体"/>
                <w:sz w:val="21"/>
              </w:rPr>
              <w:t>首页看板数据 /api/stat/dashboard</w:t>
            </w:r>
          </w:p>
        </w:tc>
        <w:tc>
          <w:tcPr>
            <w:tcW w:type="dxa" w:w="1419"/>
          </w:tcPr>
          <w:p>
            <w:pPr>
              <w:spacing w:line="276" w:lineRule="auto" w:before="40" w:after="40"/>
              <w:jc w:val="center"/>
            </w:pPr>
            <w:r/>
            <w:r>
              <w:rPr>
                <w:rFonts w:ascii="宋体" w:hAnsi="宋体" w:eastAsia="宋体" w:cs="宋体"/>
                <w:sz w:val="21"/>
              </w:rPr>
              <w:t>GET</w:t>
            </w:r>
          </w:p>
        </w:tc>
        <w:tc>
          <w:tcPr>
            <w:tcW w:type="dxa" w:w="1724"/>
          </w:tcPr>
          <w:p>
            <w:pPr>
              <w:spacing w:line="276" w:lineRule="auto" w:before="40" w:after="40"/>
              <w:jc w:val="center"/>
            </w:pPr>
            <w:r/>
            <w:r>
              <w:rPr>
                <w:rFonts w:ascii="宋体" w:hAnsi="宋体" w:eastAsia="宋体" w:cs="宋体"/>
                <w:sz w:val="21"/>
              </w:rPr>
              <w:t>454</w:t>
            </w:r>
          </w:p>
        </w:tc>
        <w:tc>
          <w:tcPr>
            <w:tcW w:type="dxa" w:w="1419"/>
          </w:tcPr>
          <w:p>
            <w:pPr>
              <w:spacing w:line="276" w:lineRule="auto" w:before="40" w:after="40"/>
              <w:jc w:val="center"/>
            </w:pPr>
            <w:r/>
            <w:r>
              <w:rPr>
                <w:rFonts w:ascii="宋体" w:hAnsi="宋体" w:eastAsia="宋体" w:cs="宋体"/>
                <w:sz w:val="21"/>
              </w:rPr>
              <w:t>360</w:t>
            </w:r>
          </w:p>
        </w:tc>
        <w:tc>
          <w:tcPr>
            <w:tcW w:type="dxa" w:w="1422"/>
          </w:tcPr>
          <w:p>
            <w:pPr>
              <w:spacing w:line="276" w:lineRule="auto" w:before="40" w:after="40"/>
              <w:jc w:val="center"/>
            </w:pPr>
            <w:r/>
            <w:r>
              <w:rPr>
                <w:rFonts w:ascii="宋体" w:hAnsi="宋体" w:eastAsia="宋体" w:cs="宋体"/>
                <w:sz w:val="21"/>
              </w:rPr>
              <w:t>659</w:t>
            </w:r>
          </w:p>
        </w:tc>
      </w:tr>
      <w:tr>
        <w:tc>
          <w:tcPr>
            <w:tcW w:type="dxa" w:w="3042"/>
          </w:tcPr>
          <w:p>
            <w:pPr>
              <w:spacing w:line="276" w:lineRule="auto" w:before="40" w:after="40"/>
              <w:jc w:val="left"/>
            </w:pPr>
            <w:r/>
            <w:r>
              <w:rPr>
                <w:rFonts w:ascii="宋体" w:hAnsi="宋体" w:eastAsia="宋体" w:cs="宋体"/>
                <w:sz w:val="21"/>
              </w:rPr>
              <w:t>库存分页查询 /api/stock/page</w:t>
            </w:r>
          </w:p>
        </w:tc>
        <w:tc>
          <w:tcPr>
            <w:tcW w:type="dxa" w:w="1419"/>
          </w:tcPr>
          <w:p>
            <w:pPr>
              <w:spacing w:line="276" w:lineRule="auto" w:before="40" w:after="40"/>
              <w:jc w:val="center"/>
            </w:pPr>
            <w:r/>
            <w:r>
              <w:rPr>
                <w:rFonts w:ascii="宋体" w:hAnsi="宋体" w:eastAsia="宋体" w:cs="宋体"/>
                <w:sz w:val="21"/>
              </w:rPr>
              <w:t>GET</w:t>
            </w:r>
          </w:p>
        </w:tc>
        <w:tc>
          <w:tcPr>
            <w:tcW w:type="dxa" w:w="1724"/>
          </w:tcPr>
          <w:p>
            <w:pPr>
              <w:spacing w:line="276" w:lineRule="auto" w:before="40" w:after="40"/>
              <w:jc w:val="center"/>
            </w:pPr>
            <w:r/>
            <w:r>
              <w:rPr>
                <w:rFonts w:ascii="宋体" w:hAnsi="宋体" w:eastAsia="宋体" w:cs="宋体"/>
                <w:sz w:val="21"/>
              </w:rPr>
              <w:t>85</w:t>
            </w:r>
          </w:p>
        </w:tc>
        <w:tc>
          <w:tcPr>
            <w:tcW w:type="dxa" w:w="1419"/>
          </w:tcPr>
          <w:p>
            <w:pPr>
              <w:spacing w:line="276" w:lineRule="auto" w:before="40" w:after="40"/>
              <w:jc w:val="center"/>
            </w:pPr>
            <w:r/>
            <w:r>
              <w:rPr>
                <w:rFonts w:ascii="宋体" w:hAnsi="宋体" w:eastAsia="宋体" w:cs="宋体"/>
                <w:sz w:val="21"/>
              </w:rPr>
              <w:t>78</w:t>
            </w:r>
          </w:p>
        </w:tc>
        <w:tc>
          <w:tcPr>
            <w:tcW w:type="dxa" w:w="1422"/>
          </w:tcPr>
          <w:p>
            <w:pPr>
              <w:spacing w:line="276" w:lineRule="auto" w:before="40" w:after="40"/>
              <w:jc w:val="center"/>
            </w:pPr>
            <w:r/>
            <w:r>
              <w:rPr>
                <w:rFonts w:ascii="宋体" w:hAnsi="宋体" w:eastAsia="宋体" w:cs="宋体"/>
                <w:sz w:val="21"/>
              </w:rPr>
              <w:t>94</w:t>
            </w:r>
          </w:p>
        </w:tc>
      </w:tr>
      <w:tr>
        <w:tc>
          <w:tcPr>
            <w:tcW w:type="dxa" w:w="3042"/>
          </w:tcPr>
          <w:p>
            <w:pPr>
              <w:spacing w:line="276" w:lineRule="auto" w:before="40" w:after="40"/>
              <w:jc w:val="left"/>
            </w:pPr>
            <w:r/>
            <w:r>
              <w:rPr>
                <w:rFonts w:ascii="宋体" w:hAnsi="宋体" w:eastAsia="宋体" w:cs="宋体"/>
                <w:sz w:val="21"/>
              </w:rPr>
              <w:t>库存按物料汇总 /api/stock/summary-by-material</w:t>
            </w:r>
          </w:p>
        </w:tc>
        <w:tc>
          <w:tcPr>
            <w:tcW w:type="dxa" w:w="1419"/>
          </w:tcPr>
          <w:p>
            <w:pPr>
              <w:spacing w:line="276" w:lineRule="auto" w:before="40" w:after="40"/>
              <w:jc w:val="center"/>
            </w:pPr>
            <w:r/>
            <w:r>
              <w:rPr>
                <w:rFonts w:ascii="宋体" w:hAnsi="宋体" w:eastAsia="宋体" w:cs="宋体"/>
                <w:sz w:val="21"/>
              </w:rPr>
              <w:t>GET</w:t>
            </w:r>
          </w:p>
        </w:tc>
        <w:tc>
          <w:tcPr>
            <w:tcW w:type="dxa" w:w="1724"/>
          </w:tcPr>
          <w:p>
            <w:pPr>
              <w:spacing w:line="276" w:lineRule="auto" w:before="40" w:after="40"/>
              <w:jc w:val="center"/>
            </w:pPr>
            <w:r/>
            <w:r>
              <w:rPr>
                <w:rFonts w:ascii="宋体" w:hAnsi="宋体" w:eastAsia="宋体" w:cs="宋体"/>
                <w:sz w:val="21"/>
              </w:rPr>
              <w:t>72</w:t>
            </w:r>
          </w:p>
        </w:tc>
        <w:tc>
          <w:tcPr>
            <w:tcW w:type="dxa" w:w="1419"/>
          </w:tcPr>
          <w:p>
            <w:pPr>
              <w:spacing w:line="276" w:lineRule="auto" w:before="40" w:after="40"/>
              <w:jc w:val="center"/>
            </w:pPr>
            <w:r/>
            <w:r>
              <w:rPr>
                <w:rFonts w:ascii="宋体" w:hAnsi="宋体" w:eastAsia="宋体" w:cs="宋体"/>
                <w:sz w:val="21"/>
              </w:rPr>
              <w:t>62</w:t>
            </w:r>
          </w:p>
        </w:tc>
        <w:tc>
          <w:tcPr>
            <w:tcW w:type="dxa" w:w="1422"/>
          </w:tcPr>
          <w:p>
            <w:pPr>
              <w:spacing w:line="276" w:lineRule="auto" w:before="40" w:after="40"/>
              <w:jc w:val="center"/>
            </w:pPr>
            <w:r/>
            <w:r>
              <w:rPr>
                <w:rFonts w:ascii="宋体" w:hAnsi="宋体" w:eastAsia="宋体" w:cs="宋体"/>
                <w:sz w:val="21"/>
              </w:rPr>
              <w:t>88</w:t>
            </w:r>
          </w:p>
        </w:tc>
      </w:tr>
      <w:tr>
        <w:tc>
          <w:tcPr>
            <w:tcW w:type="dxa" w:w="3042"/>
          </w:tcPr>
          <w:p>
            <w:pPr>
              <w:spacing w:line="276" w:lineRule="auto" w:before="40" w:after="40"/>
              <w:jc w:val="left"/>
            </w:pPr>
            <w:r/>
            <w:r>
              <w:rPr>
                <w:rFonts w:ascii="宋体" w:hAnsi="宋体" w:eastAsia="宋体" w:cs="宋体"/>
                <w:sz w:val="21"/>
              </w:rPr>
              <w:t>库存流水分页 /api/stock/flow/page</w:t>
            </w:r>
          </w:p>
        </w:tc>
        <w:tc>
          <w:tcPr>
            <w:tcW w:type="dxa" w:w="1419"/>
          </w:tcPr>
          <w:p>
            <w:pPr>
              <w:spacing w:line="276" w:lineRule="auto" w:before="40" w:after="40"/>
              <w:jc w:val="center"/>
            </w:pPr>
            <w:r/>
            <w:r>
              <w:rPr>
                <w:rFonts w:ascii="宋体" w:hAnsi="宋体" w:eastAsia="宋体" w:cs="宋体"/>
                <w:sz w:val="21"/>
              </w:rPr>
              <w:t>GET</w:t>
            </w:r>
          </w:p>
        </w:tc>
        <w:tc>
          <w:tcPr>
            <w:tcW w:type="dxa" w:w="1724"/>
          </w:tcPr>
          <w:p>
            <w:pPr>
              <w:spacing w:line="276" w:lineRule="auto" w:before="40" w:after="40"/>
              <w:jc w:val="center"/>
            </w:pPr>
            <w:r/>
            <w:r>
              <w:rPr>
                <w:rFonts w:ascii="宋体" w:hAnsi="宋体" w:eastAsia="宋体" w:cs="宋体"/>
                <w:sz w:val="21"/>
              </w:rPr>
              <w:t>228</w:t>
            </w:r>
          </w:p>
        </w:tc>
        <w:tc>
          <w:tcPr>
            <w:tcW w:type="dxa" w:w="1419"/>
          </w:tcPr>
          <w:p>
            <w:pPr>
              <w:spacing w:line="276" w:lineRule="auto" w:before="40" w:after="40"/>
              <w:jc w:val="center"/>
            </w:pPr>
            <w:r/>
            <w:r>
              <w:rPr>
                <w:rFonts w:ascii="宋体" w:hAnsi="宋体" w:eastAsia="宋体" w:cs="宋体"/>
                <w:sz w:val="21"/>
              </w:rPr>
              <w:t>163</w:t>
            </w:r>
          </w:p>
        </w:tc>
        <w:tc>
          <w:tcPr>
            <w:tcW w:type="dxa" w:w="1422"/>
          </w:tcPr>
          <w:p>
            <w:pPr>
              <w:spacing w:line="276" w:lineRule="auto" w:before="40" w:after="40"/>
              <w:jc w:val="center"/>
            </w:pPr>
            <w:r/>
            <w:r>
              <w:rPr>
                <w:rFonts w:ascii="宋体" w:hAnsi="宋体" w:eastAsia="宋体" w:cs="宋体"/>
                <w:sz w:val="21"/>
              </w:rPr>
              <w:t>454</w:t>
            </w:r>
          </w:p>
        </w:tc>
      </w:tr>
      <w:tr>
        <w:tc>
          <w:tcPr>
            <w:tcW w:type="dxa" w:w="3042"/>
          </w:tcPr>
          <w:p>
            <w:pPr>
              <w:spacing w:line="276" w:lineRule="auto" w:before="40" w:after="40"/>
              <w:jc w:val="left"/>
            </w:pPr>
            <w:r/>
            <w:r>
              <w:rPr>
                <w:rFonts w:ascii="宋体" w:hAnsi="宋体" w:eastAsia="宋体" w:cs="宋体"/>
                <w:sz w:val="21"/>
              </w:rPr>
              <w:t>补货建议生成 /api/replenishment/generate</w:t>
            </w:r>
          </w:p>
        </w:tc>
        <w:tc>
          <w:tcPr>
            <w:tcW w:type="dxa" w:w="1419"/>
          </w:tcPr>
          <w:p>
            <w:pPr>
              <w:spacing w:line="276" w:lineRule="auto" w:before="40" w:after="40"/>
              <w:jc w:val="center"/>
            </w:pPr>
            <w:r/>
            <w:r>
              <w:rPr>
                <w:rFonts w:ascii="宋体" w:hAnsi="宋体" w:eastAsia="宋体" w:cs="宋体"/>
                <w:sz w:val="21"/>
              </w:rPr>
              <w:t>POST</w:t>
            </w:r>
          </w:p>
        </w:tc>
        <w:tc>
          <w:tcPr>
            <w:tcW w:type="dxa" w:w="1724"/>
          </w:tcPr>
          <w:p>
            <w:pPr>
              <w:spacing w:line="276" w:lineRule="auto" w:before="40" w:after="40"/>
              <w:jc w:val="center"/>
            </w:pPr>
            <w:r/>
            <w:r>
              <w:rPr>
                <w:rFonts w:ascii="宋体" w:hAnsi="宋体" w:eastAsia="宋体" w:cs="宋体"/>
                <w:sz w:val="21"/>
              </w:rPr>
              <w:t>410</w:t>
            </w:r>
          </w:p>
        </w:tc>
        <w:tc>
          <w:tcPr>
            <w:tcW w:type="dxa" w:w="1419"/>
          </w:tcPr>
          <w:p>
            <w:pPr>
              <w:spacing w:line="276" w:lineRule="auto" w:before="40" w:after="40"/>
              <w:jc w:val="center"/>
            </w:pPr>
            <w:r/>
            <w:r>
              <w:rPr>
                <w:rFonts w:ascii="宋体" w:hAnsi="宋体" w:eastAsia="宋体" w:cs="宋体"/>
                <w:sz w:val="21"/>
              </w:rPr>
              <w:t>—</w:t>
            </w:r>
          </w:p>
        </w:tc>
        <w:tc>
          <w:tcPr>
            <w:tcW w:type="dxa" w:w="1422"/>
          </w:tcPr>
          <w:p>
            <w:pPr>
              <w:spacing w:line="276" w:lineRule="auto" w:before="40" w:after="40"/>
              <w:jc w:val="center"/>
            </w:pPr>
            <w:r/>
            <w:r>
              <w:rPr>
                <w:rFonts w:ascii="宋体" w:hAnsi="宋体" w:eastAsia="宋体" w:cs="宋体"/>
                <w:sz w:val="21"/>
              </w:rPr>
              <w:t>444</w:t>
            </w:r>
          </w:p>
        </w:tc>
      </w:tr>
    </w:tbl>
    <w:p>
      <w:pPr>
        <w:spacing w:after="0" w:line="240" w:lineRule="auto"/>
      </w:pPr>
    </w:p>
    <w:p>
      <w:pPr>
        <w:spacing w:after="120" w:line="360" w:lineRule="auto"/>
        <w:ind w:firstLine="480"/>
        <w:jc w:val="both"/>
      </w:pPr>
      <w:r>
        <w:rPr>
          <w:rFonts w:ascii="宋体" w:hAnsi="宋体" w:eastAsia="宋体" w:cs="宋体"/>
          <w:sz w:val="24"/>
        </w:rPr>
        <w:t>从测试结果可以看出，各接口的平均响应时间均在 500 毫秒以内，最大响应时间不超过 700 毫秒，明显优于第三章提出的"查询接口不超过 3 秒"的性能要求。首页看板与补货建议生成两个接口耗时相对较长，原因是前者需要聚合八项统计指标，后者需要扫描全部库存并统计近 30 天的出库流水，二者的计算量明显大于普通的分页查询。考虑到系统面向中小型仓库、并发量很低，当前的响应水平完全可以满足实际使用。</w:t>
      </w:r>
    </w:p>
    <w:p>
      <w:pPr>
        <w:keepNext/>
        <w:spacing w:before="280" w:after="160"/>
      </w:pPr>
      <w:r>
        <w:rPr>
          <w:rFonts w:ascii="黑体" w:hAnsi="黑体" w:eastAsia="黑体" w:cs="黑体"/>
          <w:b/>
          <w:color w:val="000000"/>
          <w:sz w:val="28"/>
        </w:rPr>
        <w:t>6.4 安全与业务规则测试</w:t>
      </w:r>
    </w:p>
    <w:p>
      <w:pPr>
        <w:spacing w:after="120" w:line="360" w:lineRule="auto"/>
        <w:ind w:firstLine="480"/>
        <w:jc w:val="both"/>
      </w:pPr>
      <w:r>
        <w:rPr>
          <w:rFonts w:ascii="宋体" w:hAnsi="宋体" w:eastAsia="宋体" w:cs="宋体"/>
          <w:sz w:val="24"/>
        </w:rPr>
        <w:t>系统的安全性与业务规则约束测试结果如下表所示。</w:t>
      </w:r>
    </w:p>
    <w:p>
      <w:pPr>
        <w:keepNext/>
        <w:spacing w:before="200" w:after="120" w:line="288" w:lineRule="auto"/>
        <w:jc w:val="center"/>
      </w:pPr>
      <w:r>
        <w:rPr>
          <w:rFonts w:ascii="黑体" w:hAnsi="黑体" w:eastAsia="黑体" w:cs="黑体"/>
          <w:b/>
          <w:color w:val="000000"/>
          <w:sz w:val="21"/>
        </w:rPr>
        <w:t>表 6-3 安全与业务规则测试结果</w:t>
      </w:r>
    </w:p>
    <w:tbl>
      <w:tblPr>
        <w:tblStyle w:val="TableGrid"/>
        <w:jc w:val="left"/>
        <w:tblLook w:firstColumn="1" w:firstRow="1" w:lastColumn="0" w:lastRow="0" w:noHBand="0" w:noVBand="1" w:val="04A0"/>
        <w:tblLayout w:type="fixed"/>
        <w:tblW w:w="9026" w:type="dxa"/>
        <w:tblInd w:w="120" w:type="dxa"/>
        <w:tblCellMar>
          <w:top w:w="80" w:type="dxa"/>
          <w:left w:w="120" w:type="dxa"/>
          <w:bottom w:w="80" w:type="dxa"/>
          <w:right w:w="120" w:type="dxa"/>
        </w:tblCellMar>
      </w:tblPr>
      <w:tblGrid>
        <w:gridCol w:w="987"/>
        <w:gridCol w:w="987"/>
        <w:gridCol w:w="2115"/>
        <w:gridCol w:w="1833"/>
        <w:gridCol w:w="2115"/>
        <w:gridCol w:w="989"/>
      </w:tblGrid>
      <w:tr>
        <w:trPr>
          <w:tblHeader w:val="true"/>
        </w:trPr>
        <w:tc>
          <w:tcPr>
            <w:tcW w:type="dxa" w:w="987"/>
            <w:shd w:val="clear" w:color="auto" w:fill="F4F6F9"/>
          </w:tcPr>
          <w:p>
            <w:pPr>
              <w:spacing w:line="276" w:lineRule="auto" w:before="40" w:after="40"/>
              <w:jc w:val="center"/>
            </w:pPr>
            <w:r>
              <w:rPr>
                <w:b/>
              </w:rPr>
            </w:r>
            <w:r>
              <w:rPr>
                <w:rFonts w:ascii="宋体" w:hAnsi="宋体" w:eastAsia="宋体" w:cs="宋体"/>
                <w:b/>
                <w:sz w:val="21"/>
              </w:rPr>
              <w:t>编号</w:t>
            </w:r>
          </w:p>
        </w:tc>
        <w:tc>
          <w:tcPr>
            <w:tcW w:type="dxa" w:w="987"/>
            <w:shd w:val="clear" w:color="auto" w:fill="F4F6F9"/>
          </w:tcPr>
          <w:p>
            <w:pPr>
              <w:spacing w:line="276" w:lineRule="auto" w:before="40" w:after="40"/>
              <w:jc w:val="center"/>
            </w:pPr>
            <w:r>
              <w:rPr>
                <w:b/>
              </w:rPr>
            </w:r>
            <w:r>
              <w:rPr>
                <w:rFonts w:ascii="宋体" w:hAnsi="宋体" w:eastAsia="宋体" w:cs="宋体"/>
                <w:b/>
                <w:sz w:val="21"/>
              </w:rPr>
              <w:t>测试项</w:t>
            </w:r>
          </w:p>
        </w:tc>
        <w:tc>
          <w:tcPr>
            <w:tcW w:type="dxa" w:w="2115"/>
            <w:shd w:val="clear" w:color="auto" w:fill="F4F6F9"/>
          </w:tcPr>
          <w:p>
            <w:pPr>
              <w:spacing w:line="276" w:lineRule="auto" w:before="40" w:after="40"/>
              <w:jc w:val="center"/>
            </w:pPr>
            <w:r>
              <w:rPr>
                <w:b/>
              </w:rPr>
            </w:r>
            <w:r>
              <w:rPr>
                <w:rFonts w:ascii="宋体" w:hAnsi="宋体" w:eastAsia="宋体" w:cs="宋体"/>
                <w:b/>
                <w:sz w:val="21"/>
              </w:rPr>
              <w:t>测试方法</w:t>
            </w:r>
          </w:p>
        </w:tc>
        <w:tc>
          <w:tcPr>
            <w:tcW w:type="dxa" w:w="1833"/>
            <w:shd w:val="clear" w:color="auto" w:fill="F4F6F9"/>
          </w:tcPr>
          <w:p>
            <w:pPr>
              <w:spacing w:line="276" w:lineRule="auto" w:before="40" w:after="40"/>
              <w:jc w:val="center"/>
            </w:pPr>
            <w:r>
              <w:rPr>
                <w:b/>
              </w:rPr>
            </w:r>
            <w:r>
              <w:rPr>
                <w:rFonts w:ascii="宋体" w:hAnsi="宋体" w:eastAsia="宋体" w:cs="宋体"/>
                <w:b/>
                <w:sz w:val="21"/>
              </w:rPr>
              <w:t>预期结果</w:t>
            </w:r>
          </w:p>
        </w:tc>
        <w:tc>
          <w:tcPr>
            <w:tcW w:type="dxa" w:w="2115"/>
            <w:shd w:val="clear" w:color="auto" w:fill="F4F6F9"/>
          </w:tcPr>
          <w:p>
            <w:pPr>
              <w:spacing w:line="276" w:lineRule="auto" w:before="40" w:after="40"/>
              <w:jc w:val="center"/>
            </w:pPr>
            <w:r>
              <w:rPr>
                <w:b/>
              </w:rPr>
            </w:r>
            <w:r>
              <w:rPr>
                <w:rFonts w:ascii="宋体" w:hAnsi="宋体" w:eastAsia="宋体" w:cs="宋体"/>
                <w:b/>
                <w:sz w:val="21"/>
              </w:rPr>
              <w:t>实际结果</w:t>
            </w:r>
          </w:p>
        </w:tc>
        <w:tc>
          <w:tcPr>
            <w:tcW w:type="dxa" w:w="989"/>
            <w:shd w:val="clear" w:color="auto" w:fill="F4F6F9"/>
          </w:tcPr>
          <w:p>
            <w:pPr>
              <w:spacing w:line="276" w:lineRule="auto" w:before="40" w:after="40"/>
              <w:jc w:val="center"/>
            </w:pPr>
            <w:r>
              <w:rPr>
                <w:b/>
              </w:rPr>
            </w:r>
            <w:r>
              <w:rPr>
                <w:rFonts w:ascii="宋体" w:hAnsi="宋体" w:eastAsia="宋体" w:cs="宋体"/>
                <w:b/>
                <w:sz w:val="21"/>
              </w:rPr>
              <w:t>结论</w:t>
            </w:r>
          </w:p>
        </w:tc>
      </w:tr>
      <w:tr>
        <w:tc>
          <w:tcPr>
            <w:tcW w:type="dxa" w:w="987"/>
          </w:tcPr>
          <w:p>
            <w:pPr>
              <w:spacing w:line="276" w:lineRule="auto" w:before="40" w:after="40"/>
              <w:jc w:val="center"/>
            </w:pPr>
            <w:r/>
            <w:r>
              <w:rPr>
                <w:rFonts w:ascii="宋体" w:hAnsi="宋体" w:eastAsia="宋体" w:cs="宋体"/>
                <w:sz w:val="21"/>
              </w:rPr>
              <w:t>TS-01</w:t>
            </w:r>
          </w:p>
        </w:tc>
        <w:tc>
          <w:tcPr>
            <w:tcW w:type="dxa" w:w="987"/>
          </w:tcPr>
          <w:p>
            <w:pPr>
              <w:spacing w:line="276" w:lineRule="auto" w:before="40" w:after="40"/>
              <w:jc w:val="center"/>
            </w:pPr>
            <w:r/>
            <w:r>
              <w:rPr>
                <w:rFonts w:ascii="宋体" w:hAnsi="宋体" w:eastAsia="宋体" w:cs="宋体"/>
                <w:sz w:val="21"/>
              </w:rPr>
              <w:t>未登录访问</w:t>
            </w:r>
          </w:p>
        </w:tc>
        <w:tc>
          <w:tcPr>
            <w:tcW w:type="dxa" w:w="2115"/>
          </w:tcPr>
          <w:p>
            <w:pPr>
              <w:spacing w:line="276" w:lineRule="auto" w:before="40" w:after="40"/>
              <w:jc w:val="left"/>
            </w:pPr>
            <w:r/>
            <w:r>
              <w:rPr>
                <w:rFonts w:ascii="宋体" w:hAnsi="宋体" w:eastAsia="宋体" w:cs="宋体"/>
                <w:sz w:val="21"/>
              </w:rPr>
              <w:t>不携带令牌请求业务接口</w:t>
            </w:r>
          </w:p>
        </w:tc>
        <w:tc>
          <w:tcPr>
            <w:tcW w:type="dxa" w:w="1833"/>
          </w:tcPr>
          <w:p>
            <w:pPr>
              <w:spacing w:line="276" w:lineRule="auto" w:before="40" w:after="40"/>
              <w:jc w:val="center"/>
            </w:pPr>
            <w:r/>
            <w:r>
              <w:rPr>
                <w:rFonts w:ascii="宋体" w:hAnsi="宋体" w:eastAsia="宋体" w:cs="宋体"/>
                <w:sz w:val="21"/>
              </w:rPr>
              <w:t>拒绝访问</w:t>
            </w:r>
          </w:p>
        </w:tc>
        <w:tc>
          <w:tcPr>
            <w:tcW w:type="dxa" w:w="2115"/>
          </w:tcPr>
          <w:p>
            <w:pPr>
              <w:spacing w:line="276" w:lineRule="auto" w:before="40" w:after="40"/>
              <w:jc w:val="left"/>
            </w:pPr>
            <w:r/>
            <w:r>
              <w:rPr>
                <w:rFonts w:ascii="宋体" w:hAnsi="宋体" w:eastAsia="宋体" w:cs="宋体"/>
                <w:sz w:val="21"/>
              </w:rPr>
              <w:t>返回状态码 401，提示"请先登录后再访问"</w:t>
            </w:r>
          </w:p>
        </w:tc>
        <w:tc>
          <w:tcPr>
            <w:tcW w:type="dxa" w:w="989"/>
          </w:tcPr>
          <w:p>
            <w:pPr>
              <w:spacing w:line="276" w:lineRule="auto" w:before="40" w:after="40"/>
              <w:jc w:val="center"/>
            </w:pPr>
            <w:r/>
            <w:r>
              <w:rPr>
                <w:rFonts w:ascii="宋体" w:hAnsi="宋体" w:eastAsia="宋体" w:cs="宋体"/>
                <w:sz w:val="21"/>
              </w:rPr>
              <w:t>通过</w:t>
            </w:r>
          </w:p>
        </w:tc>
      </w:tr>
      <w:tr>
        <w:tc>
          <w:tcPr>
            <w:tcW w:type="dxa" w:w="987"/>
          </w:tcPr>
          <w:p>
            <w:pPr>
              <w:spacing w:line="276" w:lineRule="auto" w:before="40" w:after="40"/>
              <w:jc w:val="center"/>
            </w:pPr>
            <w:r/>
            <w:r>
              <w:rPr>
                <w:rFonts w:ascii="宋体" w:hAnsi="宋体" w:eastAsia="宋体" w:cs="宋体"/>
                <w:sz w:val="21"/>
              </w:rPr>
              <w:t>TS-02</w:t>
            </w:r>
          </w:p>
        </w:tc>
        <w:tc>
          <w:tcPr>
            <w:tcW w:type="dxa" w:w="987"/>
          </w:tcPr>
          <w:p>
            <w:pPr>
              <w:spacing w:line="276" w:lineRule="auto" w:before="40" w:after="40"/>
              <w:jc w:val="center"/>
            </w:pPr>
            <w:r/>
            <w:r>
              <w:rPr>
                <w:rFonts w:ascii="宋体" w:hAnsi="宋体" w:eastAsia="宋体" w:cs="宋体"/>
                <w:sz w:val="21"/>
              </w:rPr>
              <w:t>SQL 注入</w:t>
            </w:r>
          </w:p>
        </w:tc>
        <w:tc>
          <w:tcPr>
            <w:tcW w:type="dxa" w:w="2115"/>
          </w:tcPr>
          <w:p>
            <w:pPr>
              <w:spacing w:line="276" w:lineRule="auto" w:before="40" w:after="40"/>
              <w:jc w:val="left"/>
            </w:pPr>
            <w:r/>
            <w:r>
              <w:rPr>
                <w:rFonts w:ascii="宋体" w:hAnsi="宋体" w:eastAsia="宋体" w:cs="宋体"/>
                <w:sz w:val="21"/>
              </w:rPr>
              <w:t xml:space="preserve">在登录账号中传入 </w:t>
            </w:r>
            <w:r>
              <w:rPr>
                <w:rFonts w:ascii="Consolas" w:hAnsi="Consolas" w:eastAsia="宋体" w:cs="Consolas"/>
                <w:b w:val="0"/>
                <w:sz w:val="21"/>
              </w:rPr>
              <w:t>' or '1'='1</w:t>
            </w:r>
            <w:r>
              <w:rPr>
                <w:rFonts w:ascii="宋体" w:hAnsi="宋体" w:eastAsia="宋体" w:cs="宋体"/>
                <w:sz w:val="21"/>
              </w:rPr>
              <w:t xml:space="preserve"> 形式的字符串</w:t>
            </w:r>
          </w:p>
        </w:tc>
        <w:tc>
          <w:tcPr>
            <w:tcW w:type="dxa" w:w="1833"/>
          </w:tcPr>
          <w:p>
            <w:pPr>
              <w:spacing w:line="276" w:lineRule="auto" w:before="40" w:after="40"/>
              <w:jc w:val="left"/>
            </w:pPr>
            <w:r/>
            <w:r>
              <w:rPr>
                <w:rFonts w:ascii="宋体" w:hAnsi="宋体" w:eastAsia="宋体" w:cs="宋体"/>
                <w:sz w:val="21"/>
              </w:rPr>
              <w:t>按普通字符串处理</w:t>
            </w:r>
          </w:p>
        </w:tc>
        <w:tc>
          <w:tcPr>
            <w:tcW w:type="dxa" w:w="2115"/>
          </w:tcPr>
          <w:p>
            <w:pPr>
              <w:spacing w:line="276" w:lineRule="auto" w:before="40" w:after="40"/>
              <w:jc w:val="left"/>
            </w:pPr>
            <w:r/>
            <w:r>
              <w:rPr>
                <w:rFonts w:ascii="宋体" w:hAnsi="宋体" w:eastAsia="宋体" w:cs="宋体"/>
                <w:sz w:val="21"/>
              </w:rPr>
              <w:t>返回"账号或密码错误"，未出现数据库异常</w:t>
            </w:r>
          </w:p>
        </w:tc>
        <w:tc>
          <w:tcPr>
            <w:tcW w:type="dxa" w:w="989"/>
          </w:tcPr>
          <w:p>
            <w:pPr>
              <w:spacing w:line="276" w:lineRule="auto" w:before="40" w:after="40"/>
              <w:jc w:val="center"/>
            </w:pPr>
            <w:r/>
            <w:r>
              <w:rPr>
                <w:rFonts w:ascii="宋体" w:hAnsi="宋体" w:eastAsia="宋体" w:cs="宋体"/>
                <w:sz w:val="21"/>
              </w:rPr>
              <w:t>通过</w:t>
            </w:r>
          </w:p>
        </w:tc>
      </w:tr>
      <w:tr>
        <w:tc>
          <w:tcPr>
            <w:tcW w:type="dxa" w:w="987"/>
          </w:tcPr>
          <w:p>
            <w:pPr>
              <w:spacing w:line="276" w:lineRule="auto" w:before="40" w:after="40"/>
              <w:jc w:val="center"/>
            </w:pPr>
            <w:r/>
            <w:r>
              <w:rPr>
                <w:rFonts w:ascii="宋体" w:hAnsi="宋体" w:eastAsia="宋体" w:cs="宋体"/>
                <w:sz w:val="21"/>
              </w:rPr>
              <w:t>TS-03</w:t>
            </w:r>
          </w:p>
        </w:tc>
        <w:tc>
          <w:tcPr>
            <w:tcW w:type="dxa" w:w="987"/>
          </w:tcPr>
          <w:p>
            <w:pPr>
              <w:spacing w:line="276" w:lineRule="auto" w:before="40" w:after="40"/>
              <w:jc w:val="center"/>
            </w:pPr>
            <w:r/>
            <w:r>
              <w:rPr>
                <w:rFonts w:ascii="宋体" w:hAnsi="宋体" w:eastAsia="宋体" w:cs="宋体"/>
                <w:sz w:val="21"/>
              </w:rPr>
              <w:t>密码存储</w:t>
            </w:r>
          </w:p>
        </w:tc>
        <w:tc>
          <w:tcPr>
            <w:tcW w:type="dxa" w:w="2115"/>
          </w:tcPr>
          <w:p>
            <w:pPr>
              <w:spacing w:line="276" w:lineRule="auto" w:before="40" w:after="40"/>
              <w:jc w:val="left"/>
            </w:pPr>
            <w:r/>
            <w:r>
              <w:rPr>
                <w:rFonts w:ascii="宋体" w:hAnsi="宋体" w:eastAsia="宋体" w:cs="宋体"/>
                <w:sz w:val="21"/>
              </w:rPr>
              <w:t>查看数据库中用户表内容</w:t>
            </w:r>
          </w:p>
        </w:tc>
        <w:tc>
          <w:tcPr>
            <w:tcW w:type="dxa" w:w="1833"/>
          </w:tcPr>
          <w:p>
            <w:pPr>
              <w:spacing w:line="276" w:lineRule="auto" w:before="40" w:after="40"/>
              <w:jc w:val="center"/>
            </w:pPr>
            <w:r/>
            <w:r>
              <w:rPr>
                <w:rFonts w:ascii="宋体" w:hAnsi="宋体" w:eastAsia="宋体" w:cs="宋体"/>
                <w:sz w:val="21"/>
              </w:rPr>
              <w:t>密码为密文</w:t>
            </w:r>
          </w:p>
        </w:tc>
        <w:tc>
          <w:tcPr>
            <w:tcW w:type="dxa" w:w="2115"/>
          </w:tcPr>
          <w:p>
            <w:pPr>
              <w:spacing w:line="276" w:lineRule="auto" w:before="40" w:after="40"/>
              <w:jc w:val="left"/>
            </w:pPr>
            <w:r/>
            <w:r>
              <w:rPr>
                <w:rFonts w:ascii="宋体" w:hAnsi="宋体" w:eastAsia="宋体" w:cs="宋体"/>
                <w:sz w:val="21"/>
              </w:rPr>
              <w:t>密码为 BCrypt 密文，长度 60，无明文</w:t>
            </w:r>
          </w:p>
        </w:tc>
        <w:tc>
          <w:tcPr>
            <w:tcW w:type="dxa" w:w="989"/>
          </w:tcPr>
          <w:p>
            <w:pPr>
              <w:spacing w:line="276" w:lineRule="auto" w:before="40" w:after="40"/>
              <w:jc w:val="center"/>
            </w:pPr>
            <w:r/>
            <w:r>
              <w:rPr>
                <w:rFonts w:ascii="宋体" w:hAnsi="宋体" w:eastAsia="宋体" w:cs="宋体"/>
                <w:sz w:val="21"/>
              </w:rPr>
              <w:t>通过</w:t>
            </w:r>
          </w:p>
        </w:tc>
      </w:tr>
      <w:tr>
        <w:tc>
          <w:tcPr>
            <w:tcW w:type="dxa" w:w="987"/>
          </w:tcPr>
          <w:p>
            <w:pPr>
              <w:spacing w:line="276" w:lineRule="auto" w:before="40" w:after="40"/>
              <w:jc w:val="center"/>
            </w:pPr>
            <w:r/>
            <w:r>
              <w:rPr>
                <w:rFonts w:ascii="宋体" w:hAnsi="宋体" w:eastAsia="宋体" w:cs="宋体"/>
                <w:sz w:val="21"/>
              </w:rPr>
              <w:t>TS-04</w:t>
            </w:r>
          </w:p>
        </w:tc>
        <w:tc>
          <w:tcPr>
            <w:tcW w:type="dxa" w:w="987"/>
          </w:tcPr>
          <w:p>
            <w:pPr>
              <w:spacing w:line="276" w:lineRule="auto" w:before="40" w:after="40"/>
              <w:jc w:val="left"/>
            </w:pPr>
            <w:r/>
            <w:r>
              <w:rPr>
                <w:rFonts w:ascii="宋体" w:hAnsi="宋体" w:eastAsia="宋体" w:cs="宋体"/>
                <w:sz w:val="21"/>
              </w:rPr>
              <w:t>已过账单据删除</w:t>
            </w:r>
          </w:p>
        </w:tc>
        <w:tc>
          <w:tcPr>
            <w:tcW w:type="dxa" w:w="2115"/>
          </w:tcPr>
          <w:p>
            <w:pPr>
              <w:spacing w:line="276" w:lineRule="auto" w:before="40" w:after="40"/>
              <w:jc w:val="left"/>
            </w:pPr>
            <w:r/>
            <w:r>
              <w:rPr>
                <w:rFonts w:ascii="宋体" w:hAnsi="宋体" w:eastAsia="宋体" w:cs="宋体"/>
                <w:sz w:val="21"/>
              </w:rPr>
              <w:t>删除状态为已过账的入库单</w:t>
            </w:r>
          </w:p>
        </w:tc>
        <w:tc>
          <w:tcPr>
            <w:tcW w:type="dxa" w:w="1833"/>
          </w:tcPr>
          <w:p>
            <w:pPr>
              <w:spacing w:line="276" w:lineRule="auto" w:before="40" w:after="40"/>
              <w:jc w:val="center"/>
            </w:pPr>
            <w:r/>
            <w:r>
              <w:rPr>
                <w:rFonts w:ascii="宋体" w:hAnsi="宋体" w:eastAsia="宋体" w:cs="宋体"/>
                <w:sz w:val="21"/>
              </w:rPr>
              <w:t>拒绝删除</w:t>
            </w:r>
          </w:p>
        </w:tc>
        <w:tc>
          <w:tcPr>
            <w:tcW w:type="dxa" w:w="2115"/>
          </w:tcPr>
          <w:p>
            <w:pPr>
              <w:spacing w:line="276" w:lineRule="auto" w:before="40" w:after="40"/>
              <w:jc w:val="left"/>
            </w:pPr>
            <w:r/>
            <w:r>
              <w:rPr>
                <w:rFonts w:ascii="宋体" w:hAnsi="宋体" w:eastAsia="宋体" w:cs="宋体"/>
                <w:sz w:val="21"/>
              </w:rPr>
              <w:t>提示"已入库的单据不允许删除"</w:t>
            </w:r>
          </w:p>
        </w:tc>
        <w:tc>
          <w:tcPr>
            <w:tcW w:type="dxa" w:w="989"/>
          </w:tcPr>
          <w:p>
            <w:pPr>
              <w:spacing w:line="276" w:lineRule="auto" w:before="40" w:after="40"/>
              <w:jc w:val="center"/>
            </w:pPr>
            <w:r/>
            <w:r>
              <w:rPr>
                <w:rFonts w:ascii="宋体" w:hAnsi="宋体" w:eastAsia="宋体" w:cs="宋体"/>
                <w:sz w:val="21"/>
              </w:rPr>
              <w:t>通过</w:t>
            </w:r>
          </w:p>
        </w:tc>
      </w:tr>
      <w:tr>
        <w:tc>
          <w:tcPr>
            <w:tcW w:type="dxa" w:w="987"/>
          </w:tcPr>
          <w:p>
            <w:pPr>
              <w:spacing w:line="276" w:lineRule="auto" w:before="40" w:after="40"/>
              <w:jc w:val="center"/>
            </w:pPr>
            <w:r/>
            <w:r>
              <w:rPr>
                <w:rFonts w:ascii="宋体" w:hAnsi="宋体" w:eastAsia="宋体" w:cs="宋体"/>
                <w:sz w:val="21"/>
              </w:rPr>
              <w:t>TS-05</w:t>
            </w:r>
          </w:p>
        </w:tc>
        <w:tc>
          <w:tcPr>
            <w:tcW w:type="dxa" w:w="987"/>
          </w:tcPr>
          <w:p>
            <w:pPr>
              <w:spacing w:line="276" w:lineRule="auto" w:before="40" w:after="40"/>
              <w:jc w:val="center"/>
            </w:pPr>
            <w:r/>
            <w:r>
              <w:rPr>
                <w:rFonts w:ascii="宋体" w:hAnsi="宋体" w:eastAsia="宋体" w:cs="宋体"/>
                <w:sz w:val="21"/>
              </w:rPr>
              <w:t>库存不足拦截</w:t>
            </w:r>
          </w:p>
        </w:tc>
        <w:tc>
          <w:tcPr>
            <w:tcW w:type="dxa" w:w="2115"/>
          </w:tcPr>
          <w:p>
            <w:pPr>
              <w:spacing w:line="276" w:lineRule="auto" w:before="40" w:after="40"/>
              <w:jc w:val="left"/>
            </w:pPr>
            <w:r/>
            <w:r>
              <w:rPr>
                <w:rFonts w:ascii="宋体" w:hAnsi="宋体" w:eastAsia="宋体" w:cs="宋体"/>
                <w:sz w:val="21"/>
              </w:rPr>
              <w:t>提交一张数量远超库存的出库单并审核</w:t>
            </w:r>
          </w:p>
        </w:tc>
        <w:tc>
          <w:tcPr>
            <w:tcW w:type="dxa" w:w="1833"/>
          </w:tcPr>
          <w:p>
            <w:pPr>
              <w:spacing w:line="276" w:lineRule="auto" w:before="40" w:after="40"/>
              <w:jc w:val="left"/>
            </w:pPr>
            <w:r/>
            <w:r>
              <w:rPr>
                <w:rFonts w:ascii="宋体" w:hAnsi="宋体" w:eastAsia="宋体" w:cs="宋体"/>
                <w:sz w:val="21"/>
              </w:rPr>
              <w:t>拒绝过账并提示缺口</w:t>
            </w:r>
          </w:p>
        </w:tc>
        <w:tc>
          <w:tcPr>
            <w:tcW w:type="dxa" w:w="2115"/>
          </w:tcPr>
          <w:p>
            <w:pPr>
              <w:spacing w:line="276" w:lineRule="auto" w:before="40" w:after="40"/>
              <w:jc w:val="left"/>
            </w:pPr>
            <w:r/>
            <w:r>
              <w:rPr>
                <w:rFonts w:ascii="宋体" w:hAnsi="宋体" w:eastAsia="宋体" w:cs="宋体"/>
                <w:sz w:val="21"/>
              </w:rPr>
              <w:t>提示"A4 复印纸可用库存不足，当前可用 320，本次需要 99999"</w:t>
            </w:r>
          </w:p>
        </w:tc>
        <w:tc>
          <w:tcPr>
            <w:tcW w:type="dxa" w:w="989"/>
          </w:tcPr>
          <w:p>
            <w:pPr>
              <w:spacing w:line="276" w:lineRule="auto" w:before="40" w:after="40"/>
              <w:jc w:val="center"/>
            </w:pPr>
            <w:r/>
            <w:r>
              <w:rPr>
                <w:rFonts w:ascii="宋体" w:hAnsi="宋体" w:eastAsia="宋体" w:cs="宋体"/>
                <w:sz w:val="21"/>
              </w:rPr>
              <w:t>通过</w:t>
            </w:r>
          </w:p>
        </w:tc>
      </w:tr>
      <w:tr>
        <w:tc>
          <w:tcPr>
            <w:tcW w:type="dxa" w:w="987"/>
          </w:tcPr>
          <w:p>
            <w:pPr>
              <w:spacing w:line="276" w:lineRule="auto" w:before="40" w:after="40"/>
              <w:jc w:val="center"/>
            </w:pPr>
            <w:r/>
            <w:r>
              <w:rPr>
                <w:rFonts w:ascii="宋体" w:hAnsi="宋体" w:eastAsia="宋体" w:cs="宋体"/>
                <w:sz w:val="21"/>
              </w:rPr>
              <w:t>TS-06</w:t>
            </w:r>
          </w:p>
        </w:tc>
        <w:tc>
          <w:tcPr>
            <w:tcW w:type="dxa" w:w="987"/>
          </w:tcPr>
          <w:p>
            <w:pPr>
              <w:spacing w:line="276" w:lineRule="auto" w:before="40" w:after="40"/>
              <w:jc w:val="center"/>
            </w:pPr>
            <w:r/>
            <w:r>
              <w:rPr>
                <w:rFonts w:ascii="宋体" w:hAnsi="宋体" w:eastAsia="宋体" w:cs="宋体"/>
                <w:sz w:val="21"/>
              </w:rPr>
              <w:t>事务回滚</w:t>
            </w:r>
          </w:p>
        </w:tc>
        <w:tc>
          <w:tcPr>
            <w:tcW w:type="dxa" w:w="2115"/>
          </w:tcPr>
          <w:p>
            <w:pPr>
              <w:spacing w:line="276" w:lineRule="auto" w:before="40" w:after="40"/>
              <w:jc w:val="left"/>
            </w:pPr>
            <w:r/>
            <w:r>
              <w:rPr>
                <w:rFonts w:ascii="宋体" w:hAnsi="宋体" w:eastAsia="宋体" w:cs="宋体"/>
                <w:sz w:val="21"/>
              </w:rPr>
              <w:t>在 TS-05 失败后检查单据与库存状态</w:t>
            </w:r>
          </w:p>
        </w:tc>
        <w:tc>
          <w:tcPr>
            <w:tcW w:type="dxa" w:w="1833"/>
          </w:tcPr>
          <w:p>
            <w:pPr>
              <w:spacing w:line="276" w:lineRule="auto" w:before="40" w:after="40"/>
              <w:jc w:val="left"/>
            </w:pPr>
            <w:r/>
            <w:r>
              <w:rPr>
                <w:rFonts w:ascii="宋体" w:hAnsi="宋体" w:eastAsia="宋体" w:cs="宋体"/>
                <w:sz w:val="21"/>
              </w:rPr>
              <w:t>单据状态与库存数量均不改变</w:t>
            </w:r>
          </w:p>
        </w:tc>
        <w:tc>
          <w:tcPr>
            <w:tcW w:type="dxa" w:w="2115"/>
          </w:tcPr>
          <w:p>
            <w:pPr>
              <w:spacing w:line="276" w:lineRule="auto" w:before="40" w:after="40"/>
              <w:jc w:val="left"/>
            </w:pPr>
            <w:r/>
            <w:r>
              <w:rPr>
                <w:rFonts w:ascii="宋体" w:hAnsi="宋体" w:eastAsia="宋体" w:cs="宋体"/>
                <w:sz w:val="21"/>
              </w:rPr>
              <w:t>单据仍为待审核、库存数量未变化，随后可正常驳回</w:t>
            </w:r>
          </w:p>
        </w:tc>
        <w:tc>
          <w:tcPr>
            <w:tcW w:type="dxa" w:w="989"/>
          </w:tcPr>
          <w:p>
            <w:pPr>
              <w:spacing w:line="276" w:lineRule="auto" w:before="40" w:after="40"/>
              <w:jc w:val="center"/>
            </w:pPr>
            <w:r/>
            <w:r>
              <w:rPr>
                <w:rFonts w:ascii="宋体" w:hAnsi="宋体" w:eastAsia="宋体" w:cs="宋体"/>
                <w:sz w:val="21"/>
              </w:rPr>
              <w:t>通过</w:t>
            </w:r>
          </w:p>
        </w:tc>
      </w:tr>
    </w:tbl>
    <w:p>
      <w:pPr>
        <w:spacing w:after="0" w:line="240" w:lineRule="auto"/>
      </w:pPr>
    </w:p>
    <w:p>
      <w:pPr>
        <w:spacing w:after="120" w:line="360" w:lineRule="auto"/>
        <w:ind w:firstLine="480"/>
        <w:jc w:val="both"/>
      </w:pPr>
      <w:r>
        <w:rPr>
          <w:rFonts w:ascii="宋体" w:hAnsi="宋体" w:eastAsia="宋体" w:cs="宋体"/>
          <w:sz w:val="24"/>
        </w:rPr>
        <w:t>TS-05 与 TS-06 是本次测试中最重要的两项，它们共同验证了系统在库存不足时的处理逻辑：审核操作先整体校验可用库存，只要有一行不足便抛出业务异常；由于审核方法标注了事务注解，异常触发整体回滚，此前可能已执行的库存变更被撤销，单据状态也不会被错误地推进到"已过账"。这正是第四章与第五章中并发一致性设计的验证依据。</w:t>
      </w:r>
    </w:p>
    <w:p>
      <w:pPr>
        <w:keepNext/>
        <w:spacing w:before="280" w:after="160"/>
      </w:pPr>
      <w:r>
        <w:rPr>
          <w:rFonts w:ascii="黑体" w:hAnsi="黑体" w:eastAsia="黑体" w:cs="黑体"/>
          <w:b/>
          <w:color w:val="000000"/>
          <w:sz w:val="28"/>
        </w:rPr>
        <w:t>6.5 测试结论</w:t>
      </w:r>
    </w:p>
    <w:p>
      <w:pPr>
        <w:spacing w:after="120" w:line="360" w:lineRule="auto"/>
        <w:ind w:firstLine="480"/>
        <w:jc w:val="both"/>
      </w:pPr>
      <w:r>
        <w:rPr>
          <w:rFonts w:ascii="宋体" w:hAnsi="宋体" w:eastAsia="宋体" w:cs="宋体"/>
          <w:sz w:val="24"/>
        </w:rPr>
        <w:t>综合上述测试结果，可以得到以下结论。</w:t>
      </w:r>
    </w:p>
    <w:p>
      <w:pPr>
        <w:spacing w:after="120" w:line="360" w:lineRule="auto"/>
        <w:ind w:firstLine="480"/>
        <w:jc w:val="both"/>
      </w:pPr>
      <w:r>
        <w:rPr>
          <w:rFonts w:ascii="宋体" w:hAnsi="宋体" w:eastAsia="宋体" w:cs="宋体"/>
          <w:sz w:val="24"/>
        </w:rPr>
        <w:t>第一，功能测试共设计 12 个用例，覆盖登录认证、库存查询、库存汇总、库存流水、智能补货、ABC 分类、库存预警、单据审核与状态流转等核心功能，全部通过，未发现功能缺陷。</w:t>
      </w:r>
    </w:p>
    <w:p>
      <w:pPr>
        <w:spacing w:after="120" w:line="360" w:lineRule="auto"/>
        <w:ind w:firstLine="480"/>
        <w:jc w:val="both"/>
      </w:pPr>
      <w:r>
        <w:rPr>
          <w:rFonts w:ascii="宋体" w:hAnsi="宋体" w:eastAsia="宋体" w:cs="宋体"/>
          <w:sz w:val="24"/>
        </w:rPr>
        <w:t>第二，性能测试表明主要接口的平均响应时间在 500 毫秒以内，满足第三章提出的性能指标要求。</w:t>
      </w:r>
    </w:p>
    <w:p>
      <w:pPr>
        <w:spacing w:after="120" w:line="360" w:lineRule="auto"/>
        <w:ind w:firstLine="480"/>
        <w:jc w:val="both"/>
      </w:pPr>
      <w:r>
        <w:rPr>
          <w:rFonts w:ascii="宋体" w:hAnsi="宋体" w:eastAsia="宋体" w:cs="宋体"/>
          <w:sz w:val="24"/>
        </w:rPr>
        <w:t>第三，安全与业务规则测试共 6 项，涉及未登录访问拦截、SQL 注入防护、密码密文存储、非法状态操作拦截、库存不足拦截与事务回滚，全部通过。</w:t>
      </w:r>
    </w:p>
    <w:p>
      <w:pPr>
        <w:spacing w:after="120" w:line="360" w:lineRule="auto"/>
        <w:ind w:firstLine="480"/>
        <w:jc w:val="both"/>
      </w:pPr>
      <w:r>
        <w:rPr>
          <w:rFonts w:ascii="宋体" w:hAnsi="宋体" w:eastAsia="宋体" w:cs="宋体"/>
          <w:sz w:val="24"/>
        </w:rPr>
        <w:t>第四，单元测试针对密码加密工具类设计 2 个用例，验证了正确密码可通过校验、错误密码无法通过校验，以及相同明文两次加密因随机盐而产生不同密文，全部通过。</w:t>
      </w:r>
    </w:p>
    <w:p>
      <w:pPr>
        <w:spacing w:after="120" w:line="360" w:lineRule="auto"/>
        <w:ind w:firstLine="480"/>
        <w:jc w:val="both"/>
      </w:pPr>
      <w:r>
        <w:rPr>
          <w:rFonts w:ascii="宋体" w:hAnsi="宋体" w:eastAsia="宋体" w:cs="宋体"/>
          <w:sz w:val="24"/>
        </w:rPr>
        <w:t>需要说明的是，受开发环境限制，本次测试未开展大规模并发压力测试。库存扣减的并发安全性主要依据条件更新的设计保证：判断与扣减在同一条 SQL 中完成，由数据库保证原子性，影响行数为 0 时即回滚。在后续工作中，可以通过多线程压测进一步验证该机制在真实并发场景下的表现。</w:t>
      </w:r>
    </w:p>
    <w:p>
      <w:pPr>
        <w:keepNext/>
        <w:spacing w:before="280" w:after="160"/>
      </w:pPr>
      <w:r>
        <w:rPr>
          <w:rFonts w:ascii="黑体" w:hAnsi="黑体" w:eastAsia="黑体" w:cs="黑体"/>
          <w:b/>
          <w:color w:val="000000"/>
          <w:sz w:val="28"/>
        </w:rPr>
        <w:t>6.6 本章小结</w:t>
      </w:r>
    </w:p>
    <w:p>
      <w:pPr>
        <w:spacing w:after="120" w:line="360" w:lineRule="auto"/>
        <w:ind w:firstLine="480"/>
        <w:jc w:val="both"/>
      </w:pPr>
      <w:r>
        <w:rPr>
          <w:rFonts w:ascii="宋体" w:hAnsi="宋体" w:eastAsia="宋体" w:cs="宋体"/>
          <w:sz w:val="24"/>
        </w:rPr>
        <w:t>本章介绍了系统的测试过程。首先说明了测试环境与以黑盒测试为主、辅以接口测试与单元测试的测试方法；随后按八个功能模块设计了 12 个功能测试用例并给出实际结果；接着对五个主要接口进行了响应时间测试；最后从安全与业务规则角度设计了 6 项测试，重点验证了库存不足拦截与事务回滚机制。测试结果表明系统功能完整、性能达标、业务规则约束有效，达到了设计目标。</w:t>
      </w:r>
    </w:p>
    <w:p>
      <w:pPr>
        <w:keepNext/>
        <w:spacing w:before="400" w:after="280"/>
        <w:jc w:val="center"/>
      </w:pPr>
      <w:r>
        <w:rPr>
          <w:rFonts w:ascii="黑体" w:hAnsi="黑体" w:eastAsia="黑体" w:cs="黑体"/>
          <w:b/>
          <w:color w:val="000000"/>
          <w:sz w:val="32"/>
        </w:rPr>
        <w:t>第七章 总结与展望</w:t>
      </w:r>
    </w:p>
    <w:p>
      <w:pPr>
        <w:keepNext/>
        <w:spacing w:before="280" w:after="160"/>
      </w:pPr>
      <w:r>
        <w:rPr>
          <w:rFonts w:ascii="黑体" w:hAnsi="黑体" w:eastAsia="黑体" w:cs="黑体"/>
          <w:b/>
          <w:color w:val="000000"/>
          <w:sz w:val="28"/>
        </w:rPr>
        <w:t>7.1 工作总结</w:t>
      </w:r>
    </w:p>
    <w:p>
      <w:pPr>
        <w:spacing w:after="120" w:line="360" w:lineRule="auto"/>
        <w:ind w:firstLine="480"/>
        <w:jc w:val="both"/>
      </w:pPr>
      <w:r>
        <w:rPr>
          <w:rFonts w:ascii="宋体" w:hAnsi="宋体" w:eastAsia="宋体" w:cs="宋体"/>
          <w:sz w:val="24"/>
        </w:rPr>
        <w:t>本文围绕中小型仓库的库存管理问题，设计并实现了一套基于 Spring Boot 与 Vue 的仓库库存管理系统。全文完成的主要工作可以概括为以下四个方面。</w:t>
      </w:r>
    </w:p>
    <w:p>
      <w:pPr>
        <w:spacing w:after="120" w:line="360" w:lineRule="auto"/>
        <w:ind w:firstLine="480"/>
        <w:jc w:val="both"/>
      </w:pPr>
      <w:r>
        <w:rPr>
          <w:rFonts w:ascii="宋体" w:hAnsi="宋体" w:eastAsia="宋体" w:cs="宋体"/>
          <w:sz w:val="24"/>
        </w:rPr>
        <w:t>第一，完成了需求分析与系统设计。通过分析实际业务流程，划分了系统管理员、仓库主管与仓管员三类角色，确定了基础数据、入库管理、出库管理、库存调拨、库存盘点、库存查询、智能补货与统计分析八个功能模块，并完成了四层总体架构、数据库概念与逻辑结构、接口以及安全设计。</w:t>
      </w:r>
    </w:p>
    <w:p>
      <w:pPr>
        <w:spacing w:after="120" w:line="360" w:lineRule="auto"/>
        <w:ind w:firstLine="480"/>
        <w:jc w:val="both"/>
      </w:pPr>
      <w:r>
        <w:rPr>
          <w:rFonts w:ascii="宋体" w:hAnsi="宋体" w:eastAsia="宋体" w:cs="宋体"/>
          <w:sz w:val="24"/>
        </w:rPr>
        <w:t>第二，完成了系统的完整实现。系统采用前后端分离架构，后端基于 Spring Boot 与 MyBatis-Plus 实现分层结构，前端基于 Vue 3 与 Element Plus 实现交互界面，数据存储采用 MySQL，认证采用 JWT 与 BCrypt。系统共设计 24 张数据表，实现 18 个业务页面，后端源文件 127 个、代码约 4800 行，前端代码约 2400 行。</w:t>
      </w:r>
    </w:p>
    <w:p>
      <w:pPr>
        <w:spacing w:after="120" w:line="360" w:lineRule="auto"/>
        <w:ind w:firstLine="480"/>
        <w:jc w:val="both"/>
      </w:pPr>
      <w:r>
        <w:rPr>
          <w:rFonts w:ascii="宋体" w:hAnsi="宋体" w:eastAsia="宋体" w:cs="宋体"/>
          <w:sz w:val="24"/>
        </w:rPr>
        <w:t>第三，实现了三项关键功能。一是智能补货建议，将 ABC 分类、安全库存模型与经济订货批量模型结合，把补货决策由经验判断转变为模型计算；二是并发库存过账，通过把判断条件写入更新语句，由数据库保证判断与扣减的原子性，杜绝负库存；三是批次成本核算，按"仓库 + 物料 + 批次"管理库存，并以移动加权平均法动态核算成本单价。</w:t>
      </w:r>
    </w:p>
    <w:p>
      <w:pPr>
        <w:spacing w:after="120" w:line="360" w:lineRule="auto"/>
        <w:ind w:firstLine="480"/>
        <w:jc w:val="both"/>
      </w:pPr>
      <w:r>
        <w:rPr>
          <w:rFonts w:ascii="宋体" w:hAnsi="宋体" w:eastAsia="宋体" w:cs="宋体"/>
          <w:sz w:val="24"/>
        </w:rPr>
        <w:t>第四，完成了系统测试。设计了 12 个功能测试用例、6 项安全与业务规则测试以及 2 个单元测试，全部通过；主要接口的平均响应时间在 500 毫秒以内，满足性能指标要求。测试结果表明系统运行稳定、业务规则约束有效。</w:t>
      </w:r>
    </w:p>
    <w:p>
      <w:pPr>
        <w:spacing w:after="120" w:line="360" w:lineRule="auto"/>
        <w:ind w:firstLine="480"/>
        <w:jc w:val="both"/>
      </w:pPr>
      <w:r>
        <w:rPr>
          <w:rFonts w:ascii="宋体" w:hAnsi="宋体" w:eastAsia="宋体" w:cs="宋体"/>
          <w:sz w:val="24"/>
        </w:rPr>
        <w:t>与同类开源方案相比，本系统的改进主要体现在三个方面：引入了单据审核环节，单据只有在审核通过后才改动库存，并保留了审核人与审核时间，追溯性更强；支持按批次管理库存并记录有效期，能够满足有保质期要求物料的管控需要；在库存扣减上采用条件更新而非先查后改，避免了并发场景下的扣减丢失。</w:t>
      </w:r>
    </w:p>
    <w:p>
      <w:pPr>
        <w:keepNext/>
        <w:spacing w:before="280" w:after="160"/>
      </w:pPr>
      <w:r>
        <w:rPr>
          <w:rFonts w:ascii="黑体" w:hAnsi="黑体" w:eastAsia="黑体" w:cs="黑体"/>
          <w:b/>
          <w:color w:val="000000"/>
          <w:sz w:val="28"/>
        </w:rPr>
        <w:t>7.2 系统不足</w:t>
      </w:r>
    </w:p>
    <w:p>
      <w:pPr>
        <w:spacing w:after="120" w:line="360" w:lineRule="auto"/>
        <w:ind w:firstLine="480"/>
        <w:jc w:val="both"/>
      </w:pPr>
      <w:r>
        <w:rPr>
          <w:rFonts w:ascii="宋体" w:hAnsi="宋体" w:eastAsia="宋体" w:cs="宋体"/>
          <w:sz w:val="24"/>
        </w:rPr>
        <w:t>受时间与个人能力限制，系统仍存在以下不足。</w:t>
      </w:r>
    </w:p>
    <w:p>
      <w:pPr>
        <w:spacing w:after="120" w:line="360" w:lineRule="auto"/>
        <w:ind w:firstLine="480"/>
        <w:jc w:val="both"/>
      </w:pPr>
      <w:r>
        <w:rPr>
          <w:rFonts w:ascii="宋体" w:hAnsi="宋体" w:eastAsia="宋体" w:cs="宋体"/>
          <w:sz w:val="24"/>
        </w:rPr>
        <w:t>第一，接口级别的权限控制尚未实现。系统目前在前端按角色隐藏菜单，后端仅校验令牌有效性并解析角色信息，持有有效令牌的用户仍可调用任意业务接口。对于真实的生产系统，这种设计是不充分的。</w:t>
      </w:r>
    </w:p>
    <w:p>
      <w:pPr>
        <w:spacing w:after="120" w:line="360" w:lineRule="auto"/>
        <w:ind w:firstLine="480"/>
        <w:jc w:val="both"/>
      </w:pPr>
      <w:r>
        <w:rPr>
          <w:rFonts w:ascii="宋体" w:hAnsi="宋体" w:eastAsia="宋体" w:cs="宋体"/>
          <w:sz w:val="24"/>
        </w:rPr>
        <w:t>第二，补货模型中的提前期采用固定值。系统默认补货提前期为 3 天，并允许通过参数调整，但没有根据供应商的历史交货表现动态估算，也没有引入需求预测，因此对于需求波动较大的物料，安全库存的估计可能偏离实际。</w:t>
      </w:r>
    </w:p>
    <w:p>
      <w:pPr>
        <w:spacing w:after="120" w:line="360" w:lineRule="auto"/>
        <w:ind w:firstLine="480"/>
        <w:jc w:val="both"/>
      </w:pPr>
      <w:r>
        <w:rPr>
          <w:rFonts w:ascii="宋体" w:hAnsi="宋体" w:eastAsia="宋体" w:cs="宋体"/>
          <w:sz w:val="24"/>
        </w:rPr>
        <w:t>第三，未开展真实并发场景下的压力测试。并发安全目前依靠条件更新的设计与单次测试验证，缺少多线程压测数据支撑。</w:t>
      </w:r>
    </w:p>
    <w:p>
      <w:pPr>
        <w:spacing w:after="120" w:line="360" w:lineRule="auto"/>
        <w:ind w:firstLine="480"/>
        <w:jc w:val="both"/>
      </w:pPr>
      <w:r>
        <w:rPr>
          <w:rFonts w:ascii="宋体" w:hAnsi="宋体" w:eastAsia="宋体" w:cs="宋体"/>
          <w:sz w:val="24"/>
        </w:rPr>
        <w:t>第四，系统为单机部署，未引入缓存与读写分离。当数据量增长到十万级单据以上时，统计类接口的响应时间可能明显上升。</w:t>
      </w:r>
    </w:p>
    <w:p>
      <w:pPr>
        <w:spacing w:after="120" w:line="360" w:lineRule="auto"/>
        <w:ind w:firstLine="480"/>
        <w:jc w:val="both"/>
      </w:pPr>
      <w:r>
        <w:rPr>
          <w:rFonts w:ascii="宋体" w:hAnsi="宋体" w:eastAsia="宋体" w:cs="宋体"/>
          <w:sz w:val="24"/>
        </w:rPr>
        <w:t>第五，尚未接入条码枪与移动端。当前的库存盘点与出入库操作仍依赖手工录入，作业效率有进一步提升的空间。</w:t>
      </w:r>
    </w:p>
    <w:p>
      <w:pPr>
        <w:keepNext/>
        <w:spacing w:before="280" w:after="160"/>
      </w:pPr>
      <w:r>
        <w:rPr>
          <w:rFonts w:ascii="黑体" w:hAnsi="黑体" w:eastAsia="黑体" w:cs="黑体"/>
          <w:b/>
          <w:color w:val="000000"/>
          <w:sz w:val="28"/>
        </w:rPr>
        <w:t>7.3 展望</w:t>
      </w:r>
    </w:p>
    <w:p>
      <w:pPr>
        <w:spacing w:after="120" w:line="360" w:lineRule="auto"/>
        <w:ind w:firstLine="480"/>
        <w:jc w:val="both"/>
      </w:pPr>
      <w:r>
        <w:rPr>
          <w:rFonts w:ascii="宋体" w:hAnsi="宋体" w:eastAsia="宋体" w:cs="宋体"/>
          <w:sz w:val="24"/>
        </w:rPr>
        <w:t>针对上述不足，后续可以从以下几个方向继续改进。</w:t>
      </w:r>
    </w:p>
    <w:p>
      <w:pPr>
        <w:spacing w:after="120" w:line="360" w:lineRule="auto"/>
        <w:ind w:firstLine="480"/>
        <w:jc w:val="both"/>
      </w:pPr>
      <w:r>
        <w:rPr>
          <w:rFonts w:ascii="宋体" w:hAnsi="宋体" w:eastAsia="宋体" w:cs="宋体"/>
          <w:sz w:val="24"/>
        </w:rPr>
        <w:t>在权限控制方面，可以在后端引入基于注解的接口鉴权机制，在方法上声明所需角色，由拦截器统一校验，使前后端的权限模型保持一致。</w:t>
      </w:r>
    </w:p>
    <w:p>
      <w:pPr>
        <w:spacing w:after="120" w:line="360" w:lineRule="auto"/>
        <w:ind w:firstLine="480"/>
        <w:jc w:val="both"/>
      </w:pPr>
      <w:r>
        <w:rPr>
          <w:rFonts w:ascii="宋体" w:hAnsi="宋体" w:eastAsia="宋体" w:cs="宋体"/>
          <w:sz w:val="24"/>
        </w:rPr>
        <w:t>在补货决策方面，可以引入时间序列预测方法，根据历史出库数据预测未来需求量，用预测值替代固定提前期下的平均日耗；同时可以统计供应商的历史到货准时率，动态调整各供应商的补货提前期。</w:t>
      </w:r>
    </w:p>
    <w:p>
      <w:pPr>
        <w:spacing w:after="120" w:line="360" w:lineRule="auto"/>
        <w:ind w:firstLine="480"/>
        <w:jc w:val="both"/>
      </w:pPr>
      <w:r>
        <w:rPr>
          <w:rFonts w:ascii="宋体" w:hAnsi="宋体" w:eastAsia="宋体" w:cs="宋体"/>
          <w:sz w:val="24"/>
        </w:rPr>
        <w:t>在性能方面，可以为统计类接口引入缓存，把看板数据与汇总结果按固定周期预计算；当数据量进一步增长时，可考虑对大表进行分区或引入读写分离。</w:t>
      </w:r>
    </w:p>
    <w:p>
      <w:pPr>
        <w:spacing w:after="120" w:line="360" w:lineRule="auto"/>
        <w:ind w:firstLine="480"/>
        <w:jc w:val="both"/>
      </w:pPr>
      <w:r>
        <w:rPr>
          <w:rFonts w:ascii="宋体" w:hAnsi="宋体" w:eastAsia="宋体" w:cs="宋体"/>
          <w:sz w:val="24"/>
        </w:rPr>
        <w:t>在作业效率方面，可以接入条码扫描设备，实现入库扫码上架与出库扫码复核；也可以开发配套的移动端应用，使盘点人员可以直接使用手机录入实盘数量。</w:t>
      </w:r>
    </w:p>
    <w:p>
      <w:pPr>
        <w:spacing w:after="120" w:line="360" w:lineRule="auto"/>
        <w:ind w:firstLine="480"/>
        <w:jc w:val="both"/>
      </w:pPr>
      <w:r>
        <w:rPr>
          <w:rFonts w:ascii="宋体" w:hAnsi="宋体" w:eastAsia="宋体" w:cs="宋体"/>
          <w:sz w:val="24"/>
        </w:rPr>
        <w:t>总体而言，本文完成的系统已经实现了库存管理从记录到决策的完整闭环，具备一定的实用价值，也为后续的功能扩展预留了清晰的结构。</w:t>
      </w:r>
    </w:p>
    <w:p>
      <w:pPr>
        <w:keepNext/>
        <w:spacing w:before="400" w:after="280"/>
        <w:jc w:val="center"/>
      </w:pPr>
      <w:r>
        <w:rPr>
          <w:rFonts w:ascii="黑体" w:hAnsi="黑体" w:eastAsia="黑体" w:cs="黑体"/>
          <w:b/>
          <w:color w:val="000000"/>
          <w:sz w:val="32"/>
        </w:rPr>
        <w:t>参考文献</w:t>
      </w:r>
    </w:p>
    <w:p>
      <w:pPr>
        <w:spacing w:after="120" w:line="360" w:lineRule="auto"/>
        <w:ind w:firstLine="480"/>
        <w:jc w:val="both"/>
      </w:pPr>
      <w:r>
        <w:rPr>
          <w:rFonts w:ascii="宋体" w:hAnsi="宋体" w:eastAsia="宋体" w:cs="宋体"/>
          <w:sz w:val="24"/>
        </w:rPr>
        <w:t>说明：以下为按 GB/T 7714 标准整理的格式示例，正式提交前须替换为从中国知网等数据库中检索到的真实文献。按照论文编写要求，参考文献数量应为 15 至 20 篇，其中近三至五年的文献占比不低于 70%，并包含期刊论文、学位论文与专著三类。</w:t>
      </w:r>
    </w:p>
    <w:p>
      <w:pPr>
        <w:spacing w:after="120" w:line="360" w:lineRule="auto"/>
        <w:ind w:firstLine="480"/>
        <w:jc w:val="both"/>
      </w:pPr>
      <w:r>
        <w:rPr>
          <w:rFonts w:ascii="宋体" w:hAnsi="宋体" w:eastAsia="宋体" w:cs="宋体"/>
          <w:sz w:val="24"/>
        </w:rPr>
        <w:t>期刊论文格式：</w:t>
      </w:r>
    </w:p>
    <w:p>
      <w:pPr>
        <w:spacing w:after="120" w:line="360" w:lineRule="auto"/>
        <w:ind w:firstLine="480"/>
        <w:jc w:val="both"/>
      </w:pPr>
      <w:r>
        <w:rPr>
          <w:rFonts w:ascii="宋体" w:hAnsi="宋体" w:eastAsia="宋体" w:cs="宋体"/>
          <w:sz w:val="24"/>
        </w:rPr>
        <w:t>[1] 作者1, 作者2. 论文题名[J]. 期刊名称, 出版年, 卷号(期号): 起止页码.</w:t>
      </w:r>
    </w:p>
    <w:p>
      <w:pPr>
        <w:spacing w:after="120" w:line="360" w:lineRule="auto"/>
        <w:ind w:firstLine="480"/>
        <w:jc w:val="both"/>
      </w:pPr>
      <w:r>
        <w:rPr>
          <w:rFonts w:ascii="宋体" w:hAnsi="宋体" w:eastAsia="宋体" w:cs="宋体"/>
          <w:sz w:val="24"/>
        </w:rPr>
        <w:t>学位论文格式：</w:t>
      </w:r>
    </w:p>
    <w:p>
      <w:pPr>
        <w:spacing w:after="120" w:line="360" w:lineRule="auto"/>
        <w:ind w:firstLine="480"/>
        <w:jc w:val="both"/>
      </w:pPr>
      <w:r>
        <w:rPr>
          <w:rFonts w:ascii="宋体" w:hAnsi="宋体" w:eastAsia="宋体" w:cs="宋体"/>
          <w:sz w:val="24"/>
        </w:rPr>
        <w:t>[2] 作者. 论文题名[D]. 保存地点: 保存单位, 年份.</w:t>
      </w:r>
    </w:p>
    <w:p>
      <w:pPr>
        <w:spacing w:after="120" w:line="360" w:lineRule="auto"/>
        <w:ind w:firstLine="480"/>
        <w:jc w:val="both"/>
      </w:pPr>
      <w:r>
        <w:rPr>
          <w:rFonts w:ascii="宋体" w:hAnsi="宋体" w:eastAsia="宋体" w:cs="宋体"/>
          <w:sz w:val="24"/>
        </w:rPr>
        <w:t>专著格式：</w:t>
      </w:r>
    </w:p>
    <w:p>
      <w:pPr>
        <w:spacing w:after="120" w:line="360" w:lineRule="auto"/>
        <w:ind w:firstLine="480"/>
        <w:jc w:val="both"/>
      </w:pPr>
      <w:r>
        <w:rPr>
          <w:rFonts w:ascii="宋体" w:hAnsi="宋体" w:eastAsia="宋体" w:cs="宋体"/>
          <w:sz w:val="24"/>
        </w:rPr>
        <w:t>[3] 作者. 书名[M]. 版本. 出版地: 出版者, 出版年: 起止页码.</w:t>
      </w:r>
    </w:p>
    <w:p>
      <w:pPr>
        <w:spacing w:after="120" w:line="360" w:lineRule="auto"/>
        <w:ind w:firstLine="480"/>
        <w:jc w:val="both"/>
      </w:pPr>
      <w:r>
        <w:rPr>
          <w:rFonts w:ascii="宋体" w:hAnsi="宋体" w:eastAsia="宋体" w:cs="宋体"/>
          <w:sz w:val="24"/>
        </w:rPr>
        <w:t>电子文献格式：</w:t>
      </w:r>
    </w:p>
    <w:p>
      <w:pPr>
        <w:spacing w:after="120" w:line="360" w:lineRule="auto"/>
        <w:ind w:firstLine="480"/>
        <w:jc w:val="both"/>
      </w:pPr>
      <w:r>
        <w:rPr>
          <w:rFonts w:ascii="宋体" w:hAnsi="宋体" w:eastAsia="宋体" w:cs="宋体"/>
          <w:sz w:val="24"/>
        </w:rPr>
        <w:t>[4] 作者. 文献题名[EB/OL]. (发布日期)[引用日期]. 访问路径.</w:t>
      </w:r>
    </w:p>
    <w:p>
      <w:pPr>
        <w:spacing w:after="120" w:line="360" w:lineRule="auto"/>
        <w:ind w:firstLine="480"/>
        <w:jc w:val="both"/>
      </w:pPr>
      <w:r>
        <w:rPr>
          <w:rFonts w:ascii="宋体" w:hAnsi="宋体" w:eastAsia="宋体" w:cs="宋体"/>
          <w:sz w:val="24"/>
        </w:rPr>
        <w:t>建议的检索关键词：中文可检索"仓储管理系统 设计与实现""库存管理 补货策略""经济订货批量 安全库存""ABC 分类法 库存控制""Spring Boot 管理系统""Vue 前后端分离 管理系统"；外文可检索 WMS、inventory replenishment、economic order quantity、safety stock、ABC classification。</w:t>
      </w:r>
    </w:p>
    <w:p>
      <w:pPr>
        <w:keepNext/>
        <w:spacing w:before="400" w:after="280"/>
        <w:jc w:val="center"/>
      </w:pPr>
      <w:r>
        <w:rPr>
          <w:rFonts w:ascii="黑体" w:hAnsi="黑体" w:eastAsia="黑体" w:cs="黑体"/>
          <w:b/>
          <w:color w:val="000000"/>
          <w:sz w:val="32"/>
        </w:rPr>
        <w:t>致谢</w:t>
      </w:r>
    </w:p>
    <w:p>
      <w:pPr>
        <w:spacing w:after="120" w:line="360" w:lineRule="auto"/>
        <w:ind w:firstLine="480"/>
        <w:jc w:val="both"/>
      </w:pPr>
      <w:r>
        <w:rPr>
          <w:rFonts w:ascii="宋体" w:hAnsi="宋体" w:eastAsia="宋体" w:cs="宋体"/>
          <w:sz w:val="24"/>
        </w:rPr>
        <w:t>本课题从选题、系统设计到论文撰写，始终得到指导教师的悉心指导。在需求分析阶段，老师帮助我厘清了业务边界；在设计阶段，老师对数据库结构与模块划分提出了具体建议；在论文撰写阶段，老师逐章审阅并指出了文档结构与表述上的问题。在此向指导老师致以诚挚的谢意。</w:t>
      </w:r>
    </w:p>
    <w:p>
      <w:pPr>
        <w:spacing w:after="120" w:line="360" w:lineRule="auto"/>
        <w:ind w:firstLine="480"/>
        <w:jc w:val="both"/>
      </w:pPr>
      <w:r>
        <w:rPr>
          <w:rFonts w:ascii="宋体" w:hAnsi="宋体" w:eastAsia="宋体" w:cs="宋体"/>
          <w:sz w:val="24"/>
        </w:rPr>
        <w:t>感谢学院提供的实验条件与学习资源，感谢各位任课教师在专业课程上的讲授，使我具备了完成本课题所需的基础知识与工程能力。感谢在答辩过程中提出宝贵意见的各位老师。</w:t>
      </w:r>
    </w:p>
    <w:p>
      <w:pPr>
        <w:spacing w:after="120" w:line="360" w:lineRule="auto"/>
        <w:ind w:firstLine="480"/>
        <w:jc w:val="both"/>
      </w:pPr>
      <w:r>
        <w:rPr>
          <w:rFonts w:ascii="宋体" w:hAnsi="宋体" w:eastAsia="宋体" w:cs="宋体"/>
          <w:sz w:val="24"/>
        </w:rPr>
        <w:t>感谢同学在系统测试与材料整理过程中给予的帮助，也感谢家人一直以来的支持与鼓励。</w:t>
      </w:r>
    </w:p>
    <w:p>
      <w:pPr>
        <w:spacing w:after="120" w:line="360" w:lineRule="auto"/>
        <w:ind w:firstLine="480"/>
        <w:jc w:val="both"/>
      </w:pPr>
      <w:r>
        <w:rPr>
          <w:rFonts w:ascii="宋体" w:hAnsi="宋体" w:eastAsia="宋体" w:cs="宋体"/>
          <w:sz w:val="24"/>
        </w:rPr>
        <w:t>最后，恳请各位老师对本论文及系统提出批评与指正。</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cs="宋体"/>
        <w:color w:val="555555"/>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