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重排教材：方差与独立</w:t>
      </w:r>
    </w:p>
    <w:p>
      <w:r>
        <w:t>独立是方差相加的充分条件，但不是必要条件。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Var(X)</w:t>
            </w:r>
          </w:p>
        </w:tc>
        <w:tc>
          <w:tcPr>
            <w:tcW w:type="dxa" w:w="4320"/>
          </w:tcPr>
          <w:p>
            <w:r>
              <w:t>Var(Y)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>
      <w:r>
        <w:t>此表之后应紧接此段，不能把表移到全文末尾。</w:t>
      </w:r>
    </w:p>
    <w:p>
      <w:r>
        <w:drawing>
          <wp:inline xmlns:a="http://schemas.openxmlformats.org/drawingml/2006/main" xmlns:pic="http://schemas.openxmlformats.org/drawingml/2006/picture">
            <wp:extent cx="4572000" cy="2909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0945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