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  <w:jc w:val="center"/>
      </w:pPr>
      <w:r>
        <w:rPr>
          <w:rFonts w:ascii="黑体" w:hAnsi="黑体" w:eastAsia="黑体"/>
          <w:b/>
          <w:sz w:val="30"/>
        </w:rPr>
        <w:t>论文《DeepONet-Based Neural Network for Thomson Scattering Profile Fitting on EAST Tokamak》选稿意见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文章主题：</w:t>
      </w:r>
      <w:r>
        <w:rPr>
          <w:rFonts w:ascii="宋体" w:hAnsi="宋体" w:eastAsia="宋体"/>
          <w:b w:val="0"/>
          <w:sz w:val="21"/>
        </w:rPr>
        <w:t>本研究面向 EAST 托卡马克汤姆逊散射（TS）诊断的剖面拟合问题，提出基于 DeepONet（分支-主干算子学习）的神经网络方法，将传统 mtanh 七步手工拟合管线压缩为单次约 14 ms 前向传播。在 4 炮 20 个时间点（300 个剖面）的未见测试集上系统对比了五种架构（ProfileNet、LSTM、Transformer、CNN-DeepONet 共享同一主干解码器，纯 CNN-1D 作为控制组），并通过物理约束消融实验揭示核心发现：DeepONet 分支-主干点积结构自带函数空间正则化（去约束后纯 CNN 恶化 +30.9%，DeepONet 架构反而改善 −11.5%）；CNN-DeepONet 对照进一步将 CNN-1D 在 Ti 上的劣势归因于解码器（换用主干后 Ti MAE 由 0.142 降至 0.082 keV，−42%）。下游 LHW 电流驱动计算显示 NN 剖面与 mtanh 基线偏差约 24%。该研究在聚变诊断与科学机器学习交叉方向具有较强创新性，尤其是受控架构对比与消融实验的方法学贡献。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一、写作与内容改进建议（投稿合规性）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1. 补齐基金资助信息：Acknowledgments 现为占位符"[funding information to be added]"，IOP/Elsevier 期刊均要求列出基金号；若无基金资助也需明确说明，不可留占位符。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2. 补充数据可用性声明（Data Availability Statement）：EAST 实验数据由 ASIPP 管控，需按期刊模板声明数据获取途径（如"数据可根据合理请求向 ASIPP 获取"），IOP 系期刊为强制要求。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3. 完善作者信息：CRediT 作者贡献声明、通讯作者标注、ORCID（IOP/Elsevier 均要求）。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4. 补充利益冲突声明（Competing Interests）：无冲突也需显式声明。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5. 伦理声明：本工作为实验数据分析、不涉及人体/动物实验，通常无需伦理批号，但需在投稿系统中确认对应栏目填写。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6. 参考文献格式转换：PST/PPCF 按 IOP 数字编号格式、FED 按 Elsevier 格式重排；当前存在 4 条未引用条目（ida_east、lhcd_east、lh_pdi_east、pinn_review）与LHW 章节零引用问题（详见《文章修改意见》参考文献部分），需先修整。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7. 图件规范：期刊一般要求单独上传 300 dpi 以上图件；Fig 1 为 TikZ 矢量图，导出 PDF/EPS 时注意字体嵌入；检查黑白印刷可读性（Fig 2 六线叠加、Fig 5 按炮着色，建议增加线型/标记差异化）。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8. 英文润色：语言总体流畅，但摘要长句与个别表述（如代码式命名 CNN\_Te）建议专业润色后投稿。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9. 预印本：arXiv 预印本不影响 IOP/Elsevier 期刊投稿（均为常规单盲/双盲评审，无预印本禁令），可先挂 arXiv 抢占时间戳。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10. Cover letter 重点：突出"EAST 数千炮级数据自动化处理"的应用价值与受控对比实验的方法学贡献，与期刊 Aims &amp; Scope 对齐（PST 强调等离子体科学与技术应用）。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二、选刊意见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投稿要求：</w:t>
      </w:r>
      <w:r>
        <w:rPr>
          <w:rFonts w:ascii="宋体" w:hAnsi="宋体" w:eastAsia="宋体"/>
          <w:b w:val="0"/>
          <w:sz w:val="21"/>
        </w:rPr>
        <w:t>影响因子无硬性要求（中科院三区/四区均可，求稳）；审稿周期初审 2 个月内、总体不超过 6 个月；版面费无限制（OA 可选）；避开中科院《国际期刊预警名单》与科睿唯安标记 "On Hold" 的期刊；无被拒记录期刊需避开；期刊须有正式出版刊号、SCI 检索（不可为 ESCI 或增刊）。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18"/>
        </w:rPr>
        <w:t>注：以下影响因子与分区为 2024–2025 年度约值，投稿前请在最新 JCR 与中科院文献情报中心《期刊分区表》核实；所有推荐期刊均为 SCI 收录、不在预警名单内。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期刊名称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中科院分区 / IF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推荐原因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缺点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审稿周期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篇幅要求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Plasma Science and Technology (PST)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中科院三区</w:t>
              <w:br/>
              <w:t>IF 约 1.7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ASIPP 主办（IOP 出版），EAST 论文主场；编辑与审稿人熟悉 EAST 诊断语境；期刊设有 AI/机器学习与聚变交叉方向，与本文主题高度匹配。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SCI 稳定收录，混合模式无强制版面费；② 审稿快（初审 3–6 周），符合快速诉求；③ 领域匹配度高，命中率高；④ 合作作者臧庆为 EAST TS 诊断资深人员，编辑部熟悉度好。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影响因子在推荐列表中偏低；② 对"应用价值"要求明确，需在 cover letter 突出工程落地性；③ 篇幅限制相对严格。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3–6 周，一审约 1–2 个月；修改后接收约 2–4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研究论文一般 6000–9000 词；图 6–10 张（本文 6 图 3 表，符合）。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Plasma Physics and Controlled Fusion (PPCF)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中科院三区</w:t>
              <w:br/>
              <w:t>IF 约 2.4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IOP 出版；同类工作 Lan et al. 2023（CNN/BPNN 从线积分密度重建 EAST 密度剖面）发表于此，证明期刊对聚变诊断 ML 方法论文的接受度；"求稳"区间内 IF 最高。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SCI 稳定收录，无强制版面费；② IF 2.4 高于 PST/FED，毕业后认可度更好；③ 同类论文先例明确。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审稿要求比 PST 更严，对方法学严谨性（如消融实验统计稳健性）有较高要求；② 竞争稿源多。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3–6 周，一审约 1.5–2.5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一般 5000–8000 词，图表适量。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Fusion Engineering and Design (FED)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中科院三区</w:t>
              <w:br/>
              <w:t>IF 约 1.9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Elsevier 出版，偏工程应用导向；本文"端到端管线替代、面向数千炮级自动化数据处理"的叙事与 FED 定位匹配；EAST TVTS 诊断论文（Zhu et al. 2024）即发表于此。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SCI 稳定收录，订阅制无强制版面费；② 工程自动化叙事契合度高；③ Elsevier 投稿系统流程规范。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一审周期稍长（约 2–3 个月）；② 对物理深度要求相对低但要求"工程可用性"证据充分（当前 ONETWO 链路未打通需在文中交代）。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2–4 周，一审约 2–3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无严格字数限制，一般 5000–8000 词。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Review of Scientific Instruments (RSI)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中科院四区</w:t>
              <w:br/>
              <w:t>IF 约 1.6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AIP 出版，诊断数据处理与自动化工具类论文契合；EAST TS 诊断论文（Zang et al. 2011）发表于此；审稿效率以快著称。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审稿快（初审 2–4 周），符合快速诉求；② 命中率高、稳妥；③ 无强制版面费。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影响因子低（四区），认可度有限；② 偏仪器类，需在投稿时强调"方法学 + 自动化工具"属性而非纯物理结论。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2–4 周，一审约 1–2 个月；整体约 2–3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一般 4000–6000 词；可附补充材料放训练细节。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Journal of Instrumentation (JINST)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中科院四区</w:t>
              <w:br/>
              <w:t>IF 约 1.3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IOP/SISSA 出版，聚变与高能物理仪器、数据处理方法专门期刊，方法论型论文友好。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无强制版面费；② 审稿较快；③ 主题契合（仪器数据自动化处理）。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影响因子最低；② 在聚变物理圈引用面偏窄。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3–5 周，一审约 1–2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一般 5000–8000 词。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Scientific Reports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中科院三区（综合）</w:t>
              <w:br/>
              <w:t>IF 约 3.9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Springer Nature 出版；审稿快、录用相对宽松，为时间紧张时的兜底通道；版面费无限制前提下可选。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审稿最快（初审 2–3 周）；② IF 3.9 为列表中最高；③ 多学科读者面广，曝光度高。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强制 OA 版面费约 $2,590；② 聚变领域认可度一般，存在"灌水"口碑风险；③ 需承担公开评审压力。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2–3 周，一审约 2–3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无字数上限，一般 5000–8000 词。</w:t>
            </w:r>
          </w:p>
        </w:tc>
      </w:tr>
    </w:tbl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三、推荐排序与建议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首选：</w:t>
      </w:r>
      <w:r>
        <w:rPr>
          <w:rFonts w:ascii="宋体" w:hAnsi="宋体" w:eastAsia="宋体"/>
          <w:b w:val="0"/>
          <w:sz w:val="21"/>
        </w:rPr>
        <w:t>Plasma Science and Technology（PST，排名第 1）</w:t>
      </w:r>
    </w:p>
    <w:p>
      <w:pPr>
        <w:spacing w:after="120" w:line="300" w:lineRule="auto"/>
        <w:ind w:left="340"/>
      </w:pPr>
      <w:r>
        <w:rPr>
          <w:rFonts w:ascii="宋体" w:hAnsi="宋体" w:eastAsia="宋体"/>
          <w:b w:val="0"/>
          <w:sz w:val="21"/>
        </w:rPr>
        <w:t>中科院三区 / IF 约 1.7。ASIPP 主办、EAST 论文主场，审稿快（初审 3–6 周），混合模式无强制版面费，领域匹配度与命中率均为最高。投稿时 cover letter 突出"数千炮级数据自动化处理"的工程价值与五架构受控对比的方法学贡献。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次选：</w:t>
      </w:r>
      <w:r>
        <w:rPr>
          <w:rFonts w:ascii="宋体" w:hAnsi="宋体" w:eastAsia="宋体"/>
          <w:b w:val="0"/>
          <w:sz w:val="21"/>
        </w:rPr>
        <w:t>Plasma Physics and Controlled Fusion（PPCF，排名第 2）</w:t>
      </w:r>
    </w:p>
    <w:p>
      <w:pPr>
        <w:spacing w:after="120" w:line="300" w:lineRule="auto"/>
        <w:ind w:left="340"/>
      </w:pPr>
      <w:r>
        <w:rPr>
          <w:rFonts w:ascii="宋体" w:hAnsi="宋体" w:eastAsia="宋体"/>
          <w:b w:val="0"/>
          <w:sz w:val="21"/>
        </w:rPr>
        <w:t>中科院三区 / IF 约 2.4。同类论文（Lan et al. 2023）发表于此，接受度有先例；IF 在"求稳"区间内最高，对毕业/评奖更有利。若被 PST 拒稿，根据审稿意见完善消融统计稳健性后转投。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备选 1：</w:t>
      </w:r>
      <w:r>
        <w:rPr>
          <w:rFonts w:ascii="宋体" w:hAnsi="宋体" w:eastAsia="宋体"/>
          <w:b w:val="0"/>
          <w:sz w:val="21"/>
        </w:rPr>
        <w:t>Fusion Engineering and Design（FED，排名第 3）</w:t>
      </w:r>
    </w:p>
    <w:p>
      <w:pPr>
        <w:spacing w:after="120" w:line="300" w:lineRule="auto"/>
        <w:ind w:left="340"/>
      </w:pPr>
      <w:r>
        <w:rPr>
          <w:rFonts w:ascii="宋体" w:hAnsi="宋体" w:eastAsia="宋体"/>
          <w:b w:val="0"/>
          <w:sz w:val="21"/>
        </w:rPr>
        <w:t>中科院三区 / IF 约 1.9。工程自动化叙事匹配，一审周期稍长（2–3 个月），适合不急于毕业时的第二顺位。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备选 2：</w:t>
      </w:r>
      <w:r>
        <w:rPr>
          <w:rFonts w:ascii="宋体" w:hAnsi="宋体" w:eastAsia="宋体"/>
          <w:b w:val="0"/>
          <w:sz w:val="21"/>
        </w:rPr>
        <w:t>Review of Scientific Instruments（RSI，排名第 4）</w:t>
      </w:r>
    </w:p>
    <w:p>
      <w:pPr>
        <w:spacing w:after="120" w:line="300" w:lineRule="auto"/>
        <w:ind w:left="340"/>
      </w:pPr>
      <w:r>
        <w:rPr>
          <w:rFonts w:ascii="宋体" w:hAnsi="宋体" w:eastAsia="宋体"/>
          <w:b w:val="0"/>
          <w:sz w:val="21"/>
        </w:rPr>
        <w:t>中科院四区 / IF 约 1.6。审稿最快（初审 2–4 周）、命中率高，是"求稳+快速"诉求下最稳妥的选择；投 RSI 时建议强调方法学与自动化工具属性。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备选 3：</w:t>
      </w:r>
      <w:r>
        <w:rPr>
          <w:rFonts w:ascii="宋体" w:hAnsi="宋体" w:eastAsia="宋体"/>
          <w:b w:val="0"/>
          <w:sz w:val="21"/>
        </w:rPr>
        <w:t>Journal of Instrumentation（JINST，排名第 5）</w:t>
      </w:r>
    </w:p>
    <w:p>
      <w:pPr>
        <w:spacing w:after="120" w:line="300" w:lineRule="auto"/>
        <w:ind w:left="340"/>
      </w:pPr>
      <w:r>
        <w:rPr>
          <w:rFonts w:ascii="宋体" w:hAnsi="宋体" w:eastAsia="宋体"/>
          <w:b w:val="0"/>
          <w:sz w:val="21"/>
        </w:rPr>
        <w:t>中科院四区 / IF 约 1.3。方法论型论文友好，审稿较快，作为四区兜底选项。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兜底：</w:t>
      </w:r>
      <w:r>
        <w:rPr>
          <w:rFonts w:ascii="宋体" w:hAnsi="宋体" w:eastAsia="宋体"/>
          <w:b w:val="0"/>
          <w:sz w:val="21"/>
        </w:rPr>
        <w:t>Scientific Reports（排名第 6）</w:t>
      </w:r>
    </w:p>
    <w:p>
      <w:pPr>
        <w:spacing w:after="120" w:line="300" w:lineRule="auto"/>
        <w:ind w:left="340"/>
      </w:pPr>
      <w:r>
        <w:rPr>
          <w:rFonts w:ascii="宋体" w:hAnsi="宋体" w:eastAsia="宋体"/>
          <w:b w:val="0"/>
          <w:sz w:val="21"/>
        </w:rPr>
        <w:t>中科院三区（综合）/ IF 约 3.9。审稿最快但强制 OA 版面费（约 $2,590，已确认可接受）；聚变圈认可度一般，仅建议在时间极紧且前序期刊均拒稿时使用。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投稿顺序：</w:t>
      </w:r>
      <w:r>
        <w:rPr>
          <w:rFonts w:ascii="宋体" w:hAnsi="宋体" w:eastAsia="宋体"/>
          <w:b w:val="0"/>
          <w:sz w:val="21"/>
        </w:rPr>
        <w:t>基于"求稳 + 初审 2 个月内"的要求，建议按 PST → PPCF → FED → RSI → Scientific Reports 依次投稿。PST 与 PPCF 均为 IOP 系统，拒稿后可快速迁移（部分 IOP 期刊支持快速转投）。RSI 为最稳妥的快速通道。无论投哪家，请先完成《文章修改意见》中标注为"投稿前必修"的事项：补齐基金与数据声明、处理未引用文献、参考文献元数据核对与格式转换。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四、补充推荐：中文核心与普刊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1"/>
        </w:rPr>
        <w:t>以下补充中文期刊选项（投稿要求同等适用：快速、版面费无限制）。核心级别以最新《中文核心期刊要目总览》（2023 年版）与 CSCD 目录为准，投稿前请核实；所有中文期刊均要求中文摘要+英文摘要、中图分类号与作者简介。</w:t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⚠ 重复发表提醒：</w:t>
      </w:r>
      <w:r>
        <w:rPr>
          <w:rFonts w:ascii="宋体" w:hAnsi="宋体" w:eastAsia="宋体"/>
          <w:b w:val="0"/>
          <w:sz w:val="21"/>
        </w:rPr>
        <w:t>同一研究内容中英文双语发表存在重复发表（一稿多投）风险——中文期刊投稿声明均要求"未在国内外公开刊物发表"。若英文版（PST/FED）已投出或计划投出，中文版需以显著不同的角度/内容成文（如侧重方法细节与数据集、补充新实验），或与导师确认；稳妥顺序为英文版拒稿后再投中文，或先投中文再投英文。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2"/>
        </w:rPr>
        <w:t>（一）中文核心期刊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期刊名称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级别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推荐原因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缺点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审稿周期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篇幅要求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核聚变与等离子体物理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北大核心 / CSCD</w:t>
              <w:br/>
              <w:t>（核工业西南物理研究院主办）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国内唯一中文聚变专业期刊，EAST/HL-2A 等装置等离子体物理与诊断方法论文的稳定发稿地，与本文主题最对口的中文期刊。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领域完全对口，审稿人熟悉聚变诊断语境；② 中文撰写，写作与修改成本低；③ 编辑部对 EAST 背景无需铺垫。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中文期刊在国际学术评价中权重较低；② 版面费约 1500–3000 元；③ 周期比普刊长。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1–2 个月，一审约 2–4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5000–8000 字，图表适量。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计算物理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北大核心 / CSCD</w:t>
              <w:br/>
              <w:t>（北京应用物理与计算数学研究所主办）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ML+物理计算交叉方向直接对口——神经网络代理模型、物理约束学习等内容与该刊定位高度契合。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主题匹配度最高的核心期刊之一（计算方法类论文主场）；② 认可度较好。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审稿人对聚变诊断背景可能不熟，需花篇幅铺垫；② 对算法创新性要求较高，纯应用型论文命中率一般。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1–2 个月，一审约 2–3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5000–8000 字。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强激光与粒子束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北大核心 / CSCD</w:t>
              <w:br/>
              <w:t>（中国工程物理研究院主办）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覆盖等离子体物理、粒子束与诊断技术，接受数值模拟与 ML 应用类论文。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审稿相对较快；② 编辑部规模大、流程规范。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偏强激光/束流方向，托卡马克剖面拟合主题稍偏；② 需在引言中强化诊断应用背景。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2–4 周，一审约 1–2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6000–9000 字。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核技术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北大核心 / CSCD</w:t>
              <w:br/>
              <w:t>（中科院上海应用物理研究所主办）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核电子学、测量与数据处理方法类论文对口（TS 诊断数据自动化处理属该刊收稿范围）。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方法学论文友好；② 审稿规范、反馈细致。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与"托卡马克剖面拟合"主题匹配度一般，需以"诊断数据处理方法"角度切入。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1–2 个月，一审约 2–3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5000–8000 字。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物理学报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北大核心 / CSCD / SCI 收录</w:t>
              <w:br/>
              <w:t>（中国物理学会主办）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中文物理学最高水平期刊，若中文版以"物理约束学习+算子学习理论"为主线可作冲刺选项。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中文期刊中认可度最高；② SCI 检索，兼顾国际评价。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要求高、命中率低；② 周期长（一审 2–4 个月）；③ 与"求稳快速"诉求不符，仅建议作为冲刺。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1–2 个月，一审约 2–4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6000–10000 字。</w:t>
            </w:r>
          </w:p>
        </w:tc>
      </w:tr>
    </w:tbl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sz w:val="22"/>
        </w:rPr>
        <w:t>（二）普刊（非核心，快速兜底）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期刊名称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级别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推荐原因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缺点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审稿周期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篇幅要求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安徽理工大学学报（自然科学版）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普通学报（非核心，本校学报）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第一署名单位本校学报，理工科综合收稿；对研究生毕业条件与在校成果认定最友好，是"普刊"诉求下最实用的选择。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审稿最快（1–4 周）；② 命中率接近确定；③ 版面费低（约 500–1000 元）；④ 毕业/评奖时"本校学报"通常被认可。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学术认可度最低；② 不属于任何核心目录。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1–2 周，录用约 1 个月。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4000–6000 字。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核科学与技术（汉斯出版社）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OA 普刊（非核心）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主题名实相符的核科学 OA 期刊，收稿范围宽（核技术、等离子体、数值模拟均可）。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审稿极快（1–2 周）；② 知网可检索。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学术认可度低，无评奖/毕业加分量；② 版面费约 1000–2000 元。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 周，录用约 2–4 周。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不限。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现代物理（汉斯出版社）</w:t>
            </w:r>
          </w:p>
        </w:tc>
        <w:tc>
          <w:tcPr>
            <w:tcW w:type="dxa" w:w="51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OA 普刊（非核心）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物理学综合 OA 期刊，可收聚变与 ML 交叉方向稿件，兜底中的兜底。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审稿极快；② 发表门槛最低。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① 认可度低；② 版面费约 1000–2000 元；③ 与专业期刊相比引用面窄。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初审约 1 周，录用约 2–4 周。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不限。</w:t>
            </w:r>
          </w:p>
        </w:tc>
      </w:tr>
    </w:tbl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120" w:line="300" w:lineRule="auto"/>
      </w:pPr>
      <w:r>
        <w:rPr>
          <w:rFonts w:ascii="宋体" w:hAnsi="宋体" w:eastAsia="宋体"/>
          <w:b/>
          <w:sz w:val="21"/>
        </w:rPr>
        <w:t>中文投稿顺序：</w:t>
      </w:r>
      <w:r>
        <w:rPr>
          <w:rFonts w:ascii="宋体" w:hAnsi="宋体" w:eastAsia="宋体"/>
          <w:b w:val="0"/>
          <w:sz w:val="21"/>
        </w:rPr>
        <w:t>若英文版受阻或需要中文成果：首选《核聚变与等离子体物理》（最对口核心）→ 次选《计算物理》或《强激光与粒子束》→ 求稳快速选《安徽理工大学学报（自然科学版）》→ 兜底汉斯普刊。注意：无论投哪家中文期刊，须先确认英文版投稿状态，避免重复发表；中文稿件需补充中图分类号与第一作者简介。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