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прохождения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</w:p>
    <w:p>
      <w:pPr>
        <w:pStyle w:val="Subtitle"/>
      </w:pPr>
      <w:r>
        <w:t xml:space="preserve">Защита</w:t>
      </w:r>
      <w:r>
        <w:t xml:space="preserve"> </w:t>
      </w:r>
      <w:r>
        <w:t xml:space="preserve">ПК/Телефона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контроль усвоения теоритического материала раздела</w:t>
      </w:r>
      <w:r>
        <w:t xml:space="preserve"> </w:t>
      </w:r>
      <w:r>
        <w:t xml:space="preserve">“</w:t>
      </w:r>
      <w:r>
        <w:t xml:space="preserve">Защита ПК/Телефона</w:t>
      </w:r>
      <w:r>
        <w:t xml:space="preserve">”</w:t>
      </w:r>
    </w:p>
    <w:bookmarkEnd w:id="20"/>
    <w:bookmarkStart w:id="66" w:name="выполнение-контрольных-задан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контрольных заданий</w:t>
      </w:r>
    </w:p>
    <w:p>
      <w:pPr>
        <w:pStyle w:val="FirstParagraph"/>
      </w:pPr>
      <w:r>
        <w:t xml:space="preserve">Да, конечно, и не только его. ЗАшифровать также можно, например, весь жёсткий диск или его сегмент(рис. 1).</w:t>
      </w:r>
    </w:p>
    <w:p>
      <w:pPr>
        <w:pStyle w:val="CaptionedFigure"/>
      </w:pPr>
      <w:r>
        <w:drawing>
          <wp:inline>
            <wp:extent cx="3733800" cy="136643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Шифрование больших объемов данных, таких как жесткий диск или его сегменты, а также крупные флешки, обычно выполняется с использованием симметричного шифрования, чаще всего алгоритма AES. Этот алгоритм является американским стандартом симметричного шифрования и широко применяется для защиты конфиденциальной информации при передаче по сети. AES - это эффективный алгоритм, который может быть реализован на аппаратном уровне, что обеспечивает высокую скорость шифрования и дешифрования. Благодаря своей производительности пользователь практически не замечает задержек в работе, поскольку операции шифрования и дешифрования выполняются быстро. (рис. 2).</w:t>
      </w:r>
    </w:p>
    <w:p>
      <w:pPr>
        <w:pStyle w:val="CaptionedFigure"/>
      </w:pPr>
      <w:r>
        <w:drawing>
          <wp:inline>
            <wp:extent cx="3733800" cy="145654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pStyle w:val="BodyText"/>
      </w:pPr>
      <w:r>
        <w:t xml:space="preserve">BitLocker - это утилита системы Windows, а VeraCrypt - бесплатная прогламма (рис. 3).</w:t>
      </w:r>
    </w:p>
    <w:p>
      <w:pPr>
        <w:pStyle w:val="CaptionedFigure"/>
      </w:pPr>
      <w:r>
        <w:drawing>
          <wp:inline>
            <wp:extent cx="3733800" cy="182453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p>
      <w:pPr>
        <w:pStyle w:val="BodyText"/>
      </w:pPr>
      <w:r>
        <w:t xml:space="preserve">Стойкие пароли это те, которые невозможно перебрать. Среди данных нам вариантов к стойким относится только один.(рис. 4).</w:t>
      </w:r>
    </w:p>
    <w:p>
      <w:pPr>
        <w:pStyle w:val="CaptionedFigure"/>
      </w:pPr>
      <w:r>
        <w:drawing>
          <wp:inline>
            <wp:extent cx="3733800" cy="152479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p>
      <w:pPr>
        <w:pStyle w:val="BodyText"/>
      </w:pPr>
      <w:r>
        <w:t xml:space="preserve">В менеджерах паролях. Все остальные варианты даже в рамках здравого смысла звучат абсурдно, а подобные менеджеры специализуются на хранении и хорошо защищены(рис. 5).</w:t>
      </w:r>
    </w:p>
    <w:p>
      <w:pPr>
        <w:pStyle w:val="CaptionedFigure"/>
      </w:pPr>
      <w:r>
        <w:drawing>
          <wp:inline>
            <wp:extent cx="3733800" cy="1640567"/>
            <wp:effectExtent b="0" l="0" r="0" t="0"/>
            <wp:docPr descr="Задание 5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p>
      <w:pPr>
        <w:pStyle w:val="BodyText"/>
      </w:pPr>
      <w:r>
        <w:t xml:space="preserve">Для защиты от автоматизированных атак. Она призвана распознавать ботов, но некоторые из них уже натренированы решать капчу, а ещ есть сайты, где капчу за копейки решают люди.(рис. 6).</w:t>
      </w:r>
    </w:p>
    <w:p>
      <w:pPr>
        <w:pStyle w:val="CaptionedFigure"/>
      </w:pPr>
      <w:r>
        <w:drawing>
          <wp:inline>
            <wp:extent cx="3733800" cy="1559293"/>
            <wp:effectExtent b="0" l="0" r="0" t="0"/>
            <wp:docPr descr="Задание 6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p>
      <w:pPr>
        <w:pStyle w:val="BodyText"/>
      </w:pPr>
      <w:r>
        <w:t xml:space="preserve">Чтобы не хранить пароли на сервере в открытом виде. ЭТо позволяет повысить безопасность.(рис. 7).</w:t>
      </w:r>
    </w:p>
    <w:p>
      <w:pPr>
        <w:pStyle w:val="CaptionedFigure"/>
      </w:pPr>
      <w:r>
        <w:drawing>
          <wp:inline>
            <wp:extent cx="3733800" cy="1570928"/>
            <wp:effectExtent b="0" l="0" r="0" t="0"/>
            <wp:docPr descr="Задание 7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p>
      <w:pPr>
        <w:pStyle w:val="BodyText"/>
      </w:pPr>
      <w:r>
        <w:t xml:space="preserve">Конечно нет. У него уже есть доступ к серверу, а значит и данные о самой соли(рис. 8).</w:t>
      </w:r>
    </w:p>
    <w:p>
      <w:pPr>
        <w:pStyle w:val="CaptionedFigure"/>
      </w:pPr>
      <w:r>
        <w:drawing>
          <wp:inline>
            <wp:extent cx="3733800" cy="1368496"/>
            <wp:effectExtent b="0" l="0" r="0" t="0"/>
            <wp:docPr descr="Задание 8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p>
      <w:pPr>
        <w:pStyle w:val="BodyText"/>
      </w:pPr>
      <w:r>
        <w:t xml:space="preserve">ЭТо задание с маленьким подвохом. Здесь верны все ответы. ИХ комплекс может лучше всего обезопасить нас от подобного рода утечек данных(рис. 9).</w:t>
      </w:r>
    </w:p>
    <w:p>
      <w:pPr>
        <w:pStyle w:val="CaptionedFigure"/>
      </w:pPr>
      <w:r>
        <w:drawing>
          <wp:inline>
            <wp:extent cx="3733800" cy="1831135"/>
            <wp:effectExtent b="0" l="0" r="0" t="0"/>
            <wp:docPr descr="Задание 9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p>
      <w:pPr>
        <w:pStyle w:val="BodyText"/>
      </w:pPr>
      <w:r>
        <w:t xml:space="preserve">Страница входа в Google не является фишинговой, это просто бразильская страница. Отсюда и такое странное сочетание букв. Страница маил ру тоже правильная (рис. 10).</w:t>
      </w:r>
    </w:p>
    <w:p>
      <w:pPr>
        <w:pStyle w:val="CaptionedFigure"/>
      </w:pPr>
      <w:r>
        <w:drawing>
          <wp:inline>
            <wp:extent cx="3733800" cy="1795580"/>
            <wp:effectExtent b="0" l="0" r="0" t="0"/>
            <wp:docPr descr="Задание 10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p>
      <w:pPr>
        <w:pStyle w:val="BodyText"/>
      </w:pPr>
      <w:r>
        <w:t xml:space="preserve">Конечно может. МОжет быть так, что это очень похожий имеил, например не Alan@mail.ru, а Alam@mail.ru. Чем длиньше название, тем сложнее заметить. Но и простой взлом аккаунта никто не отменял(рис. 11).</w:t>
      </w:r>
    </w:p>
    <w:p>
      <w:pPr>
        <w:pStyle w:val="CaptionedFigure"/>
      </w:pPr>
      <w:r>
        <w:drawing>
          <wp:inline>
            <wp:extent cx="3733800" cy="1355958"/>
            <wp:effectExtent b="0" l="0" r="0" t="0"/>
            <wp:docPr descr="Задание 11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p>
      <w:pPr>
        <w:pStyle w:val="BodyText"/>
      </w:pPr>
      <w:r>
        <w:t xml:space="preserve">Это подмена адреса отправителя в имейлах. Такого рода атаки нанесли крупные финанские потери компаниям в своё время(рис. 12).</w:t>
      </w:r>
    </w:p>
    <w:p>
      <w:pPr>
        <w:pStyle w:val="CaptionedFigure"/>
      </w:pPr>
      <w:r>
        <w:drawing>
          <wp:inline>
            <wp:extent cx="3733800" cy="1519953"/>
            <wp:effectExtent b="0" l="0" r="0" t="0"/>
            <wp:docPr descr="Задание 12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p>
      <w:pPr>
        <w:pStyle w:val="BodyText"/>
      </w:pPr>
      <w:r>
        <w:t xml:space="preserve">Ну, здесь можно вспомнить всем известного троянского коня и даже так догадаться. Конечно он маскируется под легитимную систему(рис. 13).</w:t>
      </w:r>
    </w:p>
    <w:p>
      <w:pPr>
        <w:pStyle w:val="CaptionedFigure"/>
      </w:pPr>
      <w:r>
        <w:drawing>
          <wp:inline>
            <wp:extent cx="3733800" cy="1564859"/>
            <wp:effectExtent b="0" l="0" r="0" t="0"/>
            <wp:docPr descr="Задание 13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p>
      <w:pPr>
        <w:pStyle w:val="BodyText"/>
      </w:pPr>
      <w:r>
        <w:t xml:space="preserve">При генераци первого сообщения стороной отправителем. В ином случае это либо было бы небезопасно, либо, если при каждом сообщении, попросту избыточно(рис. 14).</w:t>
      </w:r>
    </w:p>
    <w:p>
      <w:pPr>
        <w:pStyle w:val="CaptionedFigure"/>
      </w:pPr>
      <w:r>
        <w:drawing>
          <wp:inline>
            <wp:extent cx="3733800" cy="1588427"/>
            <wp:effectExtent b="0" l="0" r="0" t="0"/>
            <wp:docPr descr="Задание 14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p>
      <w:pPr>
        <w:pStyle w:val="BodyText"/>
      </w:pPr>
      <w:r>
        <w:t xml:space="preserve">СОобщения передаются в зашифрованном виде. Это довольно хороший способ передачи данных (рис. 15).</w:t>
      </w:r>
    </w:p>
    <w:p>
      <w:pPr>
        <w:pStyle w:val="CaptionedFigure"/>
      </w:pPr>
      <w:r>
        <w:drawing>
          <wp:inline>
            <wp:extent cx="3733800" cy="1551781"/>
            <wp:effectExtent b="0" l="0" r="0" t="0"/>
            <wp:docPr descr="Задание 15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прошли контроль усвоения теоритического материала раздела</w:t>
      </w:r>
      <w:r>
        <w:t xml:space="preserve"> </w:t>
      </w:r>
      <w:r>
        <w:t xml:space="preserve">“</w:t>
      </w:r>
      <w:r>
        <w:t xml:space="preserve">Защита ПК/Телефона</w:t>
      </w:r>
      <w:r>
        <w:t xml:space="preserve">”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прохождения внешнего курса</dc:title>
  <dc:creator>Тарутина Кристина</dc:creator>
  <dc:language>ru-RU</dc:language>
  <cp:keywords/>
  <dcterms:created xsi:type="dcterms:W3CDTF">2024-05-18T19:49:41Z</dcterms:created>
  <dcterms:modified xsi:type="dcterms:W3CDTF">2024-05-18T19:49:41Z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Защита ПК/Телефона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