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6DDF" w:rsidRDefault="00AD2AE8">
      <w:pPr>
        <w:rPr>
          <w:sz w:val="36"/>
        </w:rPr>
      </w:pPr>
      <w:r w:rsidRPr="00AD2AE8">
        <w:rPr>
          <w:sz w:val="36"/>
        </w:rPr>
        <w:t>Hugo Faure D’</w:t>
      </w:r>
      <w:r>
        <w:rPr>
          <w:sz w:val="36"/>
        </w:rPr>
        <w:tab/>
      </w:r>
      <w:r>
        <w:rPr>
          <w:sz w:val="36"/>
        </w:rPr>
        <w:tab/>
      </w:r>
      <w:r>
        <w:rPr>
          <w:sz w:val="36"/>
        </w:rPr>
        <w:tab/>
      </w:r>
      <w:r w:rsidRPr="00AD2AE8">
        <w:rPr>
          <w:sz w:val="36"/>
        </w:rPr>
        <w:t>Compte Rendu TD Eco</w:t>
      </w:r>
    </w:p>
    <w:p w:rsidR="00692D56" w:rsidRDefault="00692D56">
      <w:pPr>
        <w:rPr>
          <w:sz w:val="36"/>
        </w:rPr>
      </w:pPr>
    </w:p>
    <w:p w:rsidR="00692D56" w:rsidRPr="00692D56" w:rsidRDefault="00692D56">
      <w:pPr>
        <w:rPr>
          <w:sz w:val="36"/>
          <w:u w:val="single"/>
        </w:rPr>
      </w:pPr>
      <w:r w:rsidRPr="00692D56">
        <w:rPr>
          <w:sz w:val="36"/>
          <w:u w:val="single"/>
        </w:rPr>
        <w:t>2</w:t>
      </w:r>
      <w:r>
        <w:rPr>
          <w:sz w:val="36"/>
          <w:u w:val="single"/>
        </w:rPr>
        <w:t>.</w:t>
      </w:r>
      <w:r w:rsidRPr="00692D56">
        <w:rPr>
          <w:sz w:val="36"/>
          <w:u w:val="single"/>
        </w:rPr>
        <w:t xml:space="preserve"> Lexique</w:t>
      </w:r>
    </w:p>
    <w:p w:rsidR="00692D56" w:rsidRPr="00692D56" w:rsidRDefault="00692D56">
      <w:pPr>
        <w:rPr>
          <w:color w:val="000000" w:themeColor="text1"/>
        </w:rPr>
      </w:pPr>
      <w:r w:rsidRPr="00692D56">
        <w:rPr>
          <w:color w:val="FF0000"/>
          <w:sz w:val="28"/>
        </w:rPr>
        <w:t>Croissance :</w:t>
      </w:r>
      <w:r>
        <w:rPr>
          <w:color w:val="000000" w:themeColor="text1"/>
        </w:rPr>
        <w:t xml:space="preserve">  Augmentation sur une longue période de la production et par conséquent des revenus distribuables.</w:t>
      </w:r>
    </w:p>
    <w:p w:rsidR="00692D56" w:rsidRPr="00692D56" w:rsidRDefault="00692D56">
      <w:pPr>
        <w:rPr>
          <w:color w:val="000000" w:themeColor="text1"/>
        </w:rPr>
      </w:pPr>
      <w:r w:rsidRPr="00692D56">
        <w:rPr>
          <w:color w:val="FF0000"/>
          <w:sz w:val="28"/>
        </w:rPr>
        <w:t>PIB :</w:t>
      </w:r>
      <w:r>
        <w:rPr>
          <w:color w:val="FF0000"/>
          <w:sz w:val="28"/>
        </w:rPr>
        <w:t xml:space="preserve"> </w:t>
      </w:r>
      <w:r>
        <w:rPr>
          <w:color w:val="000000" w:themeColor="text1"/>
        </w:rPr>
        <w:t xml:space="preserve">Le PIB est l’indicateur économique qui permet de quantifier </w:t>
      </w:r>
      <w:r w:rsidR="006C0480">
        <w:rPr>
          <w:color w:val="000000" w:themeColor="text1"/>
        </w:rPr>
        <w:t>la production de richesse effectuée par les agents économiques dans un pays et par année.</w:t>
      </w:r>
    </w:p>
    <w:p w:rsidR="00692D56" w:rsidRPr="006C0480" w:rsidRDefault="00692D56">
      <w:pPr>
        <w:rPr>
          <w:color w:val="000000" w:themeColor="text1"/>
        </w:rPr>
      </w:pPr>
      <w:r w:rsidRPr="00692D56">
        <w:rPr>
          <w:color w:val="FF0000"/>
          <w:sz w:val="28"/>
        </w:rPr>
        <w:t>Rapport Meadows :</w:t>
      </w:r>
      <w:r w:rsidR="006C0480">
        <w:rPr>
          <w:color w:val="FF0000"/>
          <w:sz w:val="28"/>
        </w:rPr>
        <w:t xml:space="preserve"> </w:t>
      </w:r>
      <w:r w:rsidR="006C0480">
        <w:rPr>
          <w:color w:val="000000" w:themeColor="text1"/>
        </w:rPr>
        <w:t>L</w:t>
      </w:r>
      <w:r w:rsidR="006C0480" w:rsidRPr="006C0480">
        <w:rPr>
          <w:color w:val="000000" w:themeColor="text1"/>
        </w:rPr>
        <w:t>e rapport Meadows est un rapport qui a été remis au Club de Rome en 1972 prédisant un avenir catastrophique au monde d'ici à 2100 si nous persistions dans la croissance actuelle.</w:t>
      </w:r>
      <w:r w:rsidR="006C0480">
        <w:rPr>
          <w:color w:val="000000" w:themeColor="text1"/>
        </w:rPr>
        <w:t xml:space="preserve"> L’avenir prédit est que si la croissance reste tel quel dans moins d’une centaine d’année nous atteindrons un point ou nous produirons plus que ce que la planète peux nous apporter, et ce dérèglement sera une catastrophe.</w:t>
      </w:r>
    </w:p>
    <w:p w:rsidR="00692D56" w:rsidRDefault="00692D56">
      <w:pPr>
        <w:rPr>
          <w:rFonts w:ascii="Arial" w:hAnsi="Arial" w:cs="Arial"/>
          <w:color w:val="202122"/>
          <w:szCs w:val="18"/>
          <w:shd w:val="clear" w:color="auto" w:fill="FFFFFF"/>
        </w:rPr>
      </w:pPr>
      <w:r w:rsidRPr="00692D56">
        <w:rPr>
          <w:color w:val="FF0000"/>
          <w:sz w:val="28"/>
        </w:rPr>
        <w:t>Joseph Stiglitz :</w:t>
      </w:r>
      <w:r w:rsidR="006C0480">
        <w:rPr>
          <w:color w:val="FF0000"/>
          <w:sz w:val="28"/>
        </w:rPr>
        <w:t xml:space="preserve"> </w:t>
      </w:r>
      <w:r w:rsidR="006C0480">
        <w:rPr>
          <w:color w:val="000000" w:themeColor="text1"/>
        </w:rPr>
        <w:t>Economiste américain et lauréat du prix Nobel d’économie en 2001, il est</w:t>
      </w:r>
      <w:r w:rsidR="006C0480" w:rsidRPr="006C0480">
        <w:rPr>
          <w:color w:val="000000" w:themeColor="text1"/>
          <w:sz w:val="28"/>
        </w:rPr>
        <w:t xml:space="preserve"> </w:t>
      </w:r>
      <w:r w:rsidR="006C0480" w:rsidRPr="006C0480">
        <w:rPr>
          <w:rFonts w:cstheme="minorHAnsi"/>
          <w:color w:val="202122"/>
          <w:szCs w:val="18"/>
          <w:shd w:val="clear" w:color="auto" w:fill="FFFFFF"/>
        </w:rPr>
        <w:t>l’un des fondateurs et des représentants les plus connus d</w:t>
      </w:r>
      <w:r w:rsidR="006C0480">
        <w:rPr>
          <w:rFonts w:cstheme="minorHAnsi"/>
          <w:color w:val="202122"/>
          <w:szCs w:val="18"/>
          <w:shd w:val="clear" w:color="auto" w:fill="FFFFFF"/>
        </w:rPr>
        <w:t>e &lt;&lt;La nouvelle économie keynésienne</w:t>
      </w:r>
      <w:r w:rsidR="006C0480">
        <w:rPr>
          <w:rFonts w:ascii="Arial" w:hAnsi="Arial" w:cs="Arial"/>
          <w:color w:val="202122"/>
          <w:szCs w:val="18"/>
          <w:shd w:val="clear" w:color="auto" w:fill="FFFFFF"/>
        </w:rPr>
        <w:t> &gt;&gt;</w:t>
      </w:r>
      <w:r w:rsidR="006C0480" w:rsidRPr="006C0480">
        <w:rPr>
          <w:rFonts w:ascii="Arial" w:hAnsi="Arial" w:cs="Arial"/>
          <w:color w:val="202122"/>
          <w:szCs w:val="18"/>
          <w:shd w:val="clear" w:color="auto" w:fill="FFFFFF"/>
        </w:rPr>
        <w:t>.</w:t>
      </w:r>
    </w:p>
    <w:p w:rsidR="006C0480" w:rsidRPr="006C0480" w:rsidRDefault="006C0480">
      <w:pPr>
        <w:rPr>
          <w:color w:val="000000" w:themeColor="text1"/>
        </w:rPr>
      </w:pPr>
      <w:r w:rsidRPr="006C0480">
        <w:rPr>
          <w:color w:val="000000" w:themeColor="text1"/>
        </w:rPr>
        <w:t>Parmi les recherches les plus connues de Stiglitz figure la théorie du screening, qui vise à obtenir de l’information privée de la part d’un agent économique</w:t>
      </w:r>
    </w:p>
    <w:p w:rsidR="00692D56" w:rsidRDefault="00692D56">
      <w:pPr>
        <w:rPr>
          <w:color w:val="000000" w:themeColor="text1"/>
        </w:rPr>
      </w:pPr>
      <w:r w:rsidRPr="00692D56">
        <w:rPr>
          <w:color w:val="FF0000"/>
          <w:sz w:val="28"/>
        </w:rPr>
        <w:t>Population active :</w:t>
      </w:r>
      <w:r w:rsidR="00C56198">
        <w:rPr>
          <w:color w:val="FF0000"/>
          <w:sz w:val="28"/>
        </w:rPr>
        <w:t xml:space="preserve"> </w:t>
      </w:r>
      <w:r w:rsidR="00C56198" w:rsidRPr="00C56198">
        <w:rPr>
          <w:color w:val="000000" w:themeColor="text1"/>
        </w:rPr>
        <w:t>La population active regrou</w:t>
      </w:r>
      <w:r w:rsidR="00C56198">
        <w:rPr>
          <w:color w:val="000000" w:themeColor="text1"/>
        </w:rPr>
        <w:t xml:space="preserve">pe la population active occupée, c'est-à-dire la population ayant un emploi </w:t>
      </w:r>
      <w:r w:rsidR="00C56198" w:rsidRPr="00C56198">
        <w:rPr>
          <w:color w:val="000000" w:themeColor="text1"/>
        </w:rPr>
        <w:t>et les chômeurs.</w:t>
      </w:r>
    </w:p>
    <w:p w:rsidR="00C56198" w:rsidRDefault="00C56198">
      <w:pPr>
        <w:rPr>
          <w:color w:val="000000" w:themeColor="text1"/>
        </w:rPr>
      </w:pPr>
    </w:p>
    <w:p w:rsidR="00C56198" w:rsidRDefault="00C56198">
      <w:pPr>
        <w:rPr>
          <w:color w:val="000000" w:themeColor="text1"/>
          <w:sz w:val="36"/>
          <w:u w:val="single"/>
        </w:rPr>
      </w:pPr>
      <w:r>
        <w:rPr>
          <w:color w:val="000000" w:themeColor="text1"/>
          <w:sz w:val="36"/>
          <w:u w:val="single"/>
        </w:rPr>
        <w:t>3. Chiffres de l’économie</w:t>
      </w:r>
    </w:p>
    <w:p w:rsidR="00C56198" w:rsidRDefault="00C56198" w:rsidP="00C56198">
      <w:pPr>
        <w:rPr>
          <w:color w:val="000000" w:themeColor="text1"/>
        </w:rPr>
      </w:pPr>
      <w:r>
        <w:rPr>
          <w:color w:val="FF0000"/>
          <w:sz w:val="28"/>
        </w:rPr>
        <w:t>Taux de chômage en France</w:t>
      </w:r>
      <w:r w:rsidRPr="00692D56">
        <w:rPr>
          <w:color w:val="FF0000"/>
          <w:sz w:val="28"/>
        </w:rPr>
        <w:t> </w:t>
      </w:r>
      <w:proofErr w:type="gramStart"/>
      <w:r w:rsidRPr="00692D56">
        <w:rPr>
          <w:color w:val="FF0000"/>
          <w:sz w:val="28"/>
        </w:rPr>
        <w:t>:</w:t>
      </w:r>
      <w:r>
        <w:rPr>
          <w:color w:val="000000" w:themeColor="text1"/>
        </w:rPr>
        <w:t xml:space="preserve">  </w:t>
      </w:r>
      <w:r w:rsidR="002840D1">
        <w:rPr>
          <w:color w:val="000000" w:themeColor="text1"/>
        </w:rPr>
        <w:t>2019</w:t>
      </w:r>
      <w:proofErr w:type="gramEnd"/>
      <w:r w:rsidR="002840D1">
        <w:rPr>
          <w:color w:val="000000" w:themeColor="text1"/>
        </w:rPr>
        <w:t> : 8,4 ; 2018 : 9,0 ; 2017 : 9,4</w:t>
      </w:r>
    </w:p>
    <w:p w:rsidR="002840D1" w:rsidRPr="00692D56" w:rsidRDefault="00424726" w:rsidP="00C56198">
      <w:pPr>
        <w:rPr>
          <w:color w:val="000000" w:themeColor="text1"/>
        </w:rPr>
      </w:pPr>
      <w:hyperlink r:id="rId4" w:history="1">
        <w:r w:rsidR="002840D1">
          <w:rPr>
            <w:rStyle w:val="Lienhypertexte"/>
          </w:rPr>
          <w:t>Évolution du chômage − Emploi, chômage, revenus du travail | Insee</w:t>
        </w:r>
      </w:hyperlink>
    </w:p>
    <w:p w:rsidR="002840D1" w:rsidRDefault="00C56198" w:rsidP="00C56198">
      <w:pPr>
        <w:rPr>
          <w:color w:val="FF0000"/>
          <w:sz w:val="28"/>
        </w:rPr>
      </w:pPr>
      <w:r>
        <w:rPr>
          <w:color w:val="FF0000"/>
          <w:sz w:val="28"/>
        </w:rPr>
        <w:t>Taux de chômage des hommes et des femmes</w:t>
      </w:r>
      <w:r w:rsidRPr="00692D56">
        <w:rPr>
          <w:color w:val="FF0000"/>
          <w:sz w:val="28"/>
        </w:rPr>
        <w:t> :</w:t>
      </w:r>
      <w:r>
        <w:rPr>
          <w:color w:val="FF0000"/>
          <w:sz w:val="28"/>
        </w:rPr>
        <w:t xml:space="preserve"> </w:t>
      </w:r>
    </w:p>
    <w:p w:rsidR="00C56198" w:rsidRDefault="002840D1" w:rsidP="00C56198">
      <w:pPr>
        <w:rPr>
          <w:color w:val="000000" w:themeColor="text1"/>
        </w:rPr>
      </w:pPr>
      <w:r>
        <w:rPr>
          <w:color w:val="000000" w:themeColor="text1"/>
        </w:rPr>
        <w:t>Homme : 2019 : 8,4 ; 2018 : 9,0 ; 2017 : 9,4</w:t>
      </w:r>
    </w:p>
    <w:p w:rsidR="002840D1" w:rsidRDefault="002840D1" w:rsidP="00C56198">
      <w:pPr>
        <w:rPr>
          <w:color w:val="000000" w:themeColor="text1"/>
        </w:rPr>
      </w:pPr>
      <w:r>
        <w:rPr>
          <w:color w:val="000000" w:themeColor="text1"/>
        </w:rPr>
        <w:t>Femme : 2019 : 8,5 ; 2018 : 9,0 ; 2017 : 9,4</w:t>
      </w:r>
    </w:p>
    <w:p w:rsidR="002840D1" w:rsidRPr="00692D56" w:rsidRDefault="00424726" w:rsidP="00C56198">
      <w:pPr>
        <w:rPr>
          <w:color w:val="000000" w:themeColor="text1"/>
        </w:rPr>
      </w:pPr>
      <w:hyperlink r:id="rId5" w:history="1">
        <w:r w:rsidR="002840D1">
          <w:rPr>
            <w:rStyle w:val="Lienhypertexte"/>
          </w:rPr>
          <w:t>Évolution du chômage − Emploi, chômage, revenus du travail | Insee</w:t>
        </w:r>
      </w:hyperlink>
    </w:p>
    <w:p w:rsidR="00C56198" w:rsidRDefault="00C56198" w:rsidP="00C56198">
      <w:pPr>
        <w:rPr>
          <w:color w:val="000000" w:themeColor="text1"/>
        </w:rPr>
      </w:pPr>
      <w:r>
        <w:rPr>
          <w:color w:val="FF0000"/>
          <w:sz w:val="28"/>
        </w:rPr>
        <w:t>Taux de chômage selon le diplôme</w:t>
      </w:r>
      <w:r w:rsidRPr="00692D56">
        <w:rPr>
          <w:color w:val="FF0000"/>
          <w:sz w:val="28"/>
        </w:rPr>
        <w:t> :</w:t>
      </w:r>
      <w:r>
        <w:rPr>
          <w:color w:val="FF0000"/>
          <w:sz w:val="28"/>
        </w:rPr>
        <w:t xml:space="preserve"> </w:t>
      </w:r>
      <w:r w:rsidR="002840D1">
        <w:rPr>
          <w:color w:val="000000" w:themeColor="text1"/>
        </w:rPr>
        <w:t>Brevet des collèges : 15,5 ; Bac ou équivalent : 9,1 ; Bac +2 ou plus : 5,1</w:t>
      </w:r>
    </w:p>
    <w:p w:rsidR="002840D1" w:rsidRPr="006C0480" w:rsidRDefault="00424726" w:rsidP="00C56198">
      <w:pPr>
        <w:rPr>
          <w:color w:val="000000" w:themeColor="text1"/>
        </w:rPr>
      </w:pPr>
      <w:hyperlink r:id="rId6" w:anchor="tableau-figure1" w:history="1">
        <w:r w:rsidR="002840D1">
          <w:rPr>
            <w:rStyle w:val="Lienhypertexte"/>
          </w:rPr>
          <w:t>Taux de chômage selon le niveau de diplôme et la durée depuis la sortie de formation initiale | Insee</w:t>
        </w:r>
      </w:hyperlink>
    </w:p>
    <w:p w:rsidR="00C56198" w:rsidRDefault="00C56198" w:rsidP="0033357F">
      <w:pPr>
        <w:rPr>
          <w:color w:val="000000" w:themeColor="text1"/>
        </w:rPr>
      </w:pPr>
      <w:r>
        <w:rPr>
          <w:color w:val="FF0000"/>
          <w:sz w:val="28"/>
        </w:rPr>
        <w:lastRenderedPageBreak/>
        <w:t>Nombre d’habitants en France 2019</w:t>
      </w:r>
      <w:r w:rsidRPr="00692D56">
        <w:rPr>
          <w:color w:val="FF0000"/>
          <w:sz w:val="28"/>
        </w:rPr>
        <w:t> :</w:t>
      </w:r>
      <w:r>
        <w:rPr>
          <w:color w:val="FF0000"/>
          <w:sz w:val="28"/>
        </w:rPr>
        <w:t xml:space="preserve"> </w:t>
      </w:r>
      <w:r w:rsidR="0033357F">
        <w:rPr>
          <w:color w:val="000000" w:themeColor="text1"/>
        </w:rPr>
        <w:t>67 063 703 habitants en France en 2019</w:t>
      </w:r>
    </w:p>
    <w:p w:rsidR="0033357F" w:rsidRPr="006C0480" w:rsidRDefault="00424726" w:rsidP="0033357F">
      <w:pPr>
        <w:rPr>
          <w:color w:val="000000" w:themeColor="text1"/>
        </w:rPr>
      </w:pPr>
      <w:hyperlink r:id="rId7" w:history="1">
        <w:r w:rsidR="0033357F">
          <w:rPr>
            <w:rStyle w:val="Lienhypertexte"/>
          </w:rPr>
          <w:t>Population totale par sexe et âge au 1er janvier 2020, France − Bilan démographique 2019 | Insee</w:t>
        </w:r>
      </w:hyperlink>
    </w:p>
    <w:p w:rsidR="00C56198" w:rsidRDefault="00C56198" w:rsidP="00C56198">
      <w:pPr>
        <w:rPr>
          <w:color w:val="000000" w:themeColor="text1"/>
        </w:rPr>
      </w:pPr>
      <w:r>
        <w:rPr>
          <w:color w:val="FF0000"/>
          <w:sz w:val="28"/>
        </w:rPr>
        <w:t>Nombre de naissance en France</w:t>
      </w:r>
      <w:r w:rsidRPr="00692D56">
        <w:rPr>
          <w:color w:val="FF0000"/>
          <w:sz w:val="28"/>
        </w:rPr>
        <w:t> :</w:t>
      </w:r>
      <w:r>
        <w:rPr>
          <w:color w:val="FF0000"/>
          <w:sz w:val="28"/>
        </w:rPr>
        <w:t xml:space="preserve"> </w:t>
      </w:r>
      <w:r w:rsidR="0033357F">
        <w:rPr>
          <w:color w:val="000000" w:themeColor="text1"/>
        </w:rPr>
        <w:t>2019 : 753 000 ; 2018 : 758 590 ; 2017 : 769 553</w:t>
      </w:r>
    </w:p>
    <w:p w:rsidR="0033357F" w:rsidRDefault="00424726" w:rsidP="00C56198">
      <w:pPr>
        <w:rPr>
          <w:color w:val="000000" w:themeColor="text1"/>
        </w:rPr>
      </w:pPr>
      <w:hyperlink r:id="rId8" w:anchor="tableau-figure1" w:history="1">
        <w:r w:rsidR="0033357F">
          <w:rPr>
            <w:rStyle w:val="Lienhypertexte"/>
          </w:rPr>
          <w:t>Naissances et taux de natalité | Insee</w:t>
        </w:r>
      </w:hyperlink>
    </w:p>
    <w:p w:rsidR="005852B4" w:rsidRDefault="0033357F" w:rsidP="0033357F">
      <w:pPr>
        <w:rPr>
          <w:color w:val="000000" w:themeColor="text1"/>
        </w:rPr>
      </w:pPr>
      <w:r>
        <w:rPr>
          <w:color w:val="FF0000"/>
          <w:sz w:val="28"/>
        </w:rPr>
        <w:t>Espérance de vie hommes, femmes en France</w:t>
      </w:r>
      <w:r w:rsidRPr="00692D56">
        <w:rPr>
          <w:color w:val="FF0000"/>
          <w:sz w:val="28"/>
        </w:rPr>
        <w:t> </w:t>
      </w:r>
      <w:proofErr w:type="gramStart"/>
      <w:r w:rsidRPr="00692D56">
        <w:rPr>
          <w:color w:val="FF0000"/>
          <w:sz w:val="28"/>
        </w:rPr>
        <w:t>:</w:t>
      </w:r>
      <w:r>
        <w:rPr>
          <w:color w:val="FF0000"/>
          <w:sz w:val="28"/>
        </w:rPr>
        <w:t xml:space="preserve"> </w:t>
      </w:r>
      <w:r w:rsidR="005852B4">
        <w:rPr>
          <w:color w:val="000000" w:themeColor="text1"/>
        </w:rPr>
        <w:t xml:space="preserve"> période</w:t>
      </w:r>
      <w:proofErr w:type="gramEnd"/>
      <w:r w:rsidR="005852B4">
        <w:rPr>
          <w:color w:val="000000" w:themeColor="text1"/>
        </w:rPr>
        <w:t xml:space="preserve"> 2020-2025 :</w:t>
      </w:r>
    </w:p>
    <w:p w:rsidR="005852B4" w:rsidRDefault="005852B4" w:rsidP="0033357F">
      <w:pPr>
        <w:rPr>
          <w:color w:val="000000" w:themeColor="text1"/>
        </w:rPr>
      </w:pPr>
      <w:r>
        <w:rPr>
          <w:color w:val="000000" w:themeColor="text1"/>
        </w:rPr>
        <w:t>Homme : 85,7 ans ; Femmes : 79,9 ans</w:t>
      </w:r>
      <w:r>
        <w:rPr>
          <w:color w:val="000000" w:themeColor="text1"/>
        </w:rPr>
        <w:tab/>
      </w:r>
      <w:r>
        <w:rPr>
          <w:color w:val="000000" w:themeColor="text1"/>
        </w:rPr>
        <w:tab/>
        <w:t>En France</w:t>
      </w:r>
    </w:p>
    <w:p w:rsidR="005852B4" w:rsidRDefault="005852B4" w:rsidP="0033357F">
      <w:pPr>
        <w:rPr>
          <w:color w:val="000000" w:themeColor="text1"/>
        </w:rPr>
      </w:pPr>
      <w:r>
        <w:rPr>
          <w:color w:val="000000" w:themeColor="text1"/>
        </w:rPr>
        <w:t>Homme : 86,7 ans ; Femmes : 81,3 ans</w:t>
      </w:r>
      <w:r>
        <w:rPr>
          <w:color w:val="000000" w:themeColor="text1"/>
        </w:rPr>
        <w:tab/>
      </w:r>
      <w:r>
        <w:rPr>
          <w:color w:val="000000" w:themeColor="text1"/>
        </w:rPr>
        <w:tab/>
        <w:t>En Espagne</w:t>
      </w:r>
    </w:p>
    <w:p w:rsidR="005852B4" w:rsidRDefault="005852B4" w:rsidP="0033357F">
      <w:pPr>
        <w:rPr>
          <w:color w:val="000000" w:themeColor="text1"/>
        </w:rPr>
      </w:pPr>
      <w:r>
        <w:rPr>
          <w:color w:val="000000" w:themeColor="text1"/>
        </w:rPr>
        <w:t>Homme : 86,0 ans ; Femmes : 81,9 ans</w:t>
      </w:r>
      <w:r>
        <w:rPr>
          <w:color w:val="000000" w:themeColor="text1"/>
        </w:rPr>
        <w:tab/>
      </w:r>
      <w:r>
        <w:rPr>
          <w:color w:val="000000" w:themeColor="text1"/>
        </w:rPr>
        <w:tab/>
        <w:t>En Italie</w:t>
      </w:r>
    </w:p>
    <w:p w:rsidR="00C56198" w:rsidRDefault="00424726">
      <w:hyperlink r:id="rId9" w:history="1">
        <w:r w:rsidR="005852B4">
          <w:rPr>
            <w:rStyle w:val="Lienhypertexte"/>
          </w:rPr>
          <w:t>Espérance de vie et indicateurs de mortalité dans le monde | Insee</w:t>
        </w:r>
      </w:hyperlink>
    </w:p>
    <w:p w:rsidR="005852B4" w:rsidRDefault="005852B4"/>
    <w:p w:rsidR="005852B4" w:rsidRDefault="005852B4" w:rsidP="005852B4">
      <w:pPr>
        <w:rPr>
          <w:color w:val="000000" w:themeColor="text1"/>
          <w:sz w:val="36"/>
          <w:u w:val="single"/>
        </w:rPr>
      </w:pPr>
      <w:r>
        <w:rPr>
          <w:color w:val="000000" w:themeColor="text1"/>
          <w:sz w:val="36"/>
          <w:u w:val="single"/>
        </w:rPr>
        <w:t>4. Compréhension et application</w:t>
      </w:r>
    </w:p>
    <w:p w:rsidR="005852B4" w:rsidRPr="00C56198" w:rsidRDefault="005852B4">
      <w:pPr>
        <w:rPr>
          <w:color w:val="000000" w:themeColor="text1"/>
          <w:sz w:val="36"/>
          <w:u w:val="single"/>
        </w:rPr>
      </w:pPr>
    </w:p>
    <w:p w:rsidR="00692D56" w:rsidRDefault="004A6D79">
      <w:pPr>
        <w:rPr>
          <w:color w:val="FF0000"/>
          <w:sz w:val="28"/>
        </w:rPr>
      </w:pPr>
      <w:r>
        <w:rPr>
          <w:color w:val="FF0000"/>
          <w:sz w:val="28"/>
        </w:rPr>
        <w:t xml:space="preserve">Rétablir l’ISF : </w:t>
      </w:r>
      <w:r>
        <w:rPr>
          <w:color w:val="000000" w:themeColor="text1"/>
          <w:sz w:val="28"/>
        </w:rPr>
        <w:t xml:space="preserve">Durant le confinement de nombreuses petites entreprises ont fait faillite ou sont sur le point de le faire c’est pourquoi </w:t>
      </w:r>
      <w:r w:rsidRPr="004A6D79">
        <w:rPr>
          <w:color w:val="000000" w:themeColor="text1"/>
          <w:sz w:val="28"/>
        </w:rPr>
        <w:t xml:space="preserve">les plus fortunés d’entre nous doivent comprendre qu’il est dans leur intérêt de contribuer </w:t>
      </w:r>
      <w:r>
        <w:rPr>
          <w:color w:val="000000" w:themeColor="text1"/>
          <w:sz w:val="28"/>
        </w:rPr>
        <w:t xml:space="preserve">au financement des services publiques dont ils bénéficient comme tout un chacun. Le </w:t>
      </w:r>
      <w:r w:rsidRPr="004A6D79">
        <w:rPr>
          <w:color w:val="000000" w:themeColor="text1"/>
          <w:sz w:val="28"/>
        </w:rPr>
        <w:t>rétablissement de l’impôt de solidarité sur la fortune</w:t>
      </w:r>
      <w:r>
        <w:rPr>
          <w:color w:val="000000" w:themeColor="text1"/>
          <w:sz w:val="28"/>
        </w:rPr>
        <w:t xml:space="preserve"> se justifie</w:t>
      </w:r>
      <w:r w:rsidR="00A53EAD">
        <w:rPr>
          <w:color w:val="000000" w:themeColor="text1"/>
          <w:sz w:val="28"/>
        </w:rPr>
        <w:t xml:space="preserve"> aussi</w:t>
      </w:r>
      <w:r>
        <w:rPr>
          <w:color w:val="000000" w:themeColor="text1"/>
          <w:sz w:val="28"/>
        </w:rPr>
        <w:t xml:space="preserve"> par le fait que la réforme décidée par Emmanuel </w:t>
      </w:r>
      <w:proofErr w:type="spellStart"/>
      <w:r>
        <w:rPr>
          <w:color w:val="000000" w:themeColor="text1"/>
          <w:sz w:val="28"/>
        </w:rPr>
        <w:t>Macron</w:t>
      </w:r>
      <w:proofErr w:type="spellEnd"/>
      <w:r>
        <w:rPr>
          <w:color w:val="000000" w:themeColor="text1"/>
          <w:sz w:val="28"/>
        </w:rPr>
        <w:t xml:space="preserve"> n’a pas engendrée de </w:t>
      </w:r>
      <w:proofErr w:type="gramStart"/>
      <w:r>
        <w:rPr>
          <w:color w:val="000000" w:themeColor="text1"/>
          <w:sz w:val="28"/>
        </w:rPr>
        <w:t>réelles gain</w:t>
      </w:r>
      <w:proofErr w:type="gramEnd"/>
      <w:r>
        <w:rPr>
          <w:color w:val="000000" w:themeColor="text1"/>
          <w:sz w:val="28"/>
        </w:rPr>
        <w:t>.</w:t>
      </w:r>
    </w:p>
    <w:p w:rsidR="004A6D79" w:rsidRDefault="004A6D79">
      <w:pPr>
        <w:rPr>
          <w:color w:val="FF0000"/>
          <w:sz w:val="28"/>
        </w:rPr>
      </w:pPr>
    </w:p>
    <w:p w:rsidR="004A6D79" w:rsidRPr="00A53EAD" w:rsidRDefault="004A6D79">
      <w:pPr>
        <w:rPr>
          <w:color w:val="000000" w:themeColor="text1"/>
          <w:sz w:val="28"/>
        </w:rPr>
      </w:pPr>
      <w:r>
        <w:rPr>
          <w:color w:val="FF0000"/>
          <w:sz w:val="28"/>
        </w:rPr>
        <w:t>Annuler les dettes :</w:t>
      </w:r>
      <w:r w:rsidR="00A53EAD">
        <w:rPr>
          <w:color w:val="FF0000"/>
          <w:sz w:val="28"/>
        </w:rPr>
        <w:t xml:space="preserve"> </w:t>
      </w:r>
      <w:r w:rsidR="00A53EAD">
        <w:rPr>
          <w:color w:val="000000" w:themeColor="text1"/>
          <w:sz w:val="28"/>
        </w:rPr>
        <w:t>L’annulation des dettes est un sujet récurrent, mais c’est un outil subtil à manier. Car dans un premiers temps même si cela libère l’acteur économique qui devait rembourser, cela peut dégrader la situation de celui qui doit être remboursé. Puis si l’acteur économique voit que des dettes vont êtres annulées il risque d’augmenter les taux d’intérêt, ce qui rendrait la situation encore pire pour l’acteur économique endetté.</w:t>
      </w:r>
    </w:p>
    <w:p w:rsidR="004A6D79" w:rsidRDefault="004A6D79">
      <w:pPr>
        <w:rPr>
          <w:color w:val="FF0000"/>
          <w:sz w:val="28"/>
        </w:rPr>
      </w:pPr>
    </w:p>
    <w:p w:rsidR="00A53EAD" w:rsidRPr="00A53EAD" w:rsidRDefault="004A6D79">
      <w:pPr>
        <w:rPr>
          <w:color w:val="000000" w:themeColor="text1"/>
          <w:sz w:val="28"/>
        </w:rPr>
      </w:pPr>
      <w:r>
        <w:rPr>
          <w:color w:val="FF0000"/>
          <w:sz w:val="28"/>
        </w:rPr>
        <w:lastRenderedPageBreak/>
        <w:t>Distribuer de la monnaie hélicoptère :</w:t>
      </w:r>
      <w:r w:rsidR="00A53EAD">
        <w:rPr>
          <w:color w:val="FF0000"/>
          <w:sz w:val="28"/>
        </w:rPr>
        <w:t xml:space="preserve"> </w:t>
      </w:r>
      <w:r w:rsidR="00A53EAD">
        <w:rPr>
          <w:color w:val="000000" w:themeColor="text1"/>
          <w:sz w:val="28"/>
        </w:rPr>
        <w:t xml:space="preserve">C’est l’idée de distribuer de la monnaie à tout le monde pour relancer la consommation et ainsi relancer la production pour au final relancer l’économie du Pays. Malheureusement dans cette période de confinement, la consommation pourrait ne pas être réellement </w:t>
      </w:r>
      <w:r w:rsidR="008B57B1">
        <w:rPr>
          <w:color w:val="000000" w:themeColor="text1"/>
          <w:sz w:val="28"/>
        </w:rPr>
        <w:t>relancés</w:t>
      </w:r>
      <w:r w:rsidR="00A53EAD">
        <w:rPr>
          <w:color w:val="000000" w:themeColor="text1"/>
          <w:sz w:val="28"/>
        </w:rPr>
        <w:t xml:space="preserve"> car les ménages pourrai</w:t>
      </w:r>
      <w:r w:rsidR="008B57B1">
        <w:rPr>
          <w:color w:val="000000" w:themeColor="text1"/>
          <w:sz w:val="28"/>
        </w:rPr>
        <w:t>en</w:t>
      </w:r>
      <w:r w:rsidR="00A53EAD">
        <w:rPr>
          <w:color w:val="000000" w:themeColor="text1"/>
          <w:sz w:val="28"/>
        </w:rPr>
        <w:t>t avoir peur de consommer et préfèreront épargner</w:t>
      </w:r>
      <w:r w:rsidR="008B57B1">
        <w:rPr>
          <w:color w:val="000000" w:themeColor="text1"/>
          <w:sz w:val="28"/>
        </w:rPr>
        <w:t>.</w:t>
      </w:r>
    </w:p>
    <w:p w:rsidR="004A6D79" w:rsidRDefault="004A6D79">
      <w:pPr>
        <w:rPr>
          <w:color w:val="FF0000"/>
          <w:sz w:val="28"/>
        </w:rPr>
      </w:pPr>
    </w:p>
    <w:p w:rsidR="004A6D79" w:rsidRPr="008B57B1" w:rsidRDefault="004A6D79">
      <w:pPr>
        <w:rPr>
          <w:color w:val="000000" w:themeColor="text1"/>
          <w:sz w:val="28"/>
        </w:rPr>
      </w:pPr>
      <w:r>
        <w:rPr>
          <w:color w:val="FF0000"/>
          <w:sz w:val="28"/>
        </w:rPr>
        <w:t>Mobiliser l’épargne accumulée pendant le confinement :</w:t>
      </w:r>
      <w:r w:rsidR="008B57B1">
        <w:rPr>
          <w:color w:val="FF0000"/>
          <w:sz w:val="28"/>
        </w:rPr>
        <w:t xml:space="preserve"> </w:t>
      </w:r>
      <w:r w:rsidR="008B57B1">
        <w:rPr>
          <w:color w:val="000000" w:themeColor="text1"/>
          <w:sz w:val="28"/>
        </w:rPr>
        <w:t>Durant le confinement les ménages ont épargnés. Mais si cet argent reste endormis à la sortie du confinement la consommation sera inférieur à celle d’avant le confinement ce qui entrainerai</w:t>
      </w:r>
      <w:r w:rsidR="00CC5CA8">
        <w:rPr>
          <w:color w:val="000000" w:themeColor="text1"/>
          <w:sz w:val="28"/>
        </w:rPr>
        <w:t>t moins de production donc moins de salariés puis une baisse des salaires donc encore moins de consommation. Il faudrait donc mobiliser l’épargne accumulée tout en respectant les objectifs nationaux de lutte contre le changement climatique.</w:t>
      </w:r>
    </w:p>
    <w:p w:rsidR="004A6D79" w:rsidRDefault="004A6D79">
      <w:pPr>
        <w:rPr>
          <w:color w:val="FF0000"/>
          <w:sz w:val="28"/>
        </w:rPr>
      </w:pPr>
    </w:p>
    <w:p w:rsidR="004A6D79" w:rsidRPr="00580672" w:rsidRDefault="004A6D79">
      <w:pPr>
        <w:rPr>
          <w:color w:val="000000" w:themeColor="text1"/>
          <w:sz w:val="28"/>
        </w:rPr>
      </w:pPr>
      <w:r>
        <w:rPr>
          <w:color w:val="FF0000"/>
          <w:sz w:val="28"/>
        </w:rPr>
        <w:t>Taxer les multinationales en Europe pour financer la reprise :</w:t>
      </w:r>
      <w:r w:rsidR="00580672">
        <w:rPr>
          <w:color w:val="FF0000"/>
          <w:sz w:val="28"/>
        </w:rPr>
        <w:t xml:space="preserve"> </w:t>
      </w:r>
      <w:r w:rsidR="00580672">
        <w:rPr>
          <w:color w:val="000000" w:themeColor="text1"/>
          <w:sz w:val="28"/>
        </w:rPr>
        <w:t>L’Europe s’endetterait de 500 milliards d’euro pour faire don de  cet argent aux pays en ayant besoin puis pour rembourser cela une taxe à 30% des multinationales en Europe serai mis en place.</w:t>
      </w:r>
    </w:p>
    <w:p w:rsidR="004A6D79" w:rsidRDefault="004A6D79">
      <w:pPr>
        <w:rPr>
          <w:color w:val="FF0000"/>
          <w:sz w:val="28"/>
        </w:rPr>
      </w:pPr>
    </w:p>
    <w:p w:rsidR="004A6D79" w:rsidRPr="00580672" w:rsidRDefault="004A6D79">
      <w:pPr>
        <w:rPr>
          <w:color w:val="000000" w:themeColor="text1"/>
          <w:sz w:val="28"/>
        </w:rPr>
      </w:pPr>
      <w:r>
        <w:rPr>
          <w:color w:val="FF0000"/>
          <w:sz w:val="28"/>
        </w:rPr>
        <w:t>Rendre aides publiques et paradis fiscaux inconciliables :</w:t>
      </w:r>
      <w:r w:rsidR="00580672">
        <w:rPr>
          <w:color w:val="FF0000"/>
          <w:sz w:val="28"/>
        </w:rPr>
        <w:t xml:space="preserve"> </w:t>
      </w:r>
      <w:r w:rsidR="00580672">
        <w:rPr>
          <w:color w:val="000000" w:themeColor="text1"/>
          <w:sz w:val="28"/>
        </w:rPr>
        <w:t>Les entreprises ne payant pas leurs impôts grâce aux paradis fiscaux n’obtiendrai plus un soutien collectif. Le problème est que les paradis fiscaux ne font pas partis de l’Europe, cette méthode est donc compliquée à appliquer. Il faudrait donc analyser chaque pays.</w:t>
      </w:r>
    </w:p>
    <w:p w:rsidR="004A6D79" w:rsidRDefault="004A6D79">
      <w:pPr>
        <w:rPr>
          <w:color w:val="FF0000"/>
          <w:sz w:val="28"/>
        </w:rPr>
      </w:pPr>
    </w:p>
    <w:p w:rsidR="004A6D79" w:rsidRPr="00580672" w:rsidRDefault="004A6D79">
      <w:pPr>
        <w:rPr>
          <w:color w:val="000000" w:themeColor="text1"/>
          <w:sz w:val="28"/>
        </w:rPr>
      </w:pPr>
      <w:r>
        <w:rPr>
          <w:color w:val="FF0000"/>
          <w:sz w:val="28"/>
        </w:rPr>
        <w:t>Travailler moins ou travailler plus ? :</w:t>
      </w:r>
      <w:r w:rsidR="00580672">
        <w:rPr>
          <w:color w:val="FF0000"/>
          <w:sz w:val="28"/>
        </w:rPr>
        <w:t xml:space="preserve"> </w:t>
      </w:r>
      <w:r w:rsidR="00580672">
        <w:rPr>
          <w:color w:val="000000" w:themeColor="text1"/>
          <w:sz w:val="28"/>
        </w:rPr>
        <w:t>Le chômage à augmenter à cause de cette crise et il augmentera encore, pour le limiter une solution serait de travailler moins pour diviser le travail et ainsi créer plus d’emplois</w:t>
      </w:r>
      <w:r w:rsidR="00423A75">
        <w:rPr>
          <w:color w:val="000000" w:themeColor="text1"/>
          <w:sz w:val="28"/>
        </w:rPr>
        <w:t>, mais des emplois qui seront tout de même à financer et cela sera certainement le travail de l’Etat</w:t>
      </w:r>
      <w:r w:rsidR="00580672">
        <w:rPr>
          <w:color w:val="000000" w:themeColor="text1"/>
          <w:sz w:val="28"/>
        </w:rPr>
        <w:t>. Mais une autre solution est proposée, celle de travailler plus</w:t>
      </w:r>
      <w:r w:rsidR="00423A75">
        <w:rPr>
          <w:color w:val="000000" w:themeColor="text1"/>
          <w:sz w:val="28"/>
        </w:rPr>
        <w:t xml:space="preserve"> en supprimant des </w:t>
      </w:r>
      <w:r w:rsidR="00423A75">
        <w:rPr>
          <w:color w:val="000000" w:themeColor="text1"/>
          <w:sz w:val="28"/>
        </w:rPr>
        <w:lastRenderedPageBreak/>
        <w:t>jours fériés, allonger le temps de travail hebdomadaire, réduire les congés. Certains secteurs seraient quand même touchés négativement par cette solution : le secteur du tourisme, de la restauration et de la culture.</w:t>
      </w:r>
    </w:p>
    <w:p w:rsidR="004A6D79" w:rsidRDefault="004A6D79">
      <w:pPr>
        <w:rPr>
          <w:color w:val="FF0000"/>
          <w:sz w:val="28"/>
        </w:rPr>
      </w:pPr>
    </w:p>
    <w:p w:rsidR="004A6D79" w:rsidRPr="00423A75" w:rsidRDefault="004A6D79">
      <w:pPr>
        <w:rPr>
          <w:color w:val="000000" w:themeColor="text1"/>
          <w:sz w:val="28"/>
        </w:rPr>
      </w:pPr>
      <w:r>
        <w:rPr>
          <w:color w:val="FF0000"/>
          <w:sz w:val="28"/>
        </w:rPr>
        <w:t>Un revenu universel pour remédier a la crise sociale :</w:t>
      </w:r>
      <w:r w:rsidR="00423A75">
        <w:rPr>
          <w:color w:val="FF0000"/>
          <w:sz w:val="28"/>
        </w:rPr>
        <w:t xml:space="preserve"> </w:t>
      </w:r>
      <w:r w:rsidR="00423A75">
        <w:rPr>
          <w:color w:val="000000" w:themeColor="text1"/>
          <w:sz w:val="28"/>
        </w:rPr>
        <w:t>Le revenu universel permettrait de relancer la consommation de la même manière que la monnaie hélicoptère</w:t>
      </w:r>
      <w:r w:rsidR="00095B8D">
        <w:rPr>
          <w:color w:val="000000" w:themeColor="text1"/>
          <w:sz w:val="28"/>
        </w:rPr>
        <w:t xml:space="preserve">. Elle permettrait aussi </w:t>
      </w:r>
      <w:r w:rsidR="00095B8D" w:rsidRPr="00095B8D">
        <w:rPr>
          <w:color w:val="000000" w:themeColor="text1"/>
          <w:sz w:val="28"/>
        </w:rPr>
        <w:t>de protéger celles et ceux que les filets de la protection sociale laissent sur le carreau</w:t>
      </w:r>
      <w:r w:rsidR="00095B8D">
        <w:rPr>
          <w:color w:val="000000" w:themeColor="text1"/>
          <w:sz w:val="28"/>
        </w:rPr>
        <w:t xml:space="preserve">. Ce système pause cependant de </w:t>
      </w:r>
      <w:r w:rsidR="00AF012E">
        <w:rPr>
          <w:color w:val="000000" w:themeColor="text1"/>
          <w:sz w:val="28"/>
        </w:rPr>
        <w:t>nombreuses questions : le Smic serait il toujours nécessaire ? doit-on rechercher le plein-emploi ?</w:t>
      </w:r>
    </w:p>
    <w:sectPr w:rsidR="004A6D79" w:rsidRPr="00423A75" w:rsidSect="00BD68C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08"/>
  <w:hyphenationZone w:val="425"/>
  <w:characterSpacingControl w:val="doNotCompress"/>
  <w:compat>
    <w:useFELayout/>
  </w:compat>
  <w:rsids>
    <w:rsidRoot w:val="00AD2AE8"/>
    <w:rsid w:val="00095B8D"/>
    <w:rsid w:val="002840D1"/>
    <w:rsid w:val="0033357F"/>
    <w:rsid w:val="00423A75"/>
    <w:rsid w:val="00424726"/>
    <w:rsid w:val="004A6D79"/>
    <w:rsid w:val="00580672"/>
    <w:rsid w:val="005852B4"/>
    <w:rsid w:val="00692D56"/>
    <w:rsid w:val="006C0480"/>
    <w:rsid w:val="008B57B1"/>
    <w:rsid w:val="00A53EAD"/>
    <w:rsid w:val="00AD2AE8"/>
    <w:rsid w:val="00AF012E"/>
    <w:rsid w:val="00BD68CD"/>
    <w:rsid w:val="00C56198"/>
    <w:rsid w:val="00CC5CA8"/>
    <w:rsid w:val="00CF6DD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68CD"/>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6C0480"/>
    <w:rPr>
      <w:color w:val="0000FF"/>
      <w:u w:val="single"/>
    </w:rPr>
  </w:style>
</w:styles>
</file>

<file path=word/webSettings.xml><?xml version="1.0" encoding="utf-8"?>
<w:webSettings xmlns:r="http://schemas.openxmlformats.org/officeDocument/2006/relationships" xmlns:w="http://schemas.openxmlformats.org/wordprocessingml/2006/main">
  <w:divs>
    <w:div w:id="113522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www.insee.fr/fr/statistiques/2381380" TargetMode="External"/><Relationship Id="rId3" Type="http://schemas.openxmlformats.org/officeDocument/2006/relationships/webSettings" Target="webSettings.xml"/><Relationship Id="rId7" Type="http://schemas.openxmlformats.org/officeDocument/2006/relationships/hyperlink" Target="https://www.insee.fr/fr/statistiques/1892086?sommaire=191292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see.fr/fr/statistiques/2429772" TargetMode="External"/><Relationship Id="rId11" Type="http://schemas.openxmlformats.org/officeDocument/2006/relationships/theme" Target="theme/theme1.xml"/><Relationship Id="rId5" Type="http://schemas.openxmlformats.org/officeDocument/2006/relationships/hyperlink" Target="https://www.insee.fr/fr/statistiques/4501593?sommaire=4504425" TargetMode="External"/><Relationship Id="rId10" Type="http://schemas.openxmlformats.org/officeDocument/2006/relationships/fontTable" Target="fontTable.xml"/><Relationship Id="rId4" Type="http://schemas.openxmlformats.org/officeDocument/2006/relationships/hyperlink" Target="https://www.insee.fr/fr/statistiques/4501593?sommaire=4504425" TargetMode="External"/><Relationship Id="rId9" Type="http://schemas.openxmlformats.org/officeDocument/2006/relationships/hyperlink" Target="https://www.insee.fr/fr/statistiques/2383448"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4</Pages>
  <Words>963</Words>
  <Characters>5297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Utilisateur</cp:lastModifiedBy>
  <cp:revision>5</cp:revision>
  <dcterms:created xsi:type="dcterms:W3CDTF">2020-12-02T08:55:00Z</dcterms:created>
  <dcterms:modified xsi:type="dcterms:W3CDTF">2020-12-15T08:54:00Z</dcterms:modified>
</cp:coreProperties>
</file>