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Default="00B37023" w:rsidP="006E73EA">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React to Voice Playbacks of Local Tribes Who Have Been Known to Poach Elephants?</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w:t>
      </w:r>
      <w:proofErr w:type="spellStart"/>
      <w:r>
        <w:rPr>
          <w:rFonts w:ascii="Times New Roman" w:eastAsia="Times New Roman" w:hAnsi="Times New Roman" w:cs="Times New Roman"/>
          <w:color w:val="000000"/>
          <w:sz w:val="24"/>
          <w:szCs w:val="24"/>
          <w:lang w:eastAsia="en-GB"/>
        </w:rPr>
        <w:t>McComb</w:t>
      </w:r>
      <w:proofErr w:type="spellEnd"/>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B65B7B">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6E73EA">
      <w:pPr>
        <w:spacing w:after="0" w:line="360" w:lineRule="auto"/>
        <w:ind w:firstLine="539"/>
        <w:jc w:val="center"/>
        <w:rPr>
          <w:rFonts w:ascii="Times New Roman" w:eastAsia="Times New Roman" w:hAnsi="Times New Roman" w:cs="Times New Roman"/>
          <w:b/>
          <w:color w:val="000000"/>
          <w:sz w:val="24"/>
          <w:szCs w:val="24"/>
          <w:lang w:eastAsia="en-GB"/>
        </w:rPr>
      </w:pPr>
      <w:r>
        <w:t xml:space="preserve">The objective of the abstract is to provide an effective précis of the aims, method and results of your study. This section should be no more than 200 words in length and does not count towards the 6,000 words. You are advised to look at </w:t>
      </w:r>
      <w:proofErr w:type="gramStart"/>
      <w:r>
        <w:t>a number of</w:t>
      </w:r>
      <w:proofErr w:type="gramEnd"/>
      <w:r>
        <w:t xml:space="preserve"> published abstracts from work in an area similar to your project, and use these as models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B65B7B">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Karen </w:t>
      </w:r>
      <w:proofErr w:type="spellStart"/>
      <w:r>
        <w:rPr>
          <w:rFonts w:ascii="Times New Roman" w:eastAsia="Times New Roman" w:hAnsi="Times New Roman" w:cs="Times New Roman"/>
          <w:color w:val="000000"/>
          <w:sz w:val="24"/>
          <w:szCs w:val="24"/>
          <w:lang w:eastAsia="en-GB"/>
        </w:rPr>
        <w:t>McComb</w:t>
      </w:r>
      <w:proofErr w:type="spellEnd"/>
      <w:r>
        <w:rPr>
          <w:rFonts w:ascii="Times New Roman" w:eastAsia="Times New Roman" w:hAnsi="Times New Roman" w:cs="Times New Roman"/>
          <w:color w:val="000000"/>
          <w:sz w:val="24"/>
          <w:szCs w:val="24"/>
          <w:lang w:eastAsia="en-GB"/>
        </w:rPr>
        <w:t xml:space="preserve"> &amp; Lucy Bates</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Lucy King</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Graham Hole for statistical advice</w:t>
      </w:r>
    </w:p>
    <w:p w:rsidR="00D73E5E" w:rsidRP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Family and friends for moral support</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B65B7B">
          <w:pgSz w:w="11906" w:h="16838"/>
          <w:pgMar w:top="1440" w:right="1440" w:bottom="1440" w:left="1440" w:header="709" w:footer="709" w:gutter="0"/>
          <w:cols w:space="708"/>
          <w:docGrid w:linePitch="360"/>
        </w:sect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lastRenderedPageBreak/>
        <w:t>Intro (1500)</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Culture</w:t>
      </w:r>
      <w:r w:rsidRPr="00B37023">
        <w:rPr>
          <w:rFonts w:ascii="Times New Roman" w:eastAsia="Times New Roman" w:hAnsi="Times New Roman" w:cs="Times New Roman"/>
          <w:b/>
          <w:bCs/>
          <w:color w:val="000000"/>
          <w:sz w:val="24"/>
          <w:szCs w:val="24"/>
          <w:lang w:eastAsia="en-GB"/>
        </w:rPr>
        <w:tab/>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 xml:space="preserve"> What is culture?</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Investigating the occurrence of culture in non-human animals has been a popular topic over the past few decades as it was originally thought to be exclusive to humans (</w:t>
      </w:r>
      <w:proofErr w:type="spellStart"/>
      <w:r w:rsidRPr="00B37023">
        <w:rPr>
          <w:rFonts w:ascii="Times New Roman" w:eastAsia="Times New Roman" w:hAnsi="Times New Roman" w:cs="Times New Roman"/>
          <w:color w:val="000000"/>
          <w:sz w:val="24"/>
          <w:szCs w:val="24"/>
          <w:lang w:eastAsia="en-GB"/>
        </w:rPr>
        <w:t>Galef</w:t>
      </w:r>
      <w:proofErr w:type="spellEnd"/>
      <w:r w:rsidRPr="00B37023">
        <w:rPr>
          <w:rFonts w:ascii="Times New Roman" w:eastAsia="Times New Roman" w:hAnsi="Times New Roman" w:cs="Times New Roman"/>
          <w:color w:val="000000"/>
          <w:sz w:val="24"/>
          <w:szCs w:val="24"/>
          <w:lang w:eastAsia="en-GB"/>
        </w:rPr>
        <w:t xml:space="preserve">, 1992; Whiten, et al., 1999). Culture, or also known as traditions, is behavioural information that has been passed down by other beings of the same species through social learning (Boyd &amp; </w:t>
      </w:r>
      <w:proofErr w:type="spellStart"/>
      <w:r w:rsidRPr="00B37023">
        <w:rPr>
          <w:rFonts w:ascii="Times New Roman" w:eastAsia="Times New Roman" w:hAnsi="Times New Roman" w:cs="Times New Roman"/>
          <w:color w:val="000000"/>
          <w:sz w:val="24"/>
          <w:szCs w:val="24"/>
          <w:lang w:eastAsia="en-GB"/>
        </w:rPr>
        <w:t>Richerson</w:t>
      </w:r>
      <w:proofErr w:type="spellEnd"/>
      <w:r w:rsidRPr="00B37023">
        <w:rPr>
          <w:rFonts w:ascii="Times New Roman" w:eastAsia="Times New Roman" w:hAnsi="Times New Roman" w:cs="Times New Roman"/>
          <w:color w:val="000000"/>
          <w:sz w:val="24"/>
          <w:szCs w:val="24"/>
          <w:lang w:eastAsia="en-GB"/>
        </w:rPr>
        <w:t xml:space="preserve">, 1996; </w:t>
      </w: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Culturally inherited behaviour has been observed in </w:t>
      </w:r>
      <w:proofErr w:type="gramStart"/>
      <w:r w:rsidRPr="00B37023">
        <w:rPr>
          <w:rFonts w:ascii="Times New Roman" w:eastAsia="Times New Roman" w:hAnsi="Times New Roman" w:cs="Times New Roman"/>
          <w:color w:val="000000"/>
          <w:sz w:val="24"/>
          <w:szCs w:val="24"/>
          <w:lang w:eastAsia="en-GB"/>
        </w:rPr>
        <w:t>a number of</w:t>
      </w:r>
      <w:proofErr w:type="gramEnd"/>
      <w:r w:rsidRPr="00B37023">
        <w:rPr>
          <w:rFonts w:ascii="Times New Roman" w:eastAsia="Times New Roman" w:hAnsi="Times New Roman" w:cs="Times New Roman"/>
          <w:color w:val="000000"/>
          <w:sz w:val="24"/>
          <w:szCs w:val="24"/>
          <w:lang w:eastAsia="en-GB"/>
        </w:rPr>
        <w:t xml:space="preserve"> animals including chimpanzees, birds, and macaques (Whiten, et al., 1999;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2008).</w:t>
      </w:r>
      <w:r w:rsidRPr="00B37023">
        <w:rPr>
          <w:rFonts w:ascii="Times New Roman" w:eastAsia="Times New Roman" w:hAnsi="Times New Roman" w:cs="Times New Roman"/>
          <w:color w:val="FF0000"/>
          <w:sz w:val="24"/>
          <w:szCs w:val="24"/>
          <w:lang w:eastAsia="en-GB"/>
        </w:rPr>
        <w:t xml:space="preserve"> For example, Whiten, et al. (1999) found 24 behavioural variations including, grooming, tool usage and dating behaviours, in Chimpanzees across Africa in a longitudinal study. The differences between behaviours was not found to be due to the different environments, meaning the behaviour must have evolved somewhere along their ancestry line (Whiten, et al., 1999).</w:t>
      </w:r>
    </w:p>
    <w:p w:rsidR="00B37023" w:rsidRPr="00B37023" w:rsidRDefault="00B37023" w:rsidP="006E73EA">
      <w:pPr>
        <w:spacing w:after="24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Definition being used: The ability to pass down behavioural information and traditions over generations through social learning</w:t>
      </w:r>
      <w:r w:rsidRPr="00B37023">
        <w:rPr>
          <w:rFonts w:ascii="Times New Roman" w:eastAsia="Times New Roman" w:hAnsi="Times New Roman" w:cs="Times New Roman"/>
          <w:color w:val="FF00FF"/>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Can it be seen in animals?</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b/>
          <w:bCs/>
          <w:i/>
          <w:iCs/>
          <w:color w:val="000000"/>
          <w:sz w:val="24"/>
          <w:szCs w:val="24"/>
          <w:lang w:eastAsia="en-GB"/>
        </w:rPr>
        <w:t xml:space="preserve">  Previous research.  </w:t>
      </w:r>
      <w:r w:rsidRPr="00B37023">
        <w:rPr>
          <w:rFonts w:ascii="Times New Roman" w:eastAsia="Times New Roman" w:hAnsi="Times New Roman" w:cs="Times New Roman"/>
          <w:color w:val="FF0000"/>
          <w:sz w:val="24"/>
          <w:szCs w:val="24"/>
          <w:lang w:eastAsia="en-GB"/>
        </w:rPr>
        <w:t>Whiten, et al. (1999)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No hard evidence that there is culture within chimpanzee communities. Only one behaviour was found to vary which was nut-cracking but not the extent that it would be a socially learnt behaviour, exclusive to that specific community</w:t>
      </w:r>
      <w:r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Is it applicable to species other than humans?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Some evidence of culture seen in cetaceans.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Elephants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https://www.elephantvoices.org/elephant-sense-a-sociality-4/elephants-are-socially-complex.html</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Unique social system</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lastRenderedPageBreak/>
        <w:t xml:space="preserve">Elephants have a unique social structure where they </w:t>
      </w:r>
      <w:proofErr w:type="gramStart"/>
      <w:r w:rsidRPr="00B37023">
        <w:rPr>
          <w:rFonts w:ascii="Times New Roman" w:eastAsia="Times New Roman" w:hAnsi="Times New Roman" w:cs="Times New Roman"/>
          <w:color w:val="000000"/>
          <w:sz w:val="24"/>
          <w:szCs w:val="24"/>
          <w:lang w:eastAsia="en-GB"/>
        </w:rPr>
        <w:t>are able to</w:t>
      </w:r>
      <w:proofErr w:type="gramEnd"/>
      <w:r w:rsidRPr="00B37023">
        <w:rPr>
          <w:rFonts w:ascii="Times New Roman" w:eastAsia="Times New Roman" w:hAnsi="Times New Roman" w:cs="Times New Roman"/>
          <w:color w:val="000000"/>
          <w:sz w:val="24"/>
          <w:szCs w:val="24"/>
          <w:lang w:eastAsia="en-GB"/>
        </w:rPr>
        <w:t xml:space="preserve"> form close relationships that allows for a deeper connection that almost contend to relationships between humans (</w:t>
      </w:r>
      <w:proofErr w:type="spellStart"/>
      <w:r w:rsidRPr="00B37023">
        <w:rPr>
          <w:rFonts w:ascii="Times New Roman" w:eastAsia="Times New Roman" w:hAnsi="Times New Roman" w:cs="Times New Roman"/>
          <w:color w:val="000000"/>
          <w:sz w:val="24"/>
          <w:szCs w:val="24"/>
          <w:lang w:eastAsia="en-GB"/>
        </w:rPr>
        <w:t>Ree</w:t>
      </w:r>
      <w:proofErr w:type="spellEnd"/>
      <w:r w:rsidRPr="00B37023">
        <w:rPr>
          <w:rFonts w:ascii="Times New Roman" w:eastAsia="Times New Roman" w:hAnsi="Times New Roman" w:cs="Times New Roman"/>
          <w:color w:val="000000"/>
          <w:sz w:val="24"/>
          <w:szCs w:val="24"/>
          <w:lang w:eastAsia="en-GB"/>
        </w:rPr>
        <w:t>, 2012).</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Could culture be found in this social context?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AC3EDB" w:rsidP="006E73EA">
      <w:pPr>
        <w:spacing w:after="0" w:line="360" w:lineRule="auto"/>
        <w:ind w:firstLine="539"/>
        <w:rPr>
          <w:rFonts w:ascii="Times New Roman" w:eastAsia="Times New Roman" w:hAnsi="Times New Roman" w:cs="Times New Roman"/>
          <w:sz w:val="24"/>
          <w:szCs w:val="24"/>
          <w:lang w:eastAsia="en-GB"/>
        </w:rPr>
      </w:pPr>
      <w:hyperlink r:id="rId8" w:history="1">
        <w:r w:rsidR="00B37023" w:rsidRPr="00B37023">
          <w:rPr>
            <w:rFonts w:ascii="Times New Roman" w:eastAsia="Times New Roman" w:hAnsi="Times New Roman" w:cs="Times New Roman"/>
            <w:color w:val="0000FF"/>
            <w:sz w:val="24"/>
            <w:szCs w:val="24"/>
            <w:u w:val="single"/>
            <w:lang w:eastAsia="en-GB"/>
          </w:rPr>
          <w:t>2007Hierarchyandsocialorganizationineles.pdf</w:t>
        </w:r>
      </w:hyperlink>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Poaching</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How does it affect the elephant populations?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Comparison of Studies</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Behaviour to fear</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is the aim?</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How will this be achieved?</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are we looking for specifically?</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proofErr w:type="gramStart"/>
      <w:r w:rsidRPr="00B37023">
        <w:rPr>
          <w:rFonts w:ascii="Times New Roman" w:eastAsia="Times New Roman" w:hAnsi="Times New Roman" w:cs="Times New Roman"/>
          <w:color w:val="000000"/>
          <w:sz w:val="24"/>
          <w:szCs w:val="24"/>
          <w:lang w:eastAsia="en-GB"/>
        </w:rPr>
        <w:t>Is</w:t>
      </w:r>
      <w:proofErr w:type="gramEnd"/>
      <w:r w:rsidRPr="00B37023">
        <w:rPr>
          <w:rFonts w:ascii="Times New Roman" w:eastAsia="Times New Roman" w:hAnsi="Times New Roman" w:cs="Times New Roman"/>
          <w:color w:val="000000"/>
          <w:sz w:val="24"/>
          <w:szCs w:val="24"/>
          <w:lang w:eastAsia="en-GB"/>
        </w:rPr>
        <w:t xml:space="preserve"> the way elephants respond to potential threats (voice playbacks) culturally influenced?</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Comparing elephant fear responses to humans generally across the different populations.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Aim: Consider the pervasiveness of cultural behaviours in elephant interactions.</w:t>
      </w:r>
    </w:p>
    <w:p w:rsidR="00B84E54" w:rsidRDefault="00B84E54" w:rsidP="006E73EA">
      <w:pPr>
        <w:spacing w:after="0" w:line="360" w:lineRule="auto"/>
        <w:ind w:firstLine="539"/>
        <w:rPr>
          <w:rFonts w:ascii="Times New Roman" w:eastAsia="Times New Roman" w:hAnsi="Times New Roman" w:cs="Times New Roman"/>
          <w:color w:val="000000"/>
          <w:sz w:val="24"/>
          <w:szCs w:val="24"/>
          <w:lang w:eastAsia="en-GB"/>
        </w:rPr>
      </w:pPr>
    </w:p>
    <w:p w:rsidR="00B84E54" w:rsidRPr="00B37023" w:rsidRDefault="00B84E54" w:rsidP="006E73EA">
      <w:pPr>
        <w:spacing w:after="0" w:line="360" w:lineRule="auto"/>
        <w:ind w:firstLine="539"/>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6 non-directional hypothesis</w:t>
      </w:r>
      <w:bookmarkStart w:id="0" w:name="_GoBack"/>
      <w:bookmarkEnd w:id="0"/>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National Park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and 14 videos from Samburu and Buffalo National Reserves (Soltis, et al., 2014). All 14 videos provided by Soltis, et al. (2014) were used but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provided 28 videos so it was decided to only use 14 of them to make sure there was an equal amount of material for each of the sites. A mixture of seven strong and seven </w:t>
      </w:r>
      <w:r w:rsidRPr="00B37023">
        <w:rPr>
          <w:rFonts w:ascii="Times New Roman" w:eastAsia="Times New Roman" w:hAnsi="Times New Roman" w:cs="Times New Roman"/>
          <w:color w:val="000000"/>
          <w:sz w:val="24"/>
          <w:szCs w:val="24"/>
          <w:lang w:eastAsia="en-GB"/>
        </w:rPr>
        <w:lastRenderedPageBreak/>
        <w:t xml:space="preserve">weak samples were taken randomly from the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sample to ensure it was representative of the population.</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Secondary analysis of data of video footage was used, previously obtained through observational field studies of wild African elephants reacting to voice playbacks of local tribes who are known to attack elephants, Samburu (Soltis, et al., 2014) and </w:t>
      </w:r>
      <w:proofErr w:type="spellStart"/>
      <w:r w:rsidRPr="00B37023">
        <w:rPr>
          <w:rFonts w:ascii="Times New Roman" w:eastAsia="Times New Roman" w:hAnsi="Times New Roman" w:cs="Times New Roman"/>
          <w:color w:val="000000"/>
          <w:sz w:val="24"/>
          <w:szCs w:val="24"/>
          <w:lang w:eastAsia="en-GB"/>
        </w:rPr>
        <w:t>Maasai</w:t>
      </w:r>
      <w:proofErr w:type="spellEnd"/>
      <w:r w:rsidRPr="00B37023">
        <w:rPr>
          <w:rFonts w:ascii="Times New Roman" w:eastAsia="Times New Roman" w:hAnsi="Times New Roman" w:cs="Times New Roman"/>
          <w:color w:val="000000"/>
          <w:sz w:val="24"/>
          <w:szCs w:val="24"/>
          <w:lang w:eastAsia="en-GB"/>
        </w:rPr>
        <w:t xml:space="preserv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Sha</w:t>
      </w:r>
      <w:r w:rsidR="00166AA1">
        <w:rPr>
          <w:rFonts w:ascii="Times New Roman" w:eastAsia="Times New Roman" w:hAnsi="Times New Roman" w:cs="Times New Roman"/>
          <w:color w:val="000000"/>
          <w:sz w:val="24"/>
          <w:szCs w:val="24"/>
          <w:lang w:eastAsia="en-GB"/>
        </w:rPr>
        <w:t xml:space="preserve">nnon, </w:t>
      </w:r>
      <w:proofErr w:type="spellStart"/>
      <w:r w:rsidR="00166AA1">
        <w:rPr>
          <w:rFonts w:ascii="Times New Roman" w:eastAsia="Times New Roman" w:hAnsi="Times New Roman" w:cs="Times New Roman"/>
          <w:color w:val="000000"/>
          <w:sz w:val="24"/>
          <w:szCs w:val="24"/>
          <w:lang w:eastAsia="en-GB"/>
        </w:rPr>
        <w:t>Savialel</w:t>
      </w:r>
      <w:proofErr w:type="spellEnd"/>
      <w:r w:rsidR="00166AA1">
        <w:rPr>
          <w:rFonts w:ascii="Times New Roman" w:eastAsia="Times New Roman" w:hAnsi="Times New Roman" w:cs="Times New Roman"/>
          <w:color w:val="000000"/>
          <w:sz w:val="24"/>
          <w:szCs w:val="24"/>
          <w:lang w:eastAsia="en-GB"/>
        </w:rPr>
        <w:t xml:space="preserve">, &amp; Moss, 2014). </w:t>
      </w:r>
      <w:r w:rsidRPr="00B37023">
        <w:rPr>
          <w:rFonts w:ascii="Times New Roman" w:eastAsia="Times New Roman" w:hAnsi="Times New Roman" w:cs="Times New Roman"/>
          <w:color w:val="000000"/>
          <w:sz w:val="24"/>
          <w:szCs w:val="24"/>
          <w:lang w:eastAsia="en-GB"/>
        </w:rPr>
        <w:t>Each video had a playback Excel sheet where observations of behaviours were described, length of occurrence and the appearance of urgency. The reactions to the voice playbacks were focused on the first reactor and the matriarch. If the matriarch was the first reactor then only her behaviour was recorded. If it was not clear who the matriarch was, then only the 1</w:t>
      </w:r>
      <w:r w:rsidRPr="00B37023">
        <w:rPr>
          <w:rFonts w:ascii="Times New Roman" w:eastAsia="Times New Roman" w:hAnsi="Times New Roman" w:cs="Times New Roman"/>
          <w:color w:val="000000"/>
          <w:sz w:val="14"/>
          <w:szCs w:val="14"/>
          <w:vertAlign w:val="superscript"/>
          <w:lang w:eastAsia="en-GB"/>
        </w:rPr>
        <w:t>st</w:t>
      </w:r>
      <w:r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 a general observation of who is seen first to react was noted. All videos were then coded into a spreadsheet by the definitions provided below and in </w:t>
      </w:r>
      <w:r w:rsidRPr="00B37023">
        <w:rPr>
          <w:rFonts w:ascii="Times New Roman" w:eastAsia="Times New Roman" w:hAnsi="Times New Roman" w:cs="Times New Roman"/>
          <w:i/>
          <w:iCs/>
          <w:color w:val="000000"/>
          <w:sz w:val="24"/>
          <w:szCs w:val="24"/>
          <w:lang w:eastAsia="en-GB"/>
        </w:rPr>
        <w:t xml:space="preserve">Appendix A. </w:t>
      </w:r>
      <w:r w:rsidRPr="00B37023">
        <w:rPr>
          <w:rFonts w:ascii="Times New Roman" w:eastAsia="Times New Roman" w:hAnsi="Times New Roman" w:cs="Times New Roman"/>
          <w:color w:val="000000"/>
          <w:sz w:val="24"/>
          <w:szCs w:val="24"/>
          <w:lang w:eastAsia="en-GB"/>
        </w:rPr>
        <w:t xml:space="preserve">The spreadsheet and behaviour recording sheets provided by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for their videos was used to corroborate results to ensure nothing was missed and the right behaviours were being observed.</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Definitions used to categorise behaviours were taken from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Results</w:t>
      </w:r>
    </w:p>
    <w:p w:rsidR="00010849" w:rsidRDefault="00B37023" w:rsidP="00010849">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Analysis</w:t>
      </w:r>
    </w:p>
    <w:p w:rsidR="00010849" w:rsidRPr="00010849" w:rsidRDefault="00010849" w:rsidP="00010849">
      <w:pPr>
        <w:spacing w:after="0" w:line="360" w:lineRule="auto"/>
        <w:ind w:firstLine="539"/>
        <w:outlineLvl w:val="1"/>
        <w:rPr>
          <w:rFonts w:ascii="Times New Roman" w:eastAsia="Times New Roman" w:hAnsi="Times New Roman" w:cs="Times New Roman"/>
          <w:b/>
          <w:bCs/>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9740BB" w:rsidRDefault="00B37023" w:rsidP="00D72E79">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D72E79" w:rsidRPr="00D72E79" w:rsidRDefault="00D72E79" w:rsidP="00D72E79">
      <w:pPr>
        <w:spacing w:after="0" w:line="360" w:lineRule="auto"/>
        <w:ind w:firstLine="539"/>
        <w:outlineLvl w:val="1"/>
        <w:rPr>
          <w:rFonts w:ascii="Times New Roman" w:eastAsia="Times New Roman" w:hAnsi="Times New Roman" w:cs="Times New Roman"/>
          <w:b/>
          <w:bCs/>
          <w:color w:val="000000"/>
          <w:sz w:val="24"/>
          <w:szCs w:val="24"/>
          <w:lang w:eastAsia="en-GB"/>
        </w:rPr>
      </w:pPr>
    </w:p>
    <w:p w:rsidR="00B37023" w:rsidRPr="004F3F3A" w:rsidRDefault="00B37023" w:rsidP="004F3F3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The first hypothesis looked at the matriarch’s and first reactor’s latency to retreat in response to the playback. A comparison using a Mann-Whitney U test was carried out between matriarchs from Amboseli and Samburu, and between first responders from both populations as the data was non-normally distributed. Matriarch latency to retreat was </w:t>
      </w:r>
      <w:r w:rsidR="004F3F3A">
        <w:rPr>
          <w:rFonts w:ascii="Times New Roman" w:eastAsia="Times New Roman" w:hAnsi="Times New Roman" w:cs="Times New Roman"/>
          <w:color w:val="000000"/>
          <w:sz w:val="24"/>
          <w:szCs w:val="24"/>
          <w:lang w:eastAsia="en-GB"/>
        </w:rPr>
        <w:t xml:space="preserve">assumed </w:t>
      </w:r>
      <w:r w:rsidRPr="00B37023">
        <w:rPr>
          <w:rFonts w:ascii="Times New Roman" w:eastAsia="Times New Roman" w:hAnsi="Times New Roman" w:cs="Times New Roman"/>
          <w:color w:val="000000"/>
          <w:sz w:val="24"/>
          <w:szCs w:val="24"/>
          <w:lang w:eastAsia="en-GB"/>
        </w:rPr>
        <w:t>to take longer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Pr="00B37023">
        <w:rPr>
          <w:rFonts w:ascii="Times New Roman" w:eastAsia="Times New Roman" w:hAnsi="Times New Roman" w:cs="Times New Roman"/>
          <w:color w:val="000000"/>
          <w:sz w:val="24"/>
          <w:szCs w:val="24"/>
          <w:lang w:eastAsia="en-GB"/>
        </w:rPr>
        <w:t>.</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B37023" w:rsidRDefault="00B37023" w:rsidP="006E73EA">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9740BB" w:rsidRPr="001C783F" w:rsidRDefault="001C783F" w:rsidP="001C783F">
      <w:pPr>
        <w:pStyle w:val="Heading4"/>
        <w:rPr>
          <w:rFonts w:ascii="Times New Roman" w:eastAsia="Times New Roman" w:hAnsi="Times New Roman" w:cs="Times New Roman"/>
          <w:sz w:val="24"/>
          <w:lang w:eastAsia="en-GB"/>
        </w:rPr>
      </w:pPr>
      <w:r>
        <w:rPr>
          <w:rFonts w:ascii="Times New Roman" w:eastAsia="Times New Roman" w:hAnsi="Times New Roman" w:cs="Times New Roman"/>
          <w:sz w:val="24"/>
          <w:lang w:eastAsia="en-GB"/>
        </w:rPr>
        <w:t>Matriarchs</w:t>
      </w:r>
    </w:p>
    <w:p w:rsidR="000E021A" w:rsidRDefault="00877291" w:rsidP="006E73EA">
      <w:pPr>
        <w:spacing w:after="0" w:line="360" w:lineRule="auto"/>
        <w:ind w:firstLine="539"/>
        <w:rPr>
          <w:rFonts w:ascii="Times New Roman" w:eastAsia="Times New Roman" w:hAnsi="Times New Roman" w:cs="Times New Roman"/>
          <w:iCs/>
          <w:color w:val="000000"/>
          <w:sz w:val="24"/>
          <w:szCs w:val="24"/>
          <w:lang w:eastAsia="en-GB"/>
        </w:rPr>
      </w:pPr>
      <w:r>
        <w:rPr>
          <w:rFonts w:ascii="Times New Roman" w:eastAsia="Times New Roman" w:hAnsi="Times New Roman" w:cs="Times New Roman"/>
          <w:color w:val="000000"/>
          <w:sz w:val="24"/>
          <w:szCs w:val="24"/>
          <w:lang w:eastAsia="en-GB"/>
        </w:rPr>
        <w:t>A</w:t>
      </w:r>
      <w:r w:rsidR="00F747B1">
        <w:rPr>
          <w:rFonts w:ascii="Times New Roman" w:eastAsia="Times New Roman" w:hAnsi="Times New Roman" w:cs="Times New Roman"/>
          <w:color w:val="000000"/>
          <w:sz w:val="24"/>
          <w:szCs w:val="24"/>
          <w:lang w:eastAsia="en-GB"/>
        </w:rPr>
        <w:t xml:space="preserve"> c</w:t>
      </w:r>
      <w:r w:rsidR="000E021A">
        <w:rPr>
          <w:rFonts w:ascii="Times New Roman" w:eastAsia="Times New Roman" w:hAnsi="Times New Roman" w:cs="Times New Roman"/>
          <w:color w:val="000000"/>
          <w:sz w:val="24"/>
          <w:szCs w:val="24"/>
          <w:lang w:eastAsia="en-GB"/>
        </w:rPr>
        <w:t xml:space="preserve">hi-square test </w:t>
      </w:r>
      <w:r w:rsidR="00A33A23">
        <w:rPr>
          <w:rFonts w:ascii="Times New Roman" w:eastAsia="Times New Roman" w:hAnsi="Times New Roman" w:cs="Times New Roman"/>
          <w:color w:val="000000"/>
          <w:sz w:val="24"/>
          <w:szCs w:val="24"/>
          <w:lang w:eastAsia="en-GB"/>
        </w:rPr>
        <w:t xml:space="preserve">found </w:t>
      </w:r>
      <w:r>
        <w:rPr>
          <w:rFonts w:ascii="Times New Roman" w:eastAsia="Times New Roman" w:hAnsi="Times New Roman" w:cs="Times New Roman"/>
          <w:color w:val="000000"/>
          <w:sz w:val="24"/>
          <w:szCs w:val="24"/>
          <w:lang w:eastAsia="en-GB"/>
        </w:rPr>
        <w:t xml:space="preserve">whether </w:t>
      </w:r>
      <w:r w:rsidR="00B37023" w:rsidRPr="00B37023">
        <w:rPr>
          <w:rFonts w:ascii="Times New Roman" w:eastAsia="Times New Roman" w:hAnsi="Times New Roman" w:cs="Times New Roman"/>
          <w:color w:val="000000"/>
          <w:sz w:val="24"/>
          <w:szCs w:val="24"/>
          <w:lang w:eastAsia="en-GB"/>
        </w:rPr>
        <w:t xml:space="preserve">the matriarch </w:t>
      </w:r>
      <w:r w:rsidR="000E021A">
        <w:rPr>
          <w:rFonts w:ascii="Times New Roman" w:eastAsia="Times New Roman" w:hAnsi="Times New Roman" w:cs="Times New Roman"/>
          <w:color w:val="000000"/>
          <w:sz w:val="24"/>
          <w:szCs w:val="24"/>
          <w:lang w:eastAsia="en-GB"/>
        </w:rPr>
        <w:t>retreated or not was specific to their population</w:t>
      </w:r>
      <w:r w:rsidR="00E62D2E">
        <w:rPr>
          <w:rFonts w:ascii="Times New Roman" w:eastAsia="Times New Roman" w:hAnsi="Times New Roman" w:cs="Times New Roman"/>
          <w:i/>
          <w:color w:val="000000"/>
          <w:sz w:val="24"/>
          <w:szCs w:val="24"/>
          <w:lang w:eastAsia="en-GB"/>
        </w:rPr>
        <w:t>,</w:t>
      </w:r>
      <w:r w:rsidR="00A33A23">
        <w:rPr>
          <w:rFonts w:ascii="Times New Roman" w:eastAsia="Times New Roman" w:hAnsi="Times New Roman" w:cs="Times New Roman"/>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Cs/>
          <w:color w:val="000000"/>
          <w:sz w:val="24"/>
          <w:szCs w:val="24"/>
          <w:lang w:eastAsia="en-GB"/>
        </w:rPr>
        <w:t xml:space="preserve"> (</w:t>
      </w:r>
      <w:r w:rsidR="00C71CD4">
        <w:rPr>
          <w:rFonts w:ascii="Times New Roman" w:eastAsia="Times New Roman" w:hAnsi="Times New Roman" w:cs="Times New Roman"/>
          <w:iCs/>
          <w:color w:val="000000"/>
          <w:sz w:val="24"/>
          <w:szCs w:val="24"/>
          <w:lang w:eastAsia="en-GB"/>
        </w:rPr>
        <w:t>1</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Pr>
          <w:rFonts w:ascii="Times New Roman" w:eastAsia="Times New Roman" w:hAnsi="Times New Roman" w:cs="Times New Roman"/>
          <w:iCs/>
          <w:color w:val="000000"/>
          <w:sz w:val="24"/>
          <w:szCs w:val="24"/>
          <w:lang w:eastAsia="en-GB"/>
        </w:rPr>
        <w:t>, as were first reactors, 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
          <w:iCs/>
          <w:color w:val="000000"/>
          <w:sz w:val="24"/>
          <w:szCs w:val="24"/>
          <w:lang w:eastAsia="en-GB"/>
        </w:rPr>
        <w:t xml:space="preserve"> </w:t>
      </w:r>
      <w:r w:rsidR="005E4FDC">
        <w:rPr>
          <w:rFonts w:ascii="Times New Roman" w:eastAsia="Times New Roman" w:hAnsi="Times New Roman" w:cs="Times New Roman"/>
          <w:iCs/>
          <w:color w:val="000000"/>
          <w:sz w:val="24"/>
          <w:szCs w:val="24"/>
          <w:lang w:eastAsia="en-GB"/>
        </w:rPr>
        <w:t>(</w:t>
      </w:r>
      <w:r w:rsidRPr="005E4FDC">
        <w:rPr>
          <w:rFonts w:ascii="Times New Roman" w:eastAsia="Times New Roman" w:hAnsi="Times New Roman" w:cs="Times New Roman"/>
          <w:iCs/>
          <w:color w:val="000000"/>
          <w:sz w:val="24"/>
          <w:szCs w:val="24"/>
          <w:lang w:eastAsia="en-GB"/>
        </w:rPr>
        <w:t>1</w:t>
      </w:r>
      <w:r>
        <w:rPr>
          <w:rFonts w:ascii="Times New Roman" w:eastAsia="Times New Roman" w:hAnsi="Times New Roman" w:cs="Times New Roman"/>
          <w:iCs/>
          <w:color w:val="000000"/>
          <w:sz w:val="24"/>
          <w:szCs w:val="24"/>
          <w:lang w:eastAsia="en-GB"/>
        </w:rPr>
        <w:t xml:space="preserve">) = 6.30, </w:t>
      </w:r>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iCs/>
          <w:color w:val="000000"/>
          <w:sz w:val="24"/>
          <w:szCs w:val="24"/>
          <w:lang w:eastAsia="en-GB"/>
        </w:rPr>
        <w:t xml:space="preserve"> = .033. </w:t>
      </w:r>
      <w:r>
        <w:rPr>
          <w:rFonts w:ascii="Times New Roman" w:eastAsia="Times New Roman" w:hAnsi="Times New Roman" w:cs="Times New Roman"/>
          <w:i/>
          <w:iCs/>
          <w:color w:val="000000"/>
          <w:sz w:val="24"/>
          <w:szCs w:val="24"/>
          <w:lang w:eastAsia="en-GB"/>
        </w:rPr>
        <w:t>Figure 1</w:t>
      </w:r>
      <w:r>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p>
    <w:p w:rsidR="00877291" w:rsidRPr="00877291" w:rsidRDefault="00877291" w:rsidP="006E73EA">
      <w:pPr>
        <w:spacing w:after="0" w:line="360" w:lineRule="auto"/>
        <w:ind w:firstLine="539"/>
        <w:rPr>
          <w:rFonts w:ascii="Times New Roman" w:eastAsia="Times New Roman" w:hAnsi="Times New Roman" w:cs="Times New Roman"/>
          <w:color w:val="000000"/>
          <w:sz w:val="24"/>
          <w:szCs w:val="24"/>
          <w:lang w:eastAsia="en-GB"/>
        </w:rPr>
      </w:pPr>
    </w:p>
    <w:p w:rsidR="000E021A" w:rsidRDefault="00877291" w:rsidP="006E73EA">
      <w:pPr>
        <w:spacing w:after="0" w:line="360" w:lineRule="auto"/>
        <w:ind w:firstLine="539"/>
        <w:jc w:val="center"/>
        <w:rPr>
          <w:rFonts w:ascii="Times New Roman" w:eastAsia="Times New Roman" w:hAnsi="Times New Roman" w:cs="Times New Roman"/>
          <w:color w:val="000000"/>
          <w:sz w:val="24"/>
          <w:szCs w:val="24"/>
          <w:lang w:eastAsia="en-GB"/>
        </w:rPr>
      </w:pPr>
      <w:r>
        <w:rPr>
          <w:noProof/>
        </w:rPr>
        <w:drawing>
          <wp:inline distT="0" distB="0" distL="0" distR="0" wp14:anchorId="1A97825A" wp14:editId="417074A9">
            <wp:extent cx="5143501" cy="3571875"/>
            <wp:effectExtent l="0" t="0" r="0" b="0"/>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758D" w:rsidRDefault="00AE758D" w:rsidP="006E73EA">
      <w:pPr>
        <w:spacing w:after="0" w:line="360" w:lineRule="auto"/>
        <w:ind w:firstLine="539"/>
        <w:rPr>
          <w:rFonts w:ascii="Times New Roman" w:eastAsia="Times New Roman" w:hAnsi="Times New Roman" w:cs="Times New Roman"/>
          <w:color w:val="000000"/>
          <w:sz w:val="24"/>
          <w:szCs w:val="24"/>
          <w:lang w:eastAsia="en-GB"/>
        </w:rPr>
      </w:pPr>
    </w:p>
    <w:p w:rsidR="00AE758D" w:rsidRDefault="00E62D2E"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lastRenderedPageBreak/>
        <w:t xml:space="preserve">Figure 1. </w:t>
      </w:r>
      <w:r>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747B1" w:rsidRDefault="00F747B1" w:rsidP="006E73EA">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examine the relation between </w:t>
      </w:r>
      <w:r w:rsidR="00247DF5">
        <w:rPr>
          <w:rFonts w:ascii="Times New Roman" w:eastAsia="Times New Roman" w:hAnsi="Times New Roman" w:cs="Times New Roman"/>
          <w:color w:val="000000"/>
          <w:sz w:val="24"/>
          <w:szCs w:val="24"/>
          <w:lang w:eastAsia="en-GB"/>
        </w:rPr>
        <w:t xml:space="preserve">whether the </w:t>
      </w:r>
      <w:r>
        <w:rPr>
          <w:rFonts w:ascii="Times New Roman" w:eastAsia="Times New Roman" w:hAnsi="Times New Roman" w:cs="Times New Roman"/>
          <w:color w:val="000000"/>
          <w:sz w:val="24"/>
          <w:szCs w:val="24"/>
          <w:lang w:eastAsia="en-GB"/>
        </w:rPr>
        <w:t xml:space="preserve">direction of retreat </w:t>
      </w:r>
      <w:r w:rsidR="00247DF5">
        <w:rPr>
          <w:rFonts w:ascii="Times New Roman" w:eastAsia="Times New Roman" w:hAnsi="Times New Roman" w:cs="Times New Roman"/>
          <w:color w:val="000000"/>
          <w:sz w:val="24"/>
          <w:szCs w:val="24"/>
          <w:lang w:eastAsia="en-GB"/>
        </w:rPr>
        <w:t>was the same or not in matriarchs according to</w:t>
      </w:r>
      <w:r>
        <w:rPr>
          <w:rFonts w:ascii="Times New Roman" w:eastAsia="Times New Roman" w:hAnsi="Times New Roman" w:cs="Times New Roman"/>
          <w:color w:val="000000"/>
          <w:sz w:val="24"/>
          <w:szCs w:val="24"/>
          <w:lang w:eastAsia="en-GB"/>
        </w:rPr>
        <w:t xml:space="preserve"> their native population.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 xml:space="preserve">)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sidR="00A8148D">
        <w:rPr>
          <w:rFonts w:ascii="Times New Roman" w:hAnsi="Times New Roman" w:cs="Times New Roman"/>
          <w:sz w:val="24"/>
        </w:rPr>
        <w:t>(2</w:t>
      </w:r>
      <w:r>
        <w:rPr>
          <w:rFonts w:ascii="Times New Roman" w:hAnsi="Times New Roman" w:cs="Times New Roman"/>
          <w:sz w:val="24"/>
        </w:rPr>
        <w:t xml:space="preserve">)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sidR="00A8148D">
        <w:rPr>
          <w:rFonts w:ascii="Times New Roman" w:hAnsi="Times New Roman" w:cs="Times New Roman"/>
          <w:sz w:val="24"/>
        </w:rPr>
        <w:t xml:space="preserve"> (2</w:t>
      </w:r>
      <w:r>
        <w:rPr>
          <w:rFonts w:ascii="Times New Roman" w:hAnsi="Times New Roman" w:cs="Times New Roman"/>
          <w:sz w:val="24"/>
        </w:rPr>
        <w:t xml:space="preserve">) = 12.93, </w:t>
      </w:r>
      <w:r>
        <w:rPr>
          <w:rFonts w:ascii="Times New Roman" w:hAnsi="Times New Roman" w:cs="Times New Roman"/>
          <w:i/>
          <w:sz w:val="24"/>
        </w:rPr>
        <w:t>p</w:t>
      </w:r>
      <w:r>
        <w:rPr>
          <w:rFonts w:ascii="Times New Roman" w:hAnsi="Times New Roman" w:cs="Times New Roman"/>
          <w:sz w:val="24"/>
        </w:rPr>
        <w:t xml:space="preserve"> = .002.</w:t>
      </w:r>
    </w:p>
    <w:p w:rsidR="001C783F" w:rsidRDefault="001C783F" w:rsidP="006E73EA">
      <w:pPr>
        <w:spacing w:line="360" w:lineRule="auto"/>
        <w:rPr>
          <w:rFonts w:ascii="Times New Roman" w:hAnsi="Times New Roman" w:cs="Times New Roman"/>
          <w:sz w:val="24"/>
        </w:rPr>
      </w:pPr>
    </w:p>
    <w:p w:rsidR="001C783F" w:rsidRPr="001C783F" w:rsidRDefault="001C783F" w:rsidP="001C783F">
      <w:pPr>
        <w:pStyle w:val="Heading4"/>
        <w:rPr>
          <w:rFonts w:ascii="Times New Roman" w:hAnsi="Times New Roman" w:cs="Times New Roman"/>
          <w:sz w:val="24"/>
        </w:rPr>
      </w:pPr>
      <w:r>
        <w:rPr>
          <w:rFonts w:ascii="Times New Roman" w:hAnsi="Times New Roman" w:cs="Times New Roman"/>
          <w:sz w:val="24"/>
        </w:rPr>
        <w:t>First Reactors</w:t>
      </w:r>
    </w:p>
    <w:p w:rsidR="003A6E45" w:rsidRDefault="00D76ECC" w:rsidP="006E73EA">
      <w:pPr>
        <w:spacing w:line="360" w:lineRule="auto"/>
        <w:rPr>
          <w:rFonts w:ascii="Times New Roman" w:hAnsi="Times New Roman" w:cs="Times New Roman"/>
          <w:sz w:val="24"/>
        </w:rPr>
      </w:pPr>
      <w:r>
        <w:rPr>
          <w:rFonts w:ascii="Times New Roman" w:hAnsi="Times New Roman" w:cs="Times New Roman"/>
          <w:sz w:val="24"/>
        </w:rPr>
        <w:t>Similar tests were run for the first reactors in each of the groups.</w:t>
      </w:r>
      <w:r w:rsidR="00247DF5">
        <w:rPr>
          <w:rFonts w:ascii="Times New Roman" w:hAnsi="Times New Roman" w:cs="Times New Roman"/>
          <w:sz w:val="24"/>
        </w:rPr>
        <w:t xml:space="preserve"> </w:t>
      </w:r>
      <w:r w:rsidR="00247DF5" w:rsidRPr="005A26C3">
        <w:rPr>
          <w:rFonts w:ascii="Times New Roman" w:hAnsi="Times New Roman" w:cs="Times New Roman"/>
          <w:sz w:val="24"/>
        </w:rPr>
        <w:t>Whether</w:t>
      </w:r>
      <w:r w:rsidR="00247DF5">
        <w:rPr>
          <w:rFonts w:ascii="Times New Roman" w:hAnsi="Times New Roman" w:cs="Times New Roman"/>
          <w:sz w:val="24"/>
        </w:rPr>
        <w:t xml:space="preserve"> </w:t>
      </w:r>
      <w:r w:rsidR="00247DF5">
        <w:rPr>
          <w:rFonts w:ascii="Times New Roman" w:eastAsia="Times New Roman" w:hAnsi="Times New Roman" w:cs="Times New Roman"/>
          <w:color w:val="000000"/>
          <w:sz w:val="24"/>
          <w:szCs w:val="24"/>
          <w:lang w:eastAsia="en-GB"/>
        </w:rPr>
        <w:t>the direction of retreat was the same or not in matriarchs was</w:t>
      </w:r>
      <w:r w:rsidR="005A26C3">
        <w:rPr>
          <w:rFonts w:ascii="Times New Roman" w:eastAsia="Times New Roman" w:hAnsi="Times New Roman" w:cs="Times New Roman"/>
          <w:color w:val="000000"/>
          <w:sz w:val="24"/>
          <w:szCs w:val="24"/>
          <w:lang w:eastAsia="en-GB"/>
        </w:rPr>
        <w:t xml:space="preserve"> also</w:t>
      </w:r>
      <w:r w:rsidR="00247DF5">
        <w:rPr>
          <w:rFonts w:ascii="Times New Roman" w:eastAsia="Times New Roman" w:hAnsi="Times New Roman" w:cs="Times New Roman"/>
          <w:color w:val="000000"/>
          <w:sz w:val="24"/>
          <w:szCs w:val="24"/>
          <w:lang w:eastAsia="en-GB"/>
        </w:rPr>
        <w:t xml:space="preserve"> found to be significantly different in Amboseli and Samburu, Fisher’s Exact</w:t>
      </w:r>
      <w:r w:rsidR="005E4FDC">
        <w:rPr>
          <w:rFonts w:ascii="Times New Roman" w:eastAsia="Times New Roman" w:hAnsi="Times New Roman" w:cs="Times New Roman"/>
          <w:color w:val="000000"/>
          <w:sz w:val="24"/>
          <w:szCs w:val="24"/>
          <w:lang w:eastAsia="en-GB"/>
        </w:rPr>
        <w:t xml:space="preserve">: </w:t>
      </w:r>
      <w:r w:rsidR="00247DF5">
        <w:rPr>
          <w:rFonts w:ascii="Times New Roman" w:eastAsia="Times New Roman" w:hAnsi="Times New Roman" w:cs="Times New Roman"/>
          <w:color w:val="000000"/>
          <w:sz w:val="24"/>
          <w:szCs w:val="24"/>
          <w:lang w:eastAsia="en-GB"/>
        </w:rPr>
        <w:t xml:space="preserve">(1) = 8.02, </w:t>
      </w:r>
      <w:r w:rsidR="00247DF5">
        <w:rPr>
          <w:rFonts w:ascii="Times New Roman" w:eastAsia="Times New Roman" w:hAnsi="Times New Roman" w:cs="Times New Roman"/>
          <w:i/>
          <w:color w:val="000000"/>
          <w:sz w:val="24"/>
          <w:szCs w:val="24"/>
          <w:lang w:eastAsia="en-GB"/>
        </w:rPr>
        <w:t>p</w:t>
      </w:r>
      <w:r w:rsidR="00C71CD4">
        <w:rPr>
          <w:rFonts w:ascii="Times New Roman" w:eastAsia="Times New Roman" w:hAnsi="Times New Roman" w:cs="Times New Roman"/>
          <w:color w:val="000000"/>
          <w:sz w:val="24"/>
          <w:szCs w:val="24"/>
          <w:lang w:eastAsia="en-GB"/>
        </w:rPr>
        <w:t xml:space="preserve"> = .013</w:t>
      </w:r>
      <w:r w:rsidR="00247DF5">
        <w:rPr>
          <w:rFonts w:ascii="Times New Roman" w:eastAsia="Times New Roman" w:hAnsi="Times New Roman" w:cs="Times New Roman"/>
          <w:color w:val="000000"/>
          <w:sz w:val="24"/>
          <w:szCs w:val="24"/>
          <w:lang w:eastAsia="en-GB"/>
        </w:rPr>
        <w:t xml:space="preserve">. This was also the same case for the first responder’s position in retreat,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10.22, </w:t>
      </w:r>
      <w:r w:rsidR="00247DF5">
        <w:rPr>
          <w:rFonts w:ascii="Times New Roman" w:hAnsi="Times New Roman" w:cs="Times New Roman"/>
          <w:i/>
          <w:sz w:val="24"/>
        </w:rPr>
        <w:t>p</w:t>
      </w:r>
      <w:r w:rsidR="00247DF5">
        <w:rPr>
          <w:rFonts w:ascii="Times New Roman" w:hAnsi="Times New Roman" w:cs="Times New Roman"/>
          <w:sz w:val="24"/>
        </w:rPr>
        <w:t xml:space="preserve"> = .006, and whether they were running or walking,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8.39, </w:t>
      </w:r>
      <w:r w:rsidR="00247DF5">
        <w:rPr>
          <w:rFonts w:ascii="Times New Roman" w:hAnsi="Times New Roman" w:cs="Times New Roman"/>
          <w:i/>
          <w:sz w:val="24"/>
        </w:rPr>
        <w:t>p</w:t>
      </w:r>
      <w:r w:rsidR="00247DF5">
        <w:rPr>
          <w:rFonts w:ascii="Times New Roman" w:hAnsi="Times New Roman" w:cs="Times New Roman"/>
          <w:sz w:val="24"/>
        </w:rPr>
        <w:t xml:space="preserve"> = .015.</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t>Behaviours</w:t>
      </w:r>
    </w:p>
    <w:p w:rsidR="00C67161" w:rsidRDefault="000E186E" w:rsidP="006E73EA">
      <w:pPr>
        <w:spacing w:line="360" w:lineRule="auto"/>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 raising) varied by population. To do this, we looked at whether the behaviour was exhibited by the matriarch and or the first reactor, then we measured the frequency before, during the playback, in the first 10 seconds of playback and after.</w:t>
      </w:r>
    </w:p>
    <w:p w:rsidR="000E186E" w:rsidRDefault="000E186E" w:rsidP="006E73EA">
      <w:pPr>
        <w:pStyle w:val="Heading3"/>
        <w:spacing w:line="360" w:lineRule="auto"/>
      </w:pPr>
      <w:r>
        <w:t>Listening</w:t>
      </w:r>
    </w:p>
    <w:p w:rsidR="0013695B" w:rsidRDefault="0013695B" w:rsidP="006E73EA">
      <w:pPr>
        <w:pStyle w:val="Heading4"/>
        <w:spacing w:line="360" w:lineRule="auto"/>
        <w:rPr>
          <w:rFonts w:ascii="Times New Roman" w:hAnsi="Times New Roman" w:cs="Times New Roman"/>
          <w:sz w:val="24"/>
        </w:rPr>
      </w:pPr>
      <w:r w:rsidRPr="0013695B">
        <w:rPr>
          <w:rFonts w:ascii="Times New Roman" w:hAnsi="Times New Roman" w:cs="Times New Roman"/>
          <w:sz w:val="24"/>
        </w:rPr>
        <w:t>Matriarchs</w:t>
      </w:r>
    </w:p>
    <w:p w:rsidR="00DC19E3" w:rsidRDefault="00DC19E3" w:rsidP="006E73EA">
      <w:pPr>
        <w:spacing w:line="360" w:lineRule="auto"/>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Samburu population, because it was not clear who the matriarch was. This will be discussed in detail in the discussion.</w:t>
      </w:r>
      <w:r w:rsidR="00830BA4">
        <w:rPr>
          <w:rFonts w:ascii="Times New Roman" w:hAnsi="Times New Roman" w:cs="Times New Roman"/>
          <w:sz w:val="24"/>
        </w:rPr>
        <w:t xml:space="preserve"> </w:t>
      </w:r>
      <w:r w:rsidR="005E4FDC">
        <w:rPr>
          <w:rFonts w:ascii="Times New Roman" w:hAnsi="Times New Roman" w:cs="Times New Roman"/>
          <w:sz w:val="24"/>
        </w:rPr>
        <w:t>Due to this result, 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 xml:space="preserve">and the </w:t>
      </w:r>
      <w:r w:rsidR="005E4FDC">
        <w:rPr>
          <w:rFonts w:ascii="Times New Roman" w:hAnsi="Times New Roman" w:cs="Times New Roman"/>
          <w:sz w:val="24"/>
        </w:rPr>
        <w:lastRenderedPageBreak/>
        <w:t>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E73EA">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13695B" w:rsidRDefault="0013695B"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Reactors</w:t>
      </w:r>
    </w:p>
    <w:p w:rsidR="003E45FB" w:rsidRDefault="009C0AC7" w:rsidP="006E73EA">
      <w:pPr>
        <w:spacing w:line="360" w:lineRule="auto"/>
        <w:rPr>
          <w:rFonts w:ascii="Times New Roman" w:hAnsi="Times New Roman" w:cs="Times New Roman"/>
          <w:i/>
          <w:sz w:val="24"/>
        </w:rPr>
      </w:pPr>
      <w:r>
        <w:rPr>
          <w:rFonts w:ascii="Times New Roman" w:hAnsi="Times New Roman" w:cs="Times New Roman"/>
          <w:sz w:val="24"/>
        </w:rPr>
        <w:t>All first reactor</w:t>
      </w:r>
      <w:r w:rsidR="005E4FDC">
        <w:rPr>
          <w:rFonts w:ascii="Times New Roman" w:hAnsi="Times New Roman" w:cs="Times New Roman"/>
          <w:sz w:val="24"/>
        </w:rPr>
        <w:t>s were observed to be listening, making it a constant, so a chi-square was not needed to be performed</w:t>
      </w:r>
      <w:r>
        <w:rPr>
          <w:rFonts w:ascii="Times New Roman" w:hAnsi="Times New Roman" w:cs="Times New Roman"/>
          <w:sz w:val="24"/>
        </w:rPr>
        <w:t xml:space="preserve">. </w:t>
      </w:r>
      <w:r w:rsidR="003E45FB">
        <w:rPr>
          <w:rFonts w:ascii="Times New Roman" w:hAnsi="Times New Roman" w:cs="Times New Roman"/>
          <w:sz w:val="24"/>
        </w:rPr>
        <w:t>To explore the hypothesis further, a</w:t>
      </w:r>
      <w:r>
        <w:rPr>
          <w:rFonts w:ascii="Times New Roman" w:hAnsi="Times New Roman" w:cs="Times New Roman"/>
          <w:sz w:val="24"/>
        </w:rPr>
        <w:t xml:space="preserve"> repeated measures ANOVA was performed to see when listening behaviours occurred most frequently in relation to playback. </w:t>
      </w:r>
      <w:r w:rsidR="003E45FB">
        <w:rPr>
          <w:rFonts w:ascii="Times New Roman" w:hAnsi="Times New Roman" w:cs="Times New Roman"/>
          <w:sz w:val="24"/>
        </w:rPr>
        <w:t xml:space="preserve">All descriptive statistics for the frequency of exhibited listening behaviour during the three, time conditions, before, 10 seconds and after are displayed in </w:t>
      </w:r>
      <w:r w:rsidR="003E45FB">
        <w:rPr>
          <w:rFonts w:ascii="Times New Roman" w:hAnsi="Times New Roman" w:cs="Times New Roman"/>
          <w:i/>
          <w:sz w:val="24"/>
        </w:rPr>
        <w:t>Table 2.</w:t>
      </w:r>
    </w:p>
    <w:p w:rsidR="0034325D" w:rsidRDefault="0034325D" w:rsidP="006E73EA">
      <w:pPr>
        <w:spacing w:line="360" w:lineRule="auto"/>
        <w:rPr>
          <w:rFonts w:ascii="Times New Roman" w:hAnsi="Times New Roman" w:cs="Times New Roman"/>
          <w:i/>
          <w:sz w:val="24"/>
        </w:rPr>
      </w:pPr>
    </w:p>
    <w:p w:rsidR="00B950EA" w:rsidRDefault="00B950EA" w:rsidP="006E73EA">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E45FB"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.647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1.342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.688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.548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5.801</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3E45FB"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2. </w:t>
      </w:r>
      <w:r>
        <w:rPr>
          <w:rFonts w:ascii="Times New Roman" w:hAnsi="Times New Roman" w:cs="Times New Roman"/>
          <w:sz w:val="24"/>
        </w:rPr>
        <w:t>N, mean, and standard deviation for frequency of listening behaviour observed in first reactors</w:t>
      </w:r>
      <w:r w:rsidR="00C95EA9">
        <w:rPr>
          <w:rFonts w:ascii="Times New Roman" w:hAnsi="Times New Roman" w:cs="Times New Roman"/>
          <w:sz w:val="24"/>
        </w:rPr>
        <w:t xml:space="preserve">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Pr="0034325D" w:rsidRDefault="006E73EA" w:rsidP="006E73EA">
      <w:pPr>
        <w:spacing w:line="360" w:lineRule="auto"/>
        <w:rPr>
          <w:rFonts w:ascii="Times New Roman" w:hAnsi="Times New Roman" w:cs="Times New Roman"/>
          <w:sz w:val="24"/>
        </w:rPr>
      </w:pPr>
    </w:p>
    <w:p w:rsidR="009C0AC7" w:rsidRPr="00A953AC" w:rsidRDefault="009C0AC7" w:rsidP="006E73EA">
      <w:pPr>
        <w:spacing w:line="360" w:lineRule="auto"/>
        <w:ind w:firstLine="539"/>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 </w:t>
      </w:r>
      <w:r w:rsidR="00EA15C9">
        <w:rPr>
          <w:rFonts w:ascii="Times New Roman" w:hAnsi="Times New Roman" w:cs="Times New Roman"/>
          <w:sz w:val="24"/>
        </w:rPr>
        <w:t>A</w:t>
      </w:r>
      <w:r>
        <w:rPr>
          <w:rFonts w:ascii="Times New Roman" w:hAnsi="Times New Roman" w:cs="Times New Roman"/>
          <w:sz w:val="24"/>
        </w:rPr>
        <w:t xml:space="preserve"> non-significant effect</w:t>
      </w:r>
      <w:r w:rsidR="00EA15C9">
        <w:rPr>
          <w:rFonts w:ascii="Times New Roman" w:hAnsi="Times New Roman" w:cs="Times New Roman"/>
          <w:sz w:val="24"/>
        </w:rPr>
        <w:t xml:space="preserve"> was found for</w:t>
      </w:r>
      <w:r>
        <w:rPr>
          <w:rFonts w:ascii="Times New Roman" w:hAnsi="Times New Roman" w:cs="Times New Roman"/>
          <w:sz w:val="24"/>
        </w:rPr>
        <w:t xml:space="preserve"> when the listening behaviour </w:t>
      </w:r>
      <w:r w:rsidR="00A953AC">
        <w:rPr>
          <w:rFonts w:ascii="Times New Roman" w:hAnsi="Times New Roman" w:cs="Times New Roman"/>
          <w:sz w:val="24"/>
        </w:rPr>
        <w:t>occurred independently</w:t>
      </w:r>
      <w:r w:rsidR="00564042">
        <w:rPr>
          <w:rFonts w:ascii="Times New Roman" w:hAnsi="Times New Roman" w:cs="Times New Roman"/>
          <w:sz w:val="24"/>
        </w:rPr>
        <w:t xml:space="preserve"> of the populations</w:t>
      </w:r>
      <w:r w:rsidR="00A953AC">
        <w:rPr>
          <w:rFonts w:ascii="Times New Roman" w:hAnsi="Times New Roman" w:cs="Times New Roman"/>
          <w:sz w:val="24"/>
        </w:rPr>
        <w:t xml:space="preserve">, </w:t>
      </w:r>
      <w:r>
        <w:rPr>
          <w:rFonts w:ascii="Times New Roman" w:hAnsi="Times New Roman" w:cs="Times New Roman"/>
          <w:i/>
          <w:sz w:val="24"/>
        </w:rPr>
        <w:t xml:space="preserve">F </w:t>
      </w:r>
      <w:r>
        <w:rPr>
          <w:rFonts w:ascii="Times New Roman" w:hAnsi="Times New Roman" w:cs="Times New Roman"/>
          <w:sz w:val="24"/>
        </w:rPr>
        <w:t>(</w:t>
      </w:r>
      <w:r w:rsidR="00587F3F">
        <w:rPr>
          <w:rFonts w:ascii="Times New Roman" w:hAnsi="Times New Roman" w:cs="Times New Roman"/>
          <w:sz w:val="24"/>
        </w:rPr>
        <w:t>1.06, 14.89) = 3.53</w:t>
      </w:r>
      <w:r>
        <w:rPr>
          <w:rFonts w:ascii="Times New Roman" w:hAnsi="Times New Roman" w:cs="Times New Roman"/>
          <w:sz w:val="24"/>
        </w:rPr>
        <w:t xml:space="preserve">, </w:t>
      </w:r>
      <w:r>
        <w:rPr>
          <w:rFonts w:ascii="Times New Roman" w:hAnsi="Times New Roman" w:cs="Times New Roman"/>
          <w:i/>
          <w:sz w:val="24"/>
        </w:rPr>
        <w:t xml:space="preserve">p </w:t>
      </w:r>
      <w:r w:rsidR="00A953AC">
        <w:rPr>
          <w:rFonts w:ascii="Times New Roman" w:hAnsi="Times New Roman" w:cs="Times New Roman"/>
          <w:sz w:val="24"/>
        </w:rPr>
        <w:t xml:space="preserve">= </w:t>
      </w:r>
      <w:r w:rsidR="00564042">
        <w:rPr>
          <w:rFonts w:ascii="Times New Roman" w:hAnsi="Times New Roman" w:cs="Times New Roman"/>
          <w:sz w:val="24"/>
        </w:rPr>
        <w:t>.078, including when the interaction between populations was considered</w:t>
      </w:r>
      <w:r w:rsidR="00A953AC">
        <w:rPr>
          <w:rFonts w:ascii="Times New Roman" w:hAnsi="Times New Roman" w:cs="Times New Roman"/>
          <w:sz w:val="24"/>
        </w:rPr>
        <w:t xml:space="preserve">, </w:t>
      </w:r>
      <w:r w:rsidR="00A953AC">
        <w:rPr>
          <w:rFonts w:ascii="Times New Roman" w:hAnsi="Times New Roman" w:cs="Times New Roman"/>
          <w:i/>
          <w:sz w:val="24"/>
        </w:rPr>
        <w:t>F</w:t>
      </w:r>
      <w:r w:rsidR="00A953AC">
        <w:rPr>
          <w:rFonts w:ascii="Times New Roman" w:hAnsi="Times New Roman" w:cs="Times New Roman"/>
          <w:sz w:val="24"/>
        </w:rPr>
        <w:t xml:space="preserve"> (1.06, 14.89) = </w:t>
      </w:r>
      <w:r w:rsidR="003E45FB">
        <w:rPr>
          <w:rFonts w:ascii="Times New Roman" w:hAnsi="Times New Roman" w:cs="Times New Roman"/>
          <w:sz w:val="24"/>
        </w:rPr>
        <w:t xml:space="preserve">3.11, </w:t>
      </w:r>
      <w:r w:rsidR="003E45FB">
        <w:rPr>
          <w:rFonts w:ascii="Times New Roman" w:hAnsi="Times New Roman" w:cs="Times New Roman"/>
          <w:i/>
          <w:sz w:val="24"/>
        </w:rPr>
        <w:t>p</w:t>
      </w:r>
      <w:r w:rsidR="003E45FB">
        <w:rPr>
          <w:rFonts w:ascii="Times New Roman" w:hAnsi="Times New Roman" w:cs="Times New Roman"/>
          <w:sz w:val="24"/>
        </w:rPr>
        <w:t xml:space="preserve"> = </w:t>
      </w:r>
      <w:r w:rsidR="00A953AC">
        <w:rPr>
          <w:rFonts w:ascii="Times New Roman" w:hAnsi="Times New Roman" w:cs="Times New Roman"/>
          <w:sz w:val="24"/>
        </w:rPr>
        <w:t>.097</w:t>
      </w:r>
      <w:r w:rsidR="003E45FB">
        <w:rPr>
          <w:rFonts w:ascii="Times New Roman" w:hAnsi="Times New Roman" w:cs="Times New Roman"/>
          <w:sz w:val="24"/>
        </w:rPr>
        <w:t xml:space="preserve">. </w:t>
      </w:r>
    </w:p>
    <w:p w:rsidR="00EA15C9" w:rsidRDefault="00EA15C9" w:rsidP="006E73EA">
      <w:pPr>
        <w:pStyle w:val="Heading3"/>
        <w:spacing w:line="360" w:lineRule="auto"/>
        <w:rPr>
          <w:sz w:val="24"/>
          <w:szCs w:val="24"/>
        </w:rPr>
      </w:pPr>
      <w:r>
        <w:rPr>
          <w:sz w:val="24"/>
          <w:szCs w:val="24"/>
        </w:rPr>
        <w:t>Head Move</w:t>
      </w:r>
    </w:p>
    <w:p w:rsidR="00EA15C9" w:rsidRDefault="00EA15C9"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Matriarchs</w:t>
      </w:r>
    </w:p>
    <w:p w:rsidR="00EA15C9" w:rsidRDefault="005E4FDC" w:rsidP="006E73EA">
      <w:pPr>
        <w:spacing w:line="360" w:lineRule="auto"/>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FC42F7">
        <w:rPr>
          <w:rFonts w:ascii="Times New Roman" w:hAnsi="Times New Roman" w:cs="Times New Roman"/>
          <w:i/>
          <w:sz w:val="24"/>
        </w:rPr>
        <w:t>Table 3</w:t>
      </w:r>
      <w:r w:rsidR="00FC42F7">
        <w:rPr>
          <w:rFonts w:ascii="Times New Roman" w:hAnsi="Times New Roman" w:cs="Times New Roman"/>
          <w:sz w:val="24"/>
        </w:rPr>
        <w:t>, the mean and standard deviation are reported for each of the three time-conditions.</w:t>
      </w:r>
    </w:p>
    <w:p w:rsidR="0034325D" w:rsidRDefault="0034325D"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C95EA9" w:rsidP="006E73EA">
      <w:pPr>
        <w:spacing w:line="360" w:lineRule="auto"/>
        <w:rPr>
          <w:rFonts w:ascii="Times New Roman" w:hAnsi="Times New Roman" w:cs="Times New Roman"/>
          <w:sz w:val="24"/>
        </w:rPr>
      </w:pPr>
      <w:r>
        <w:rPr>
          <w:rFonts w:ascii="Times New Roman" w:hAnsi="Times New Roman" w:cs="Times New Roman"/>
          <w:i/>
          <w:sz w:val="24"/>
        </w:rPr>
        <w:lastRenderedPageBreak/>
        <w:t xml:space="preserve">Table 3. </w:t>
      </w:r>
      <w:r>
        <w:rPr>
          <w:rFonts w:ascii="Times New Roman" w:hAnsi="Times New Roman" w:cs="Times New Roman"/>
          <w:sz w:val="24"/>
        </w:rPr>
        <w:t>N,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Default="006E73EA" w:rsidP="006E73EA">
      <w:pPr>
        <w:spacing w:line="360" w:lineRule="auto"/>
        <w:rPr>
          <w:rFonts w:ascii="Times New Roman" w:hAnsi="Times New Roman" w:cs="Times New Roman"/>
          <w:sz w:val="24"/>
        </w:rPr>
      </w:pPr>
    </w:p>
    <w:p w:rsidR="00773AF7" w:rsidRPr="00E66B73"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r w:rsidR="00E66B73">
        <w:rPr>
          <w:rFonts w:ascii="Times New Roman" w:hAnsi="Times New Roman" w:cs="Times New Roman"/>
          <w:sz w:val="24"/>
        </w:rPr>
        <w:t xml:space="preserve"> The number of head raises by matriarchs observed, within the three-timed conditions, was found to be non-significant, </w:t>
      </w:r>
      <w:r w:rsidR="00E66B73">
        <w:rPr>
          <w:rFonts w:ascii="Times New Roman" w:hAnsi="Times New Roman" w:cs="Times New Roman"/>
          <w:i/>
          <w:sz w:val="24"/>
        </w:rPr>
        <w:t>F</w:t>
      </w:r>
      <w:r w:rsidR="00E66B73">
        <w:rPr>
          <w:rFonts w:ascii="Times New Roman" w:hAnsi="Times New Roman" w:cs="Times New Roman"/>
          <w:sz w:val="24"/>
        </w:rPr>
        <w:t xml:space="preserve"> (1.10, 14.30) = 3.01, </w:t>
      </w:r>
      <w:r w:rsidR="00E66B73">
        <w:rPr>
          <w:rFonts w:ascii="Times New Roman" w:hAnsi="Times New Roman" w:cs="Times New Roman"/>
          <w:i/>
          <w:sz w:val="24"/>
        </w:rPr>
        <w:t>p</w:t>
      </w:r>
      <w:r w:rsidR="00E66B73">
        <w:rPr>
          <w:rFonts w:ascii="Times New Roman" w:hAnsi="Times New Roman" w:cs="Times New Roman"/>
          <w:sz w:val="24"/>
        </w:rPr>
        <w:t xml:space="preserve"> = .102. When looking at the interaction of population with the observed behaviours in the timed conditions, the significance level drops further, </w:t>
      </w:r>
      <w:r w:rsidR="00E66B73">
        <w:rPr>
          <w:rFonts w:ascii="Times New Roman" w:hAnsi="Times New Roman" w:cs="Times New Roman"/>
          <w:i/>
          <w:sz w:val="24"/>
        </w:rPr>
        <w:t>F</w:t>
      </w:r>
      <w:r w:rsidR="00691679">
        <w:rPr>
          <w:rFonts w:ascii="Times New Roman" w:hAnsi="Times New Roman" w:cs="Times New Roman"/>
          <w:sz w:val="24"/>
        </w:rPr>
        <w:t xml:space="preserve"> (1.10, 14.30) = 1</w:t>
      </w:r>
      <w:r w:rsidR="00E66B73">
        <w:rPr>
          <w:rFonts w:ascii="Times New Roman" w:hAnsi="Times New Roman" w:cs="Times New Roman"/>
          <w:sz w:val="24"/>
        </w:rPr>
        <w:t xml:space="preserve">.61, </w:t>
      </w:r>
      <w:r w:rsidR="00E66B73">
        <w:rPr>
          <w:rFonts w:ascii="Times New Roman" w:hAnsi="Times New Roman" w:cs="Times New Roman"/>
          <w:i/>
          <w:sz w:val="24"/>
        </w:rPr>
        <w:t>p</w:t>
      </w:r>
      <w:r w:rsidR="00E66B73">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EA15C9" w:rsidRPr="00EA15C9" w:rsidRDefault="00EA15C9" w:rsidP="006E73EA">
      <w:pPr>
        <w:pStyle w:val="Heading4"/>
        <w:spacing w:line="360" w:lineRule="auto"/>
        <w:rPr>
          <w:rFonts w:ascii="Times New Roman" w:hAnsi="Times New Roman" w:cs="Times New Roman"/>
          <w:sz w:val="24"/>
        </w:rPr>
      </w:pPr>
      <w:r>
        <w:rPr>
          <w:rFonts w:ascii="Times New Roman" w:hAnsi="Times New Roman" w:cs="Times New Roman"/>
          <w:sz w:val="24"/>
        </w:rPr>
        <w:t>First Reactors</w:t>
      </w:r>
    </w:p>
    <w:p w:rsidR="00B84E55" w:rsidRPr="0013695B" w:rsidRDefault="00B84E55" w:rsidP="006E73EA">
      <w:pPr>
        <w:spacing w:line="360" w:lineRule="auto"/>
        <w:rPr>
          <w:rFonts w:ascii="Times New Roman" w:hAnsi="Times New Roman" w:cs="Times New Roman"/>
          <w:sz w:val="24"/>
        </w:rPr>
      </w:pPr>
    </w:p>
    <w:p w:rsidR="0011139B" w:rsidRDefault="0011139B" w:rsidP="006E73EA">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w:t>
      </w:r>
      <w:r w:rsidR="00044D59">
        <w:rPr>
          <w:rFonts w:ascii="Times New Roman" w:hAnsi="Times New Roman" w:cs="Times New Roman"/>
          <w:sz w:val="24"/>
        </w:rPr>
        <w:t>influenced</w:t>
      </w:r>
      <w:r>
        <w:rPr>
          <w:rFonts w:ascii="Times New Roman" w:hAnsi="Times New Roman" w:cs="Times New Roman"/>
          <w:sz w:val="24"/>
        </w:rPr>
        <w:t xml:space="preserve"> these results. Below in </w:t>
      </w:r>
      <w:r>
        <w:rPr>
          <w:rFonts w:ascii="Times New Roman" w:hAnsi="Times New Roman" w:cs="Times New Roman"/>
          <w:i/>
          <w:sz w:val="24"/>
        </w:rPr>
        <w:t>Table 4</w:t>
      </w:r>
      <w:r>
        <w:rPr>
          <w:rFonts w:ascii="Times New Roman" w:hAnsi="Times New Roman" w:cs="Times New Roman"/>
          <w:sz w:val="24"/>
        </w:rPr>
        <w:t>, the mean and standard deviation are reported for each of the three time-conditions.</w:t>
      </w:r>
    </w:p>
    <w:p w:rsidR="006E73EA" w:rsidRDefault="006E73EA" w:rsidP="006E73EA">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B2149D" w:rsidTr="00D73E5E">
        <w:tc>
          <w:tcPr>
            <w:tcW w:w="3370" w:type="dxa"/>
            <w:gridSpan w:val="2"/>
            <w:tcBorders>
              <w:top w:val="single" w:sz="4" w:space="0" w:color="auto"/>
              <w:bottom w:val="single" w:sz="4" w:space="0" w:color="auto"/>
            </w:tcBorders>
          </w:tcPr>
          <w:p w:rsidR="00B2149D" w:rsidRPr="00A953AC" w:rsidRDefault="00B2149D"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B2149D" w:rsidTr="00D73E5E">
        <w:tc>
          <w:tcPr>
            <w:tcW w:w="1674" w:type="dxa"/>
            <w:tcBorders>
              <w:top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.786</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4.041</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1.635</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7.311</w:t>
            </w:r>
          </w:p>
        </w:tc>
      </w:tr>
      <w:tr w:rsidR="00B2149D" w:rsidTr="00D73E5E">
        <w:tc>
          <w:tcPr>
            <w:tcW w:w="1674" w:type="dxa"/>
            <w:tcBorders>
              <w:bottom w:val="single" w:sz="4" w:space="0" w:color="auto"/>
            </w:tcBorders>
          </w:tcPr>
          <w:p w:rsidR="00B2149D" w:rsidRDefault="00B2149D" w:rsidP="006E73EA">
            <w:pPr>
              <w:spacing w:line="360" w:lineRule="auto"/>
              <w:rPr>
                <w:rFonts w:ascii="Times New Roman" w:hAnsi="Times New Roman" w:cs="Times New Roman"/>
                <w:sz w:val="24"/>
              </w:rPr>
            </w:pPr>
          </w:p>
        </w:tc>
        <w:tc>
          <w:tcPr>
            <w:tcW w:w="1696"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.000</w:t>
            </w:r>
          </w:p>
        </w:tc>
      </w:tr>
    </w:tbl>
    <w:p w:rsidR="00773AF7" w:rsidRDefault="00B2149D" w:rsidP="006E73EA">
      <w:pPr>
        <w:spacing w:line="360" w:lineRule="auto"/>
        <w:rPr>
          <w:rFonts w:ascii="Times New Roman" w:hAnsi="Times New Roman" w:cs="Times New Roman"/>
          <w:sz w:val="24"/>
        </w:rPr>
      </w:pPr>
      <w:r>
        <w:rPr>
          <w:rFonts w:ascii="Times New Roman" w:hAnsi="Times New Roman" w:cs="Times New Roman"/>
          <w:i/>
          <w:sz w:val="24"/>
        </w:rPr>
        <w:t xml:space="preserve">Table 3. </w:t>
      </w:r>
      <w:r>
        <w:rPr>
          <w:rFonts w:ascii="Times New Roman" w:hAnsi="Times New Roman" w:cs="Times New Roman"/>
          <w:sz w:val="24"/>
        </w:rPr>
        <w:t>N, mean, and standard deviation for frequency of head movement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773AF7"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 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w:t>
      </w:r>
      <w:r>
        <w:rPr>
          <w:rFonts w:ascii="Times New Roman" w:hAnsi="Times New Roman" w:cs="Times New Roman"/>
          <w:sz w:val="24"/>
        </w:rPr>
        <w:lastRenderedPageBreak/>
        <w:t xml:space="preserve">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B2149D" w:rsidRDefault="00CE386F" w:rsidP="006E73EA">
      <w:pPr>
        <w:pStyle w:val="Heading3"/>
        <w:spacing w:line="360" w:lineRule="auto"/>
        <w:rPr>
          <w:sz w:val="24"/>
          <w:szCs w:val="24"/>
        </w:rPr>
      </w:pPr>
      <w:r w:rsidRPr="00CE386F">
        <w:rPr>
          <w:sz w:val="24"/>
          <w:szCs w:val="24"/>
        </w:rPr>
        <w:t>Smelling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B1148C" w:rsidRDefault="00773AF7" w:rsidP="006E73EA">
      <w:pPr>
        <w:spacing w:line="360" w:lineRule="auto"/>
        <w:rPr>
          <w:rFonts w:ascii="Times New Roman" w:hAnsi="Times New Roman" w:cs="Times New Roman"/>
          <w:sz w:val="24"/>
        </w:rPr>
      </w:pPr>
      <w:r>
        <w:rPr>
          <w:rFonts w:ascii="Times New Roman" w:hAnsi="Times New Roman" w:cs="Times New Roman"/>
          <w:sz w:val="24"/>
        </w:rPr>
        <w:t>A chi-square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044D59">
        <w:rPr>
          <w:rFonts w:ascii="Times New Roman" w:hAnsi="Times New Roman" w:cs="Times New Roman"/>
          <w:i/>
          <w:sz w:val="24"/>
        </w:rPr>
        <w:t>Figure 2</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044D59">
        <w:rPr>
          <w:rFonts w:ascii="Times New Roman" w:hAnsi="Times New Roman" w:cs="Times New Roman"/>
          <w:i/>
          <w:sz w:val="24"/>
        </w:rPr>
        <w:t>Table 4</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0B88" w:rsidRDefault="00BA0B88" w:rsidP="006E73E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044D59"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4. </w:t>
      </w:r>
      <w:r>
        <w:rPr>
          <w:rFonts w:ascii="Times New Roman" w:hAnsi="Times New Roman" w:cs="Times New Roman"/>
          <w:sz w:val="24"/>
        </w:rPr>
        <w:t>N, mean, and standard deviation for frequency of investigative smelling behaviour observed in matriarchs for the three-time conditions, respective of their populations.</w:t>
      </w:r>
    </w:p>
    <w:p w:rsidR="006E73EA" w:rsidRDefault="006E73EA" w:rsidP="006E73EA">
      <w:pPr>
        <w:spacing w:line="360" w:lineRule="auto"/>
        <w:rPr>
          <w:rFonts w:ascii="Times New Roman" w:hAnsi="Times New Roman" w:cs="Times New Roman"/>
          <w:sz w:val="24"/>
        </w:rPr>
      </w:pPr>
    </w:p>
    <w:p w:rsidR="007F0DB1"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 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Pr>
          <w:rFonts w:ascii="Times New Roman" w:hAnsi="Times New Roman" w:cs="Times New Roman"/>
          <w:sz w:val="24"/>
        </w:rPr>
        <w:t xml:space="preserve"> = .382.</w:t>
      </w:r>
    </w:p>
    <w:p w:rsidR="007F0DB1" w:rsidRPr="00044D59" w:rsidRDefault="007F0DB1" w:rsidP="006E73EA">
      <w:pPr>
        <w:spacing w:line="360" w:lineRule="auto"/>
        <w:rPr>
          <w:rFonts w:ascii="Times New Roman" w:hAnsi="Times New Roman" w:cs="Times New Roman"/>
          <w:sz w:val="24"/>
          <w:szCs w:val="24"/>
        </w:rPr>
      </w:pPr>
    </w:p>
    <w:p w:rsidR="00BA0B88" w:rsidRPr="00BA0B88"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6E73EA" w:rsidRDefault="00666F2E" w:rsidP="006E73EA">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chi-square test was run to see if smelling in first reactors was dependent on the population they belong to. The results found show that the behaviour is independent, meaning there is no relationship between the occurrence of smelling behaviour by first reactors to the population they respond to, as seen in </w:t>
      </w:r>
      <w:r>
        <w:rPr>
          <w:rFonts w:ascii="Times New Roman" w:hAnsi="Times New Roman" w:cs="Times New Roman"/>
          <w:i/>
          <w:sz w:val="24"/>
          <w:szCs w:val="24"/>
        </w:rPr>
        <w:t>Figure 3,</w:t>
      </w:r>
      <w:r w:rsidR="002D2743">
        <w:rPr>
          <w:rFonts w:ascii="Times New Roman" w:hAnsi="Times New Roman" w:cs="Times New Roman"/>
          <w:sz w:val="24"/>
          <w:szCs w:val="24"/>
        </w:rPr>
        <w:t xml:space="preserve"> Fisher’s Exact</w:t>
      </w:r>
      <w:r w:rsidR="00D77108">
        <w:rPr>
          <w:rFonts w:ascii="Times New Roman" w:hAnsi="Times New Roman" w:cs="Times New Roman"/>
          <w:sz w:val="24"/>
          <w:szCs w:val="24"/>
        </w:rPr>
        <w:t>:</w:t>
      </w:r>
      <w:r w:rsidR="002D2743">
        <w:rPr>
          <w:rFonts w:ascii="Times New Roman" w:hAnsi="Times New Roman" w:cs="Times New Roman"/>
          <w:sz w:val="24"/>
          <w:szCs w:val="24"/>
        </w:rPr>
        <w:t xml:space="preserve"> (1</w:t>
      </w:r>
      <w:r>
        <w:rPr>
          <w:rFonts w:ascii="Times New Roman" w:hAnsi="Times New Roman" w:cs="Times New Roman"/>
          <w:sz w:val="24"/>
          <w:szCs w:val="24"/>
        </w:rPr>
        <w:t xml:space="preserve">) = .00, </w:t>
      </w:r>
      <w:r>
        <w:rPr>
          <w:rFonts w:ascii="Times New Roman" w:hAnsi="Times New Roman" w:cs="Times New Roman"/>
          <w:i/>
          <w:sz w:val="24"/>
          <w:szCs w:val="24"/>
        </w:rPr>
        <w:t xml:space="preserve">p </w:t>
      </w:r>
      <w:r>
        <w:rPr>
          <w:rFonts w:ascii="Times New Roman" w:hAnsi="Times New Roman" w:cs="Times New Roman"/>
          <w:sz w:val="24"/>
          <w:szCs w:val="24"/>
        </w:rPr>
        <w:t>= 1.0</w:t>
      </w:r>
      <w:r w:rsidR="00453C83">
        <w:rPr>
          <w:rFonts w:ascii="Times New Roman" w:hAnsi="Times New Roman" w:cs="Times New Roman"/>
          <w:sz w:val="24"/>
          <w:szCs w:val="24"/>
        </w:rPr>
        <w:t>0</w:t>
      </w:r>
      <w:r>
        <w:rPr>
          <w:rFonts w:ascii="Times New Roman" w:hAnsi="Times New Roman" w:cs="Times New Roman"/>
          <w:sz w:val="24"/>
          <w:szCs w:val="24"/>
        </w:rPr>
        <w:t>0.</w:t>
      </w:r>
      <w:r w:rsidR="009C2CE4">
        <w:rPr>
          <w:rFonts w:ascii="Times New Roman" w:hAnsi="Times New Roman" w:cs="Times New Roman"/>
          <w:sz w:val="24"/>
          <w:szCs w:val="24"/>
        </w:rPr>
        <w:t xml:space="preserve"> As always, a repeated measures ANOVA was conducted to see if there was </w:t>
      </w:r>
      <w:r w:rsidR="009C2CE4">
        <w:rPr>
          <w:rFonts w:ascii="Times New Roman" w:hAnsi="Times New Roman" w:cs="Times New Roman"/>
          <w:sz w:val="24"/>
        </w:rPr>
        <w:t xml:space="preserve">an interaction between observed investigative smelling and when the behaviour occurred in relation to playback. </w:t>
      </w:r>
      <w:r w:rsidR="009C2CE4">
        <w:rPr>
          <w:rFonts w:ascii="Times New Roman" w:hAnsi="Times New Roman" w:cs="Times New Roman"/>
          <w:i/>
          <w:sz w:val="24"/>
        </w:rPr>
        <w:t>Table 5</w:t>
      </w:r>
      <w:r w:rsidR="009C2CE4">
        <w:rPr>
          <w:rFonts w:ascii="Times New Roman" w:hAnsi="Times New Roman" w:cs="Times New Roman"/>
          <w:sz w:val="24"/>
        </w:rPr>
        <w:t>, shows the mean and standard deviation for each of the three time-conditions.</w:t>
      </w:r>
    </w:p>
    <w:p w:rsidR="008C7351" w:rsidRDefault="006E73EA" w:rsidP="006E73EA">
      <w:pPr>
        <w:spacing w:line="360" w:lineRule="auto"/>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45107BFB">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983AC2" w:rsidRDefault="00666F2E"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983AC2">
        <w:rPr>
          <w:rFonts w:ascii="Times New Roman" w:hAnsi="Times New Roman" w:cs="Times New Roman"/>
          <w:sz w:val="24"/>
          <w:szCs w:val="24"/>
        </w:rPr>
        <w:t>.</w:t>
      </w:r>
      <w:r w:rsidR="00983AC2">
        <w:rPr>
          <w:rFonts w:ascii="Times New Roman" w:hAnsi="Times New Roman" w:cs="Times New Roman"/>
          <w:i/>
          <w:sz w:val="24"/>
          <w:szCs w:val="24"/>
        </w:rPr>
        <w:t xml:space="preserve"> </w:t>
      </w:r>
      <w:r w:rsidR="00983AC2">
        <w:rPr>
          <w:rFonts w:ascii="Times New Roman" w:hAnsi="Times New Roman" w:cs="Times New Roman"/>
          <w:sz w:val="24"/>
          <w:szCs w:val="24"/>
        </w:rPr>
        <w:t>Number of observed investigative smelling behaviour by first reactors in each population.</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7A735A" w:rsidTr="00AC3EDB">
        <w:tc>
          <w:tcPr>
            <w:tcW w:w="3370" w:type="dxa"/>
            <w:gridSpan w:val="2"/>
            <w:tcBorders>
              <w:top w:val="single" w:sz="4" w:space="0" w:color="auto"/>
              <w:bottom w:val="single" w:sz="4" w:space="0" w:color="auto"/>
            </w:tcBorders>
          </w:tcPr>
          <w:p w:rsidR="007A735A" w:rsidRPr="00A953AC" w:rsidRDefault="007A735A"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7A735A" w:rsidTr="00AC3EDB">
        <w:tc>
          <w:tcPr>
            <w:tcW w:w="1674" w:type="dxa"/>
            <w:tcBorders>
              <w:top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.302</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.000</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.688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.548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3.768</w:t>
            </w:r>
          </w:p>
        </w:tc>
      </w:tr>
      <w:tr w:rsidR="007A735A" w:rsidTr="00AC3EDB">
        <w:tc>
          <w:tcPr>
            <w:tcW w:w="1674" w:type="dxa"/>
            <w:tcBorders>
              <w:bottom w:val="single" w:sz="4" w:space="0" w:color="auto"/>
            </w:tcBorders>
          </w:tcPr>
          <w:p w:rsidR="007A735A" w:rsidRDefault="007A735A" w:rsidP="006E73EA">
            <w:pPr>
              <w:spacing w:line="360" w:lineRule="auto"/>
              <w:rPr>
                <w:rFonts w:ascii="Times New Roman" w:hAnsi="Times New Roman" w:cs="Times New Roman"/>
                <w:sz w:val="24"/>
              </w:rPr>
            </w:pPr>
          </w:p>
        </w:tc>
        <w:tc>
          <w:tcPr>
            <w:tcW w:w="1696"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.447</w:t>
            </w:r>
          </w:p>
        </w:tc>
      </w:tr>
    </w:tbl>
    <w:p w:rsidR="00412076" w:rsidRDefault="00412076"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5. </w:t>
      </w:r>
      <w:r>
        <w:rPr>
          <w:rFonts w:ascii="Times New Roman" w:hAnsi="Times New Roman" w:cs="Times New Roman"/>
          <w:sz w:val="24"/>
        </w:rPr>
        <w:t>N, mean, and standard deviation for frequency of investigative smelling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666F2E" w:rsidRDefault="00D96875" w:rsidP="006E73EA">
      <w:pPr>
        <w:spacing w:line="360" w:lineRule="auto"/>
        <w:rPr>
          <w:rFonts w:ascii="Times New Roman" w:hAnsi="Times New Roman" w:cs="Times New Roman"/>
          <w:sz w:val="24"/>
        </w:rPr>
      </w:pPr>
      <w:r>
        <w:rPr>
          <w:rFonts w:ascii="Times New Roman" w:hAnsi="Times New Roman" w:cs="Times New Roman"/>
          <w:sz w:val="24"/>
          <w:szCs w:val="24"/>
        </w:rPr>
        <w:t xml:space="preserve">Sphericity cannot be assumed as </w:t>
      </w:r>
      <w:proofErr w:type="spellStart"/>
      <w:r>
        <w:rPr>
          <w:rFonts w:ascii="Times New Roman" w:hAnsi="Times New Roman" w:cs="Times New Roman"/>
          <w:sz w:val="24"/>
          <w:szCs w:val="24"/>
        </w:rPr>
        <w:t>Mauchley’s</w:t>
      </w:r>
      <w:proofErr w:type="spellEnd"/>
      <w:r>
        <w:rPr>
          <w:rFonts w:ascii="Times New Roman" w:hAnsi="Times New Roman" w:cs="Times New Roman"/>
          <w:sz w:val="24"/>
          <w:szCs w:val="24"/>
        </w:rPr>
        <w:t xml:space="preserve">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 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0977BA" w:rsidRPr="000977BA" w:rsidRDefault="000977BA"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lastRenderedPageBreak/>
        <w:t>Calling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0977BA" w:rsidRPr="006E73EA" w:rsidRDefault="006E73EA" w:rsidP="006E73EA">
      <w:pPr>
        <w:spacing w:line="360" w:lineRule="auto"/>
        <w:rPr>
          <w:rFonts w:ascii="Times New Roman" w:hAnsi="Times New Roman" w:cs="Times New Roman"/>
          <w:color w:val="FF0000"/>
          <w:sz w:val="24"/>
          <w:szCs w:val="24"/>
        </w:rPr>
      </w:pPr>
      <w:r>
        <w:rPr>
          <w:noProof/>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1334135</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chi-square test was run and found </w:t>
      </w:r>
      <w:r w:rsidR="00AC3EDB">
        <w:rPr>
          <w:rFonts w:ascii="Times New Roman" w:hAnsi="Times New Roman" w:cs="Times New Roman"/>
          <w:sz w:val="24"/>
        </w:rPr>
        <w:t xml:space="preserve">calling was not dependent on the population it was performed by, as shown in </w:t>
      </w:r>
      <w:r w:rsidR="00AC3EDB">
        <w:rPr>
          <w:rFonts w:ascii="Times New Roman" w:hAnsi="Times New Roman" w:cs="Times New Roman"/>
          <w:i/>
          <w:sz w:val="24"/>
        </w:rPr>
        <w:t>Figure 4</w:t>
      </w:r>
      <w:r>
        <w:rPr>
          <w:rFonts w:ascii="Times New Roman" w:hAnsi="Times New Roman" w:cs="Times New Roman"/>
          <w:i/>
          <w:sz w:val="24"/>
        </w:rPr>
        <w:t xml:space="preserve">, </w:t>
      </w:r>
      <w:r>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Pr>
          <w:rFonts w:ascii="Times New Roman" w:hAnsi="Times New Roman" w:cs="Times New Roman"/>
          <w:sz w:val="24"/>
        </w:rPr>
        <w:t xml:space="preserve">, </w:t>
      </w:r>
      <w:r>
        <w:rPr>
          <w:rFonts w:ascii="Times New Roman" w:hAnsi="Times New Roman" w:cs="Times New Roman"/>
          <w:i/>
          <w:sz w:val="24"/>
        </w:rPr>
        <w:t xml:space="preserve">p </w:t>
      </w:r>
      <w:r>
        <w:rPr>
          <w:rFonts w:ascii="Times New Roman" w:hAnsi="Times New Roman" w:cs="Times New Roman"/>
          <w:sz w:val="24"/>
        </w:rPr>
        <w:t>= 1.000</w:t>
      </w:r>
      <w:r w:rsidR="00AC3EDB">
        <w:rPr>
          <w:rFonts w:ascii="Times New Roman" w:hAnsi="Times New Roman" w:cs="Times New Roman"/>
          <w:sz w:val="24"/>
        </w:rPr>
        <w:t>.</w:t>
      </w:r>
      <w:r w:rsidRPr="006E73EA">
        <w:rPr>
          <w:noProof/>
        </w:rPr>
        <w:t xml:space="preserve"> </w:t>
      </w:r>
      <w:r>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color w:val="FF0000"/>
          <w:sz w:val="24"/>
        </w:rPr>
        <w:t>DO ELEPHANTS REDUCE NOISE PRODUCED WHEN ENCOUNTERING A HUMAN PREDATOR?</w:t>
      </w:r>
    </w:p>
    <w:p w:rsidR="006E73EA" w:rsidRDefault="006E73E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Number of observed </w:t>
      </w:r>
      <w:r>
        <w:rPr>
          <w:rFonts w:ascii="Times New Roman" w:hAnsi="Times New Roman" w:cs="Times New Roman"/>
          <w:sz w:val="24"/>
          <w:szCs w:val="24"/>
        </w:rPr>
        <w:t xml:space="preserve">calls </w:t>
      </w:r>
      <w:r>
        <w:rPr>
          <w:rFonts w:ascii="Times New Roman" w:hAnsi="Times New Roman" w:cs="Times New Roman"/>
          <w:sz w:val="24"/>
          <w:szCs w:val="24"/>
        </w:rPr>
        <w:t xml:space="preserve">by </w:t>
      </w:r>
      <w:r>
        <w:rPr>
          <w:rFonts w:ascii="Times New Roman" w:hAnsi="Times New Roman" w:cs="Times New Roman"/>
          <w:sz w:val="24"/>
          <w:szCs w:val="24"/>
        </w:rPr>
        <w:t>matriarchs</w:t>
      </w:r>
      <w:r>
        <w:rPr>
          <w:rFonts w:ascii="Times New Roman" w:hAnsi="Times New Roman" w:cs="Times New Roman"/>
          <w:sz w:val="24"/>
          <w:szCs w:val="24"/>
        </w:rPr>
        <w:t xml:space="preserve"> in each population.</w:t>
      </w:r>
    </w:p>
    <w:p w:rsidR="006E73EA" w:rsidRPr="00AC3EDB" w:rsidRDefault="006E73EA" w:rsidP="006E73EA">
      <w:pPr>
        <w:spacing w:line="360" w:lineRule="auto"/>
        <w:rPr>
          <w:rFonts w:ascii="Times New Roman" w:hAnsi="Times New Roman" w:cs="Times New Roman"/>
          <w:sz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B1148C" w:rsidRDefault="00F736F2" w:rsidP="006E73EA">
      <w:pPr>
        <w:spacing w:line="360" w:lineRule="auto"/>
        <w:rPr>
          <w:rFonts w:ascii="Times New Roman" w:hAnsi="Times New Roman" w:cs="Times New Roman"/>
        </w:rPr>
      </w:pPr>
      <w:r>
        <w:rPr>
          <w:rFonts w:ascii="Times New Roman" w:hAnsi="Times New Roman" w:cs="Times New Roman"/>
        </w:rPr>
        <w:t>As seen above,</w:t>
      </w:r>
      <w:r>
        <w:rPr>
          <w:rFonts w:ascii="Times New Roman" w:hAnsi="Times New Roman" w:cs="Times New Roman"/>
          <w:i/>
        </w:rPr>
        <w:t xml:space="preserve"> </w:t>
      </w:r>
      <w:r>
        <w:rPr>
          <w:rFonts w:ascii="Times New Roman" w:hAnsi="Times New Roman" w:cs="Times New Roman"/>
        </w:rPr>
        <w:t xml:space="preserve">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6051A1" w:rsidRPr="006051A1" w:rsidRDefault="006051A1" w:rsidP="006E73EA">
      <w:pPr>
        <w:spacing w:line="360" w:lineRule="auto"/>
        <w:rPr>
          <w:rFonts w:ascii="Times New Roman" w:hAnsi="Times New Roman" w:cs="Times New Roman"/>
        </w:rPr>
      </w:pPr>
    </w:p>
    <w:p w:rsidR="00CE386F" w:rsidRDefault="00CE386F" w:rsidP="006E73EA">
      <w:pPr>
        <w:pStyle w:val="Heading3"/>
        <w:spacing w:line="360" w:lineRule="auto"/>
        <w:rPr>
          <w:sz w:val="24"/>
          <w:szCs w:val="24"/>
        </w:rPr>
      </w:pPr>
      <w:r w:rsidRPr="00CE386F">
        <w:rPr>
          <w:sz w:val="24"/>
          <w:szCs w:val="24"/>
        </w:rPr>
        <w:t>Foot Raising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E07336" w:rsidRPr="00163EB1" w:rsidRDefault="00E07336" w:rsidP="00163EB1">
      <w:pPr>
        <w:spacing w:line="360" w:lineRule="auto"/>
        <w:rPr>
          <w:rFonts w:ascii="Times New Roman" w:hAnsi="Times New Roman" w:cs="Times New Roman"/>
          <w:sz w:val="24"/>
          <w:szCs w:val="24"/>
        </w:rPr>
      </w:pPr>
      <w:r>
        <w:rPr>
          <w:rFonts w:ascii="Times New Roman" w:hAnsi="Times New Roman" w:cs="Times New Roman"/>
          <w:sz w:val="24"/>
          <w:szCs w:val="24"/>
        </w:rPr>
        <w:t>A chi-square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163EB1">
        <w:rPr>
          <w:rFonts w:ascii="Times New Roman" w:hAnsi="Times New Roman" w:cs="Times New Roman"/>
          <w:i/>
          <w:sz w:val="24"/>
          <w:szCs w:val="24"/>
        </w:rPr>
        <w:t xml:space="preserve">Figure 5 </w:t>
      </w:r>
      <w:r w:rsidR="00163EB1">
        <w:rPr>
          <w:rFonts w:ascii="Times New Roman" w:hAnsi="Times New Roman" w:cs="Times New Roman"/>
          <w:sz w:val="24"/>
          <w:szCs w:val="24"/>
        </w:rPr>
        <w:t xml:space="preserve">shows that no foot raising was observed in the Amboseli sample but was in Samburu. </w:t>
      </w:r>
      <w:proofErr w:type="gramStart"/>
      <w:r w:rsidR="00163EB1">
        <w:rPr>
          <w:rFonts w:ascii="Times New Roman" w:hAnsi="Times New Roman" w:cs="Times New Roman"/>
          <w:sz w:val="24"/>
          <w:szCs w:val="24"/>
        </w:rPr>
        <w:t>In order to</w:t>
      </w:r>
      <w:proofErr w:type="gramEnd"/>
      <w:r w:rsidR="00163EB1">
        <w:rPr>
          <w:rFonts w:ascii="Times New Roman" w:hAnsi="Times New Roman" w:cs="Times New Roman"/>
          <w:sz w:val="24"/>
          <w:szCs w:val="24"/>
        </w:rPr>
        <w:t xml:space="preserve"> find a statistically sound finding, a bigger population should be used to be able to </w:t>
      </w:r>
      <w:r w:rsidR="00163EB1">
        <w:rPr>
          <w:rFonts w:ascii="Times New Roman" w:hAnsi="Times New Roman" w:cs="Times New Roman"/>
          <w:sz w:val="24"/>
          <w:szCs w:val="24"/>
        </w:rPr>
        <w:lastRenderedPageBreak/>
        <w:t>generalise the finding accurately.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163EB1">
        <w:rPr>
          <w:rFonts w:ascii="Times New Roman" w:hAnsi="Times New Roman" w:cs="Times New Roman"/>
          <w:i/>
          <w:sz w:val="24"/>
          <w:szCs w:val="24"/>
        </w:rPr>
        <w:t>Figure 5</w:t>
      </w:r>
      <w:r w:rsidR="00163EB1">
        <w:rPr>
          <w:rFonts w:ascii="Times New Roman" w:hAnsi="Times New Roman" w:cs="Times New Roman"/>
          <w:sz w:val="24"/>
          <w:szCs w:val="24"/>
        </w:rPr>
        <w:t xml:space="preserve">. </w:t>
      </w:r>
      <w:r w:rsidR="00163EB1">
        <w:rPr>
          <w:rFonts w:ascii="Times New Roman" w:hAnsi="Times New Roman" w:cs="Times New Roman"/>
          <w:sz w:val="24"/>
          <w:szCs w:val="24"/>
        </w:rPr>
        <w:t xml:space="preserve">Number of observed </w:t>
      </w:r>
      <w:r w:rsidR="00163EB1">
        <w:rPr>
          <w:rFonts w:ascii="Times New Roman" w:hAnsi="Times New Roman" w:cs="Times New Roman"/>
          <w:sz w:val="24"/>
          <w:szCs w:val="24"/>
        </w:rPr>
        <w:t xml:space="preserve">foot raises performed by </w:t>
      </w:r>
      <w:r w:rsidR="00163EB1">
        <w:rPr>
          <w:rFonts w:ascii="Times New Roman" w:hAnsi="Times New Roman" w:cs="Times New Roman"/>
          <w:sz w:val="24"/>
          <w:szCs w:val="24"/>
        </w:rPr>
        <w:t>matriarchs in each population.</w:t>
      </w:r>
    </w:p>
    <w:p w:rsidR="008E4D7C" w:rsidRPr="00163EB1" w:rsidRDefault="008E4D7C" w:rsidP="00163EB1">
      <w:pPr>
        <w:rPr>
          <w:rFonts w:ascii="Times New Roman" w:hAnsi="Times New Roman" w:cs="Times New Roman"/>
          <w:sz w:val="24"/>
          <w:szCs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107596" w:rsidRPr="00237C7E" w:rsidRDefault="00107596" w:rsidP="00237C7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matriarch condition, a chi-square was conducted and found to be non-significant, meaning whether the first reactor was observed to foot raise did not depend on the population they were from,</w:t>
      </w:r>
      <w:r w:rsidR="00237C7E">
        <w:rPr>
          <w:rFonts w:ascii="Times New Roman" w:hAnsi="Times New Roman" w:cs="Times New Roman"/>
          <w:sz w:val="24"/>
          <w:szCs w:val="24"/>
        </w:rPr>
        <w:t xml:space="preserve"> as seen in </w:t>
      </w:r>
      <w:r w:rsidR="00237C7E">
        <w:rPr>
          <w:rFonts w:ascii="Times New Roman" w:hAnsi="Times New Roman" w:cs="Times New Roman"/>
          <w:i/>
          <w:sz w:val="24"/>
          <w:szCs w:val="24"/>
        </w:rPr>
        <w:t>Figure 6</w:t>
      </w:r>
      <w:r w:rsidR="00237C7E">
        <w:rPr>
          <w:rFonts w:ascii="Times New Roman" w:hAnsi="Times New Roman" w:cs="Times New Roman"/>
          <w:sz w:val="24"/>
          <w:szCs w:val="24"/>
        </w:rPr>
        <w:t>,</w:t>
      </w:r>
      <w:r>
        <w:rPr>
          <w:rFonts w:ascii="Times New Roman" w:hAnsi="Times New Roman" w:cs="Times New Roman"/>
          <w:sz w:val="24"/>
          <w:szCs w:val="24"/>
        </w:rPr>
        <w:t xml:space="preserve"> Fisher’s Exac</w:t>
      </w:r>
      <w:r w:rsidR="00D77108">
        <w:rPr>
          <w:rFonts w:ascii="Times New Roman" w:hAnsi="Times New Roman" w:cs="Times New Roman"/>
          <w:sz w:val="24"/>
          <w:szCs w:val="24"/>
        </w:rPr>
        <w:t>t: (1</w:t>
      </w:r>
      <w:r>
        <w:rPr>
          <w:rFonts w:ascii="Times New Roman" w:hAnsi="Times New Roman" w:cs="Times New Roman"/>
          <w:sz w:val="24"/>
          <w:szCs w:val="24"/>
        </w:rPr>
        <w:t xml:space="preserve">) = </w:t>
      </w:r>
      <w:r w:rsidR="00237C7E">
        <w:rPr>
          <w:rFonts w:ascii="Times New Roman" w:hAnsi="Times New Roman" w:cs="Times New Roman"/>
          <w:sz w:val="24"/>
          <w:szCs w:val="24"/>
        </w:rPr>
        <w:t xml:space="preserve">.37, </w:t>
      </w:r>
      <w:r w:rsidR="00237C7E">
        <w:rPr>
          <w:rFonts w:ascii="Times New Roman" w:hAnsi="Times New Roman" w:cs="Times New Roman"/>
          <w:i/>
          <w:sz w:val="24"/>
          <w:szCs w:val="24"/>
        </w:rPr>
        <w:t>p</w:t>
      </w:r>
      <w:r w:rsidR="00237C7E">
        <w:rPr>
          <w:rFonts w:ascii="Times New Roman" w:hAnsi="Times New Roman" w:cs="Times New Roman"/>
          <w:sz w:val="24"/>
          <w:szCs w:val="24"/>
        </w:rPr>
        <w:t xml:space="preserve"> = 1.000.</w:t>
      </w:r>
    </w:p>
    <w:p w:rsidR="00CE386F" w:rsidRDefault="00107596" w:rsidP="00237C7E">
      <w:pPr>
        <w:spacing w:line="360" w:lineRule="auto"/>
        <w:jc w:val="center"/>
        <w:rPr>
          <w:rFonts w:ascii="Times New Roman" w:hAnsi="Times New Roman" w:cs="Times New Roman"/>
          <w:sz w:val="24"/>
          <w:szCs w:val="24"/>
        </w:rPr>
      </w:pPr>
      <w:r>
        <w:rPr>
          <w:noProof/>
        </w:rPr>
        <w:drawing>
          <wp:inline distT="0" distB="0" distL="0" distR="0" wp14:anchorId="071C8655" wp14:editId="6C5A15F6">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37C7E" w:rsidRDefault="00237C7E" w:rsidP="00237C7E">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6. </w:t>
      </w:r>
      <w:r>
        <w:rPr>
          <w:rFonts w:ascii="Times New Roman" w:hAnsi="Times New Roman" w:cs="Times New Roman"/>
          <w:sz w:val="24"/>
          <w:szCs w:val="24"/>
        </w:rPr>
        <w:t xml:space="preserve">Number of observed foot raises performed by </w:t>
      </w:r>
      <w:r>
        <w:rPr>
          <w:rFonts w:ascii="Times New Roman" w:hAnsi="Times New Roman" w:cs="Times New Roman"/>
          <w:sz w:val="24"/>
          <w:szCs w:val="24"/>
        </w:rPr>
        <w:t>first reactors</w:t>
      </w:r>
      <w:r>
        <w:rPr>
          <w:rFonts w:ascii="Times New Roman" w:hAnsi="Times New Roman" w:cs="Times New Roman"/>
          <w:sz w:val="24"/>
          <w:szCs w:val="24"/>
        </w:rPr>
        <w:t xml:space="preserve"> in each population.</w:t>
      </w:r>
    </w:p>
    <w:p w:rsidR="00237C7E" w:rsidRPr="00237C7E" w:rsidRDefault="00237C7E" w:rsidP="00237C7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repeated measures ANOVA could not be accurately conducted as foot raising was only observed after the playback had played.</w:t>
      </w:r>
    </w:p>
    <w:p w:rsidR="00237C7E" w:rsidRDefault="00B65B7B" w:rsidP="006E73EA">
      <w:pPr>
        <w:pStyle w:val="Heading2"/>
        <w:spacing w:line="360" w:lineRule="auto"/>
        <w:rPr>
          <w:sz w:val="24"/>
          <w:szCs w:val="24"/>
        </w:rPr>
      </w:pPr>
      <w:r w:rsidRPr="00CE386F">
        <w:rPr>
          <w:sz w:val="24"/>
          <w:szCs w:val="24"/>
        </w:rPr>
        <w:t>Bunching</w:t>
      </w:r>
    </w:p>
    <w:p w:rsidR="00372E4F" w:rsidRDefault="00372E4F" w:rsidP="00887D91">
      <w:pPr>
        <w:spacing w:line="360" w:lineRule="auto"/>
        <w:rPr>
          <w:rFonts w:ascii="Times New Roman" w:hAnsi="Times New Roman" w:cs="Times New Roman"/>
          <w:sz w:val="24"/>
        </w:rPr>
      </w:pPr>
      <w:r>
        <w:rPr>
          <w:rFonts w:ascii="Times New Roman" w:hAnsi="Times New Roman" w:cs="Times New Roman"/>
          <w:sz w:val="24"/>
        </w:rPr>
        <w:t xml:space="preserve">The fourth hypothesis was to compare the populations by </w:t>
      </w:r>
      <w:r w:rsidR="000223C0">
        <w:rPr>
          <w:rFonts w:ascii="Times New Roman" w:hAnsi="Times New Roman" w:cs="Times New Roman"/>
          <w:sz w:val="24"/>
        </w:rPr>
        <w:t xml:space="preserve">their bunching intensity before, immediately as playback had begun to play, 30 seconds and 60 seconds </w:t>
      </w:r>
      <w:r w:rsidR="000223C0">
        <w:rPr>
          <w:rFonts w:ascii="Times New Roman" w:hAnsi="Times New Roman" w:cs="Times New Roman"/>
          <w:sz w:val="24"/>
        </w:rPr>
        <w:t>after playback had started</w:t>
      </w:r>
      <w:r w:rsidR="000223C0">
        <w:rPr>
          <w:rFonts w:ascii="Times New Roman" w:hAnsi="Times New Roman" w:cs="Times New Roman"/>
          <w:sz w:val="24"/>
        </w:rPr>
        <w:t>. A Mann-Whitney U test was carried out comparing each of the four conditions.</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was found to significantly differ in bunching intensity,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Pr="000223C0">
        <w:rPr>
          <w:rFonts w:ascii="Times New Roman" w:hAnsi="Times New Roman" w:cs="Times New Roman"/>
          <w:i/>
          <w:sz w:val="24"/>
        </w:rPr>
        <w:t>Immediately</w:t>
      </w:r>
      <w:proofErr w:type="gramEnd"/>
      <w:r>
        <w:rPr>
          <w:rFonts w:ascii="Times New Roman" w:hAnsi="Times New Roman" w:cs="Times New Roman"/>
          <w:sz w:val="24"/>
        </w:rPr>
        <w:t xml:space="preserve"> after playback, Amboseli </w:t>
      </w:r>
      <w:r>
        <w:rPr>
          <w:rFonts w:ascii="Times New Roman" w:hAnsi="Times New Roman" w:cs="Times New Roman"/>
          <w:sz w:val="24"/>
        </w:rPr>
        <w:t>(</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w:t>
      </w:r>
      <w:r>
        <w:rPr>
          <w:rFonts w:ascii="Times New Roman" w:hAnsi="Times New Roman" w:cs="Times New Roman"/>
          <w:sz w:val="24"/>
        </w:rPr>
        <w:t>)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Pr>
          <w:rFonts w:ascii="Times New Roman" w:hAnsi="Times New Roman" w:cs="Times New Roman"/>
          <w:sz w:val="24"/>
        </w:rPr>
        <w:t xml:space="preserve"> did not significantly differ, </w:t>
      </w:r>
      <w:r>
        <w:rPr>
          <w:rFonts w:ascii="Times New Roman" w:hAnsi="Times New Roman" w:cs="Times New Roman"/>
          <w:i/>
          <w:sz w:val="24"/>
        </w:rPr>
        <w:t xml:space="preserve">U </w:t>
      </w:r>
      <w:r>
        <w:rPr>
          <w:rFonts w:ascii="Times New Roman" w:hAnsi="Times New Roman" w:cs="Times New Roman"/>
          <w:sz w:val="24"/>
        </w:rPr>
        <w:t>= 67.50</w:t>
      </w:r>
      <w:r>
        <w:rPr>
          <w:rFonts w:ascii="Times New Roman" w:hAnsi="Times New Roman" w:cs="Times New Roman"/>
          <w:sz w:val="24"/>
        </w:rPr>
        <w:t xml:space="preserve"> (</w:t>
      </w:r>
      <w:r>
        <w:rPr>
          <w:rFonts w:ascii="Times New Roman" w:hAnsi="Times New Roman" w:cs="Times New Roman"/>
          <w:i/>
          <w:sz w:val="24"/>
        </w:rPr>
        <w:t>Z</w:t>
      </w:r>
      <w:r>
        <w:rPr>
          <w:rFonts w:ascii="Times New Roman" w:hAnsi="Times New Roman" w:cs="Times New Roman"/>
          <w:sz w:val="24"/>
        </w:rPr>
        <w:t xml:space="preserve"> = -1.47</w:t>
      </w:r>
      <w:r>
        <w:rPr>
          <w:rFonts w:ascii="Times New Roman" w:hAnsi="Times New Roman" w:cs="Times New Roman"/>
          <w:sz w:val="24"/>
        </w:rPr>
        <w:t xml:space="preserve">), </w:t>
      </w:r>
      <w:r>
        <w:rPr>
          <w:rFonts w:ascii="Times New Roman" w:hAnsi="Times New Roman" w:cs="Times New Roman"/>
          <w:i/>
          <w:sz w:val="24"/>
        </w:rPr>
        <w:t xml:space="preserve">p </w:t>
      </w:r>
      <w:r>
        <w:rPr>
          <w:rFonts w:ascii="Times New Roman" w:hAnsi="Times New Roman" w:cs="Times New Roman"/>
          <w:sz w:val="24"/>
        </w:rPr>
        <w:t>= .142, r = -.28</w:t>
      </w:r>
      <w:r>
        <w:rPr>
          <w:rFonts w:ascii="Times New Roman" w:hAnsi="Times New Roman" w:cs="Times New Roman"/>
          <w:sz w:val="24"/>
        </w:rPr>
        <w:t>.</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 xml:space="preserve">after playback, </w:t>
      </w:r>
      <w:r>
        <w:rPr>
          <w:rFonts w:ascii="Times New Roman" w:hAnsi="Times New Roman" w:cs="Times New Roman"/>
          <w:sz w:val="24"/>
        </w:rPr>
        <w:t>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w:t>
      </w:r>
      <w:r w:rsidR="000A5FF3">
        <w:rPr>
          <w:rFonts w:ascii="Times New Roman" w:hAnsi="Times New Roman" w:cs="Times New Roman"/>
          <w:sz w:val="24"/>
        </w:rPr>
        <w:t xml:space="preserve"> (</w:t>
      </w:r>
      <w:r w:rsidR="000A5FF3">
        <w:rPr>
          <w:rFonts w:ascii="Times New Roman" w:hAnsi="Times New Roman" w:cs="Times New Roman"/>
          <w:i/>
          <w:sz w:val="24"/>
        </w:rPr>
        <w:t>Z</w:t>
      </w:r>
      <w:r w:rsidR="000A5FF3">
        <w:rPr>
          <w:rFonts w:ascii="Times New Roman" w:hAnsi="Times New Roman" w:cs="Times New Roman"/>
          <w:sz w:val="24"/>
        </w:rPr>
        <w:t xml:space="preserve"> = -.53</w:t>
      </w:r>
      <w:r w:rsidR="000A5FF3">
        <w:rPr>
          <w:rFonts w:ascii="Times New Roman" w:hAnsi="Times New Roman" w:cs="Times New Roman"/>
          <w:sz w:val="24"/>
        </w:rPr>
        <w:t xml:space="preserve">), </w:t>
      </w:r>
      <w:r w:rsidR="000A5FF3">
        <w:rPr>
          <w:rFonts w:ascii="Times New Roman" w:hAnsi="Times New Roman" w:cs="Times New Roman"/>
          <w:i/>
          <w:sz w:val="24"/>
        </w:rPr>
        <w:t xml:space="preserve">p </w:t>
      </w:r>
      <w:r w:rsidR="000A5FF3">
        <w:rPr>
          <w:rFonts w:ascii="Times New Roman" w:hAnsi="Times New Roman" w:cs="Times New Roman"/>
          <w:sz w:val="24"/>
        </w:rPr>
        <w:t>= .597, r = -.10</w:t>
      </w:r>
      <w:r w:rsidR="000A5FF3">
        <w:rPr>
          <w:rFonts w:ascii="Times New Roman" w:hAnsi="Times New Roman" w:cs="Times New Roman"/>
          <w:sz w:val="24"/>
        </w:rPr>
        <w:t>.</w:t>
      </w:r>
    </w:p>
    <w:p w:rsidR="00372E4F" w:rsidRPr="00887D91" w:rsidRDefault="000A5FF3" w:rsidP="00887D91">
      <w:pPr>
        <w:spacing w:line="360" w:lineRule="auto"/>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 xml:space="preserve">after playback, </w:t>
      </w:r>
      <w:r>
        <w:rPr>
          <w:rFonts w:ascii="Times New Roman" w:hAnsi="Times New Roman" w:cs="Times New Roman"/>
          <w:sz w:val="24"/>
        </w:rPr>
        <w:t>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Pr>
          <w:rFonts w:ascii="Times New Roman" w:hAnsi="Times New Roman" w:cs="Times New Roman"/>
          <w:sz w:val="24"/>
        </w:rPr>
        <w:t xml:space="preserve"> also</w:t>
      </w:r>
      <w:r>
        <w:rPr>
          <w:rFonts w:ascii="Times New Roman" w:hAnsi="Times New Roman" w:cs="Times New Roman"/>
          <w:sz w:val="24"/>
        </w:rPr>
        <w:t xml:space="preserve"> did not significantly differ</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69.50</w:t>
      </w:r>
      <w:r>
        <w:rPr>
          <w:rFonts w:ascii="Times New Roman" w:hAnsi="Times New Roman" w:cs="Times New Roman"/>
          <w:sz w:val="24"/>
        </w:rPr>
        <w:t xml:space="preserve"> (</w:t>
      </w:r>
      <w:r>
        <w:rPr>
          <w:rFonts w:ascii="Times New Roman" w:hAnsi="Times New Roman" w:cs="Times New Roman"/>
          <w:i/>
          <w:sz w:val="24"/>
        </w:rPr>
        <w:t>Z</w:t>
      </w:r>
      <w:r>
        <w:rPr>
          <w:rFonts w:ascii="Times New Roman" w:hAnsi="Times New Roman" w:cs="Times New Roman"/>
          <w:sz w:val="24"/>
        </w:rPr>
        <w:t xml:space="preserve"> = -.4</w:t>
      </w:r>
      <w:r>
        <w:rPr>
          <w:rFonts w:ascii="Times New Roman" w:hAnsi="Times New Roman" w:cs="Times New Roman"/>
          <w:sz w:val="24"/>
        </w:rPr>
        <w:t xml:space="preserve">3), </w:t>
      </w:r>
      <w:r>
        <w:rPr>
          <w:rFonts w:ascii="Times New Roman" w:hAnsi="Times New Roman" w:cs="Times New Roman"/>
          <w:i/>
          <w:sz w:val="24"/>
        </w:rPr>
        <w:t xml:space="preserve">p </w:t>
      </w:r>
      <w:r>
        <w:rPr>
          <w:rFonts w:ascii="Times New Roman" w:hAnsi="Times New Roman" w:cs="Times New Roman"/>
          <w:sz w:val="24"/>
        </w:rPr>
        <w:t>= .667, r = -.09</w:t>
      </w:r>
      <w:r>
        <w:rPr>
          <w:rFonts w:ascii="Times New Roman" w:hAnsi="Times New Roman" w:cs="Times New Roman"/>
          <w:sz w:val="24"/>
        </w:rPr>
        <w:t>.</w:t>
      </w:r>
    </w:p>
    <w:p w:rsidR="009740BB" w:rsidRDefault="00151F4F" w:rsidP="009740BB">
      <w:pPr>
        <w:pStyle w:val="Heading2"/>
        <w:spacing w:line="360" w:lineRule="auto"/>
        <w:rPr>
          <w:sz w:val="24"/>
          <w:szCs w:val="24"/>
        </w:rPr>
      </w:pPr>
      <w:r>
        <w:rPr>
          <w:sz w:val="24"/>
          <w:szCs w:val="24"/>
        </w:rPr>
        <w:t>Matriarch was the</w:t>
      </w:r>
      <w:r w:rsidR="00B65B7B" w:rsidRPr="00CE386F">
        <w:rPr>
          <w:sz w:val="24"/>
          <w:szCs w:val="24"/>
        </w:rPr>
        <w:t xml:space="preserve"> First Responder</w:t>
      </w:r>
    </w:p>
    <w:p w:rsidR="009740BB" w:rsidRPr="008A30EC" w:rsidRDefault="009740BB" w:rsidP="008A30EC">
      <w:pPr>
        <w:spacing w:line="360" w:lineRule="auto"/>
        <w:rPr>
          <w:rFonts w:ascii="Times New Roman" w:hAnsi="Times New Roman" w:cs="Times New Roman"/>
          <w:sz w:val="24"/>
          <w:szCs w:val="24"/>
        </w:rPr>
      </w:pPr>
      <w:r>
        <w:rPr>
          <w:rFonts w:ascii="Times New Roman" w:hAnsi="Times New Roman" w:cs="Times New Roman"/>
          <w:sz w:val="24"/>
          <w:szCs w:val="24"/>
        </w:rPr>
        <w:t>The f</w:t>
      </w:r>
      <w:r w:rsidR="003528A6">
        <w:rPr>
          <w:rFonts w:ascii="Times New Roman" w:hAnsi="Times New Roman" w:cs="Times New Roman"/>
          <w:sz w:val="24"/>
          <w:szCs w:val="24"/>
        </w:rPr>
        <w:t>ifth</w:t>
      </w:r>
      <w:r>
        <w:rPr>
          <w:rFonts w:ascii="Times New Roman" w:hAnsi="Times New Roman" w:cs="Times New Roman"/>
          <w:sz w:val="24"/>
          <w:szCs w:val="24"/>
        </w:rPr>
        <w:t xml:space="preserve"> hypothesis questioned if the matriarch was the first responder depended on the population they belonged to. A chi-square test was run</w:t>
      </w:r>
      <w:r w:rsidR="008A30EC">
        <w:rPr>
          <w:rFonts w:ascii="Times New Roman" w:hAnsi="Times New Roman" w:cs="Times New Roman"/>
          <w:sz w:val="24"/>
          <w:szCs w:val="24"/>
        </w:rPr>
        <w:t xml:space="preserve"> and found a non-significant result, as seen in </w:t>
      </w:r>
      <w:r w:rsidR="008A30EC">
        <w:rPr>
          <w:rFonts w:ascii="Times New Roman" w:hAnsi="Times New Roman" w:cs="Times New Roman"/>
          <w:i/>
          <w:sz w:val="24"/>
          <w:szCs w:val="24"/>
        </w:rPr>
        <w:t>Figure 7</w:t>
      </w:r>
      <w:r w:rsidR="008A30EC">
        <w:rPr>
          <w:rFonts w:ascii="Times New Roman" w:hAnsi="Times New Roman" w:cs="Times New Roman"/>
          <w:sz w:val="24"/>
          <w:szCs w:val="24"/>
        </w:rPr>
        <w:t>, Fisher’s Exact</w:t>
      </w:r>
      <w:r w:rsidR="00D71C0A">
        <w:rPr>
          <w:rFonts w:ascii="Times New Roman" w:hAnsi="Times New Roman" w:cs="Times New Roman"/>
          <w:sz w:val="24"/>
          <w:szCs w:val="24"/>
        </w:rPr>
        <w:t>:</w:t>
      </w:r>
      <w:r w:rsidR="003513C4">
        <w:rPr>
          <w:rFonts w:ascii="Times New Roman" w:hAnsi="Times New Roman" w:cs="Times New Roman"/>
          <w:sz w:val="24"/>
          <w:szCs w:val="24"/>
        </w:rPr>
        <w:t xml:space="preserve"> (1) = .62</w:t>
      </w:r>
      <w:r w:rsidR="008A30EC">
        <w:rPr>
          <w:rFonts w:ascii="Times New Roman" w:hAnsi="Times New Roman" w:cs="Times New Roman"/>
          <w:sz w:val="24"/>
          <w:szCs w:val="24"/>
        </w:rPr>
        <w:t xml:space="preserve">, </w:t>
      </w:r>
      <w:r w:rsidR="008A30EC">
        <w:rPr>
          <w:rFonts w:ascii="Times New Roman" w:hAnsi="Times New Roman" w:cs="Times New Roman"/>
          <w:i/>
          <w:sz w:val="24"/>
          <w:szCs w:val="24"/>
        </w:rPr>
        <w:t>p</w:t>
      </w:r>
      <w:r w:rsidR="008A30EC">
        <w:rPr>
          <w:rFonts w:ascii="Times New Roman" w:hAnsi="Times New Roman" w:cs="Times New Roman"/>
          <w:sz w:val="24"/>
          <w:szCs w:val="24"/>
        </w:rPr>
        <w:t xml:space="preserve"> = .695.</w:t>
      </w:r>
    </w:p>
    <w:p w:rsidR="006064EA" w:rsidRDefault="006064EA" w:rsidP="009740BB">
      <w:pPr>
        <w:rPr>
          <w:rFonts w:ascii="Times New Roman" w:hAnsi="Times New Roman" w:cs="Times New Roman"/>
          <w:sz w:val="24"/>
          <w:szCs w:val="24"/>
        </w:rPr>
      </w:pPr>
    </w:p>
    <w:p w:rsidR="006064EA" w:rsidRDefault="006064EA" w:rsidP="009740BB">
      <w:pPr>
        <w:rPr>
          <w:rFonts w:ascii="Times New Roman" w:hAnsi="Times New Roman" w:cs="Times New Roman"/>
          <w:sz w:val="24"/>
          <w:szCs w:val="24"/>
        </w:rPr>
      </w:pPr>
    </w:p>
    <w:p w:rsidR="006064EA" w:rsidRPr="009740BB" w:rsidRDefault="006064EA" w:rsidP="008A30EC">
      <w:pPr>
        <w:jc w:val="center"/>
        <w:rPr>
          <w:rFonts w:ascii="Times New Roman" w:hAnsi="Times New Roman" w:cs="Times New Roman"/>
          <w:sz w:val="24"/>
          <w:szCs w:val="24"/>
        </w:rPr>
      </w:pPr>
      <w:r>
        <w:rPr>
          <w:noProof/>
        </w:rPr>
        <w:lastRenderedPageBreak/>
        <w:drawing>
          <wp:inline distT="0" distB="0" distL="0" distR="0" wp14:anchorId="707B9273" wp14:editId="4FAE4AD9">
            <wp:extent cx="4572000" cy="2743200"/>
            <wp:effectExtent l="0" t="0" r="0" b="0"/>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46F62" w:rsidRPr="008A30EC" w:rsidRDefault="008A30EC" w:rsidP="008A30EC">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7</w:t>
      </w:r>
      <w:r>
        <w:rPr>
          <w:rFonts w:ascii="Times New Roman" w:eastAsia="Times New Roman" w:hAnsi="Times New Roman" w:cs="Times New Roman"/>
          <w:color w:val="000000"/>
          <w:sz w:val="24"/>
          <w:szCs w:val="24"/>
          <w:lang w:eastAsia="en-GB"/>
        </w:rPr>
        <w:t>. Frequency of when the matriarch was also the first reactor in each population.</w:t>
      </w:r>
    </w:p>
    <w:p w:rsidR="00B65B7B" w:rsidRDefault="00B65B7B" w:rsidP="006E73EA">
      <w:pPr>
        <w:pStyle w:val="Heading2"/>
        <w:spacing w:line="360" w:lineRule="auto"/>
        <w:rPr>
          <w:sz w:val="24"/>
          <w:szCs w:val="24"/>
        </w:rPr>
      </w:pPr>
      <w:r w:rsidRPr="00CE386F">
        <w:rPr>
          <w:sz w:val="24"/>
          <w:szCs w:val="24"/>
        </w:rPr>
        <w:t>Matriarch’s Position</w:t>
      </w:r>
    </w:p>
    <w:p w:rsidR="00D72E79" w:rsidRPr="0093592F" w:rsidRDefault="00D72E79" w:rsidP="0093592F">
      <w:pPr>
        <w:spacing w:line="360" w:lineRule="auto"/>
        <w:rPr>
          <w:rFonts w:ascii="Times New Roman" w:hAnsi="Times New Roman" w:cs="Times New Roman"/>
          <w:sz w:val="24"/>
        </w:rPr>
      </w:pPr>
      <w:r>
        <w:rPr>
          <w:rFonts w:ascii="Times New Roman" w:hAnsi="Times New Roman" w:cs="Times New Roman"/>
          <w:sz w:val="24"/>
        </w:rPr>
        <w:t xml:space="preserve">The sixth hypothesis tested whether the position of the matriarch </w:t>
      </w:r>
      <w:r w:rsidR="00D064F0">
        <w:rPr>
          <w:rFonts w:ascii="Times New Roman" w:hAnsi="Times New Roman" w:cs="Times New Roman"/>
          <w:sz w:val="24"/>
        </w:rPr>
        <w:t>in relation to the group during retreat depended on the population. A chi-square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93592F">
        <w:rPr>
          <w:rFonts w:ascii="Times New Roman" w:hAnsi="Times New Roman" w:cs="Times New Roman"/>
          <w:sz w:val="24"/>
        </w:rPr>
        <w:t xml:space="preserve"> However, it must be noted the chi-square test had four cells with an expected count less than five, making the results less reliable. As </w:t>
      </w:r>
      <w:r w:rsidR="0093592F">
        <w:rPr>
          <w:rFonts w:ascii="Times New Roman" w:hAnsi="Times New Roman" w:cs="Times New Roman"/>
          <w:i/>
          <w:sz w:val="24"/>
        </w:rPr>
        <w:t xml:space="preserve">Figure 8 </w:t>
      </w:r>
      <w:r w:rsidR="0093592F">
        <w:rPr>
          <w:rFonts w:ascii="Times New Roman" w:hAnsi="Times New Roman" w:cs="Times New Roman"/>
          <w:sz w:val="24"/>
        </w:rPr>
        <w:t>shows, there was an observed difference in positioning between Amboseli being predominantly more in the back whereas Samburu more in the front. It will be discussed whether the sample size could affect the statistical significance of the current findings.</w:t>
      </w:r>
    </w:p>
    <w:p w:rsidR="002449A6" w:rsidRDefault="00403825" w:rsidP="002449A6">
      <w:pPr>
        <w:pStyle w:val="Heading2"/>
        <w:spacing w:line="360" w:lineRule="auto"/>
        <w:jc w:val="center"/>
        <w:rPr>
          <w:sz w:val="24"/>
          <w:szCs w:val="24"/>
        </w:rPr>
      </w:pPr>
      <w:r>
        <w:rPr>
          <w:noProof/>
        </w:rPr>
        <w:lastRenderedPageBreak/>
        <w:drawing>
          <wp:inline distT="0" distB="0" distL="0" distR="0" wp14:anchorId="4E11EDCF" wp14:editId="20DCF112">
            <wp:extent cx="4572000" cy="2743200"/>
            <wp:effectExtent l="0" t="0" r="0" b="0"/>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449A6" w:rsidRPr="008A30EC" w:rsidRDefault="002449A6" w:rsidP="002449A6">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 xml:space="preserve">Figure 8. </w:t>
      </w:r>
      <w:r>
        <w:rPr>
          <w:rFonts w:ascii="Times New Roman" w:eastAsia="Times New Roman" w:hAnsi="Times New Roman" w:cs="Times New Roman"/>
          <w:color w:val="000000"/>
          <w:sz w:val="24"/>
          <w:szCs w:val="24"/>
          <w:lang w:eastAsia="en-GB"/>
        </w:rPr>
        <w:t xml:space="preserve">Frequency of </w:t>
      </w:r>
      <w:r>
        <w:rPr>
          <w:rFonts w:ascii="Times New Roman" w:eastAsia="Times New Roman" w:hAnsi="Times New Roman" w:cs="Times New Roman"/>
          <w:color w:val="000000"/>
          <w:sz w:val="24"/>
          <w:szCs w:val="24"/>
          <w:lang w:eastAsia="en-GB"/>
        </w:rPr>
        <w:t xml:space="preserve">where the matriarch was in relation to the group when retreating, </w:t>
      </w:r>
      <w:r>
        <w:rPr>
          <w:rFonts w:ascii="Times New Roman" w:eastAsia="Times New Roman" w:hAnsi="Times New Roman" w:cs="Times New Roman"/>
          <w:color w:val="000000"/>
          <w:sz w:val="24"/>
          <w:szCs w:val="24"/>
          <w:lang w:eastAsia="en-GB"/>
        </w:rPr>
        <w:t>in each population.</w:t>
      </w:r>
    </w:p>
    <w:p w:rsidR="002449A6" w:rsidRPr="002449A6" w:rsidRDefault="002449A6" w:rsidP="002449A6">
      <w:pPr>
        <w:rPr>
          <w:rFonts w:ascii="Times New Roman" w:hAnsi="Times New Roman" w:cs="Times New Roman"/>
          <w:sz w:val="24"/>
          <w:szCs w:val="24"/>
        </w:rPr>
      </w:pPr>
    </w:p>
    <w:p w:rsidR="00B65B7B" w:rsidRDefault="00B65B7B" w:rsidP="006E73EA">
      <w:pPr>
        <w:pStyle w:val="Heading1"/>
        <w:spacing w:before="0" w:beforeAutospacing="0" w:after="0" w:afterAutospacing="0" w:line="360" w:lineRule="auto"/>
        <w:ind w:firstLine="539"/>
        <w:jc w:val="center"/>
      </w:pPr>
      <w:r>
        <w:rPr>
          <w:color w:val="000000"/>
          <w:sz w:val="24"/>
          <w:szCs w:val="24"/>
        </w:rPr>
        <w:t>Discussion</w:t>
      </w:r>
    </w:p>
    <w:p w:rsidR="00B65B7B" w:rsidRDefault="00B65B7B" w:rsidP="006E73EA">
      <w:pPr>
        <w:pStyle w:val="Heading2"/>
        <w:spacing w:before="0" w:beforeAutospacing="0" w:after="0" w:afterAutospacing="0" w:line="360" w:lineRule="auto"/>
        <w:ind w:firstLine="539"/>
      </w:pPr>
      <w:r>
        <w:rPr>
          <w:color w:val="000000"/>
          <w:sz w:val="24"/>
          <w:szCs w:val="24"/>
        </w:rPr>
        <w:t>Main findings</w:t>
      </w:r>
    </w:p>
    <w:p w:rsidR="00B65B7B" w:rsidRDefault="00B65B7B" w:rsidP="006E73EA">
      <w:pPr>
        <w:pStyle w:val="Heading2"/>
        <w:spacing w:before="0" w:beforeAutospacing="0" w:after="0" w:afterAutospacing="0" w:line="360" w:lineRule="auto"/>
        <w:ind w:firstLine="539"/>
      </w:pPr>
      <w:r>
        <w:rPr>
          <w:color w:val="000000"/>
          <w:sz w:val="24"/>
          <w:szCs w:val="24"/>
        </w:rPr>
        <w:t>Strengths</w:t>
      </w:r>
    </w:p>
    <w:p w:rsidR="00B65B7B" w:rsidRDefault="00B65B7B" w:rsidP="006E73EA">
      <w:pPr>
        <w:pStyle w:val="Heading2"/>
        <w:spacing w:before="0" w:beforeAutospacing="0" w:after="0" w:afterAutospacing="0" w:line="360" w:lineRule="auto"/>
        <w:ind w:firstLine="539"/>
      </w:pPr>
      <w:r>
        <w:rPr>
          <w:color w:val="000000"/>
          <w:sz w:val="24"/>
          <w:szCs w:val="24"/>
        </w:rPr>
        <w:t>Weaknesses</w:t>
      </w:r>
    </w:p>
    <w:p w:rsidR="00B65B7B" w:rsidRDefault="00B65B7B" w:rsidP="006E73EA">
      <w:pPr>
        <w:pStyle w:val="NormalWeb"/>
        <w:spacing w:before="0" w:beforeAutospacing="0" w:after="0" w:afterAutospacing="0" w:line="360" w:lineRule="auto"/>
        <w:ind w:firstLine="539"/>
      </w:pPr>
      <w:r>
        <w:rPr>
          <w:color w:val="000000"/>
        </w:rPr>
        <w:t xml:space="preserve"> None of the observations of cetacean culture summa</w:t>
      </w:r>
    </w:p>
    <w:p w:rsidR="00B65B7B" w:rsidRDefault="00B65B7B" w:rsidP="006E73EA">
      <w:pPr>
        <w:pStyle w:val="NormalWeb"/>
        <w:spacing w:before="0" w:beforeAutospacing="0" w:after="0" w:afterAutospacing="0" w:line="360" w:lineRule="auto"/>
        <w:ind w:firstLine="539"/>
      </w:pPr>
      <w:proofErr w:type="spellStart"/>
      <w:r>
        <w:rPr>
          <w:color w:val="000000"/>
        </w:rPr>
        <w:t>rized</w:t>
      </w:r>
      <w:proofErr w:type="spellEnd"/>
      <w:r>
        <w:rPr>
          <w:color w:val="000000"/>
        </w:rPr>
        <w:t xml:space="preserve"> in this paper come from research directly on cultural</w:t>
      </w:r>
    </w:p>
    <w:p w:rsidR="00B65B7B" w:rsidRDefault="00B65B7B" w:rsidP="006E73EA">
      <w:pPr>
        <w:pStyle w:val="NormalWeb"/>
        <w:spacing w:before="0" w:beforeAutospacing="0" w:after="0" w:afterAutospacing="0" w:line="360" w:lineRule="auto"/>
        <w:ind w:firstLine="539"/>
      </w:pPr>
      <w:r>
        <w:rPr>
          <w:color w:val="000000"/>
        </w:rPr>
        <w:t>transmission – they are by-products of observational stud</w:t>
      </w:r>
    </w:p>
    <w:p w:rsidR="00B65B7B" w:rsidRDefault="00B65B7B" w:rsidP="006E73EA">
      <w:pPr>
        <w:pStyle w:val="NormalWeb"/>
        <w:spacing w:before="0" w:beforeAutospacing="0" w:after="0" w:afterAutospacing="0" w:line="360" w:lineRule="auto"/>
        <w:ind w:firstLine="539"/>
      </w:pPr>
      <w:proofErr w:type="spellStart"/>
      <w:r>
        <w:rPr>
          <w:color w:val="000000"/>
        </w:rPr>
        <w:t>ies</w:t>
      </w:r>
      <w:proofErr w:type="spellEnd"/>
      <w:r>
        <w:rPr>
          <w:color w:val="000000"/>
        </w:rPr>
        <w:t xml:space="preserve"> of behaviour, vocalizations, or populations. Yet, together,</w:t>
      </w:r>
    </w:p>
    <w:p w:rsidR="00B65B7B" w:rsidRDefault="00B65B7B" w:rsidP="006E73EA">
      <w:pPr>
        <w:pStyle w:val="NormalWeb"/>
        <w:spacing w:before="0" w:beforeAutospacing="0" w:after="0" w:afterAutospacing="0" w:line="360" w:lineRule="auto"/>
        <w:ind w:firstLine="539"/>
      </w:pPr>
      <w:r>
        <w:rPr>
          <w:color w:val="000000"/>
        </w:rPr>
        <w:t>they constitute strong evidence that, from the ethnographic</w:t>
      </w:r>
    </w:p>
    <w:p w:rsidR="00B65B7B" w:rsidRDefault="00B65B7B" w:rsidP="006E73EA">
      <w:pPr>
        <w:pStyle w:val="NormalWeb"/>
        <w:spacing w:before="0" w:beforeAutospacing="0" w:after="0" w:afterAutospacing="0" w:line="360" w:lineRule="auto"/>
        <w:ind w:firstLine="539"/>
      </w:pPr>
      <w:r>
        <w:rPr>
          <w:color w:val="000000"/>
        </w:rPr>
        <w:t>perspective, these animals do have culture. Thus, there is a</w:t>
      </w:r>
    </w:p>
    <w:p w:rsidR="00B65B7B" w:rsidRDefault="00B65B7B" w:rsidP="006E73EA">
      <w:pPr>
        <w:pStyle w:val="NormalWeb"/>
        <w:spacing w:before="0" w:beforeAutospacing="0" w:after="0" w:afterAutospacing="0" w:line="360" w:lineRule="auto"/>
        <w:ind w:firstLine="539"/>
      </w:pPr>
      <w:r>
        <w:rPr>
          <w:color w:val="000000"/>
        </w:rPr>
        <w:t xml:space="preserve">clear case for studying the cultural transmission of </w:t>
      </w:r>
      <w:proofErr w:type="spellStart"/>
      <w:r>
        <w:rPr>
          <w:color w:val="000000"/>
        </w:rPr>
        <w:t>infor</w:t>
      </w:r>
      <w:proofErr w:type="spellEnd"/>
    </w:p>
    <w:p w:rsidR="00B65B7B" w:rsidRDefault="00B65B7B" w:rsidP="006E73EA">
      <w:pPr>
        <w:pStyle w:val="NormalWeb"/>
        <w:spacing w:before="0" w:beforeAutospacing="0" w:after="0" w:afterAutospacing="0" w:line="360" w:lineRule="auto"/>
        <w:ind w:firstLine="539"/>
      </w:pPr>
      <w:proofErr w:type="spellStart"/>
      <w:r>
        <w:rPr>
          <w:color w:val="000000"/>
        </w:rPr>
        <w:t>mation</w:t>
      </w:r>
      <w:proofErr w:type="spellEnd"/>
      <w:r>
        <w:rPr>
          <w:color w:val="000000"/>
        </w:rPr>
        <w:t xml:space="preserve"> directly as parts of the research agendas of the long</w:t>
      </w:r>
    </w:p>
    <w:p w:rsidR="00B65B7B" w:rsidRDefault="00B65B7B" w:rsidP="006E73EA">
      <w:pPr>
        <w:pStyle w:val="NormalWeb"/>
        <w:spacing w:before="0" w:beforeAutospacing="0" w:after="0" w:afterAutospacing="0" w:line="360" w:lineRule="auto"/>
        <w:ind w:firstLine="539"/>
      </w:pPr>
      <w:r>
        <w:rPr>
          <w:color w:val="000000"/>
        </w:rPr>
        <w:t xml:space="preserve">term field studies of whales and dolphins. - </w:t>
      </w:r>
      <w:proofErr w:type="spellStart"/>
      <w:r>
        <w:rPr>
          <w:color w:val="000000"/>
        </w:rPr>
        <w:t>Rendall</w:t>
      </w:r>
      <w:proofErr w:type="spellEnd"/>
      <w:r>
        <w:rPr>
          <w:color w:val="000000"/>
        </w:rPr>
        <w:t xml:space="preserve"> &amp; Whitehead (2001), p.324</w:t>
      </w:r>
    </w:p>
    <w:p w:rsidR="00B65B7B" w:rsidRDefault="00B65B7B" w:rsidP="006E73EA">
      <w:pPr>
        <w:pStyle w:val="Heading2"/>
        <w:spacing w:before="0" w:beforeAutospacing="0" w:after="0" w:afterAutospacing="0" w:line="360" w:lineRule="auto"/>
        <w:ind w:firstLine="539"/>
      </w:pPr>
      <w:r>
        <w:rPr>
          <w:color w:val="000000"/>
          <w:sz w:val="24"/>
          <w:szCs w:val="24"/>
        </w:rPr>
        <w:t>Future Implications</w:t>
      </w:r>
    </w:p>
    <w:p w:rsidR="00B65B7B" w:rsidRDefault="00B65B7B" w:rsidP="006E73EA">
      <w:pPr>
        <w:spacing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 xml:space="preserve"> </w:t>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References</w:t>
      </w:r>
    </w:p>
    <w:p w:rsidR="00B65B7B" w:rsidRDefault="00B65B7B" w:rsidP="006E73EA">
      <w:pPr>
        <w:pStyle w:val="NormalWeb"/>
        <w:spacing w:before="0" w:beforeAutospacing="0" w:after="0" w:afterAutospacing="0" w:line="360" w:lineRule="auto"/>
        <w:ind w:hanging="425"/>
      </w:pPr>
      <w:r>
        <w:rPr>
          <w:color w:val="000000"/>
        </w:rPr>
        <w:t xml:space="preserve">Boyd, R., &amp; </w:t>
      </w:r>
      <w:proofErr w:type="spellStart"/>
      <w:r>
        <w:rPr>
          <w:color w:val="000000"/>
        </w:rPr>
        <w:t>Richerson</w:t>
      </w:r>
      <w:proofErr w:type="spellEnd"/>
      <w:r>
        <w:rPr>
          <w:color w:val="000000"/>
        </w:rPr>
        <w:t xml:space="preserve">, P. (1996). Why Culture is Common, but Evolutionary Culture is Rare. </w:t>
      </w:r>
      <w:r>
        <w:rPr>
          <w:i/>
          <w:iCs/>
          <w:color w:val="000000"/>
        </w:rPr>
        <w:t>Proceedings of the British Academy, 88</w:t>
      </w:r>
      <w:r>
        <w:rPr>
          <w:color w:val="000000"/>
        </w:rPr>
        <w:t>, pp. 77-93. Retrieved from https://pdfs.semanticscholar.org/4661/ec3ffe1c0aabbadb2925d5aba1792a94fda7.pdf</w:t>
      </w:r>
    </w:p>
    <w:p w:rsidR="00B65B7B" w:rsidRDefault="00B65B7B" w:rsidP="006E73EA">
      <w:pPr>
        <w:pStyle w:val="NormalWeb"/>
        <w:spacing w:before="0" w:beforeAutospacing="0" w:after="200" w:afterAutospacing="0" w:line="360" w:lineRule="auto"/>
        <w:ind w:hanging="425"/>
      </w:pPr>
      <w:proofErr w:type="spellStart"/>
      <w:r>
        <w:rPr>
          <w:color w:val="000000"/>
        </w:rPr>
        <w:t>Galef</w:t>
      </w:r>
      <w:proofErr w:type="spellEnd"/>
      <w:r>
        <w:rPr>
          <w:color w:val="000000"/>
        </w:rPr>
        <w:t xml:space="preserve">, B. (1992). The Question of Animal Culture. </w:t>
      </w:r>
      <w:r>
        <w:rPr>
          <w:i/>
          <w:iCs/>
          <w:color w:val="000000"/>
        </w:rPr>
        <w:t>Human Nature, 3</w:t>
      </w:r>
      <w:r>
        <w:rPr>
          <w:color w:val="000000"/>
        </w:rPr>
        <w:t>(2), 157-178. http://dx.doi.org/10.1007/br02692251</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&amp; </w:t>
      </w:r>
      <w:proofErr w:type="spellStart"/>
      <w:r>
        <w:rPr>
          <w:color w:val="000000"/>
        </w:rPr>
        <w:t>Janik</w:t>
      </w:r>
      <w:proofErr w:type="spellEnd"/>
      <w:r>
        <w:rPr>
          <w:color w:val="000000"/>
        </w:rPr>
        <w:t xml:space="preserve">, V. (2006). The Animal Cultures Debate. </w:t>
      </w:r>
      <w:r>
        <w:rPr>
          <w:i/>
          <w:iCs/>
          <w:color w:val="000000"/>
        </w:rPr>
        <w:t>Trends in Ecology and Evolution, 21</w:t>
      </w:r>
      <w:r>
        <w:rPr>
          <w:color w:val="000000"/>
        </w:rPr>
        <w:t>(10), pp. 542-546. http://dx.doi.org/10.1016/j.tree.2006.06.005</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(2008). Animal Cultures. </w:t>
      </w:r>
      <w:r>
        <w:rPr>
          <w:i/>
          <w:iCs/>
          <w:color w:val="000000"/>
        </w:rPr>
        <w:t>Current Biology, 18</w:t>
      </w:r>
      <w:r>
        <w:rPr>
          <w:color w:val="000000"/>
        </w:rPr>
        <w:t>(9), R366 – R370. http://dx.doi.org/10.1016/j.cub.2008.02.049</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w:t>
      </w:r>
      <w:proofErr w:type="spellStart"/>
      <w:r>
        <w:rPr>
          <w:color w:val="000000"/>
        </w:rPr>
        <w:t>Odling-Smee</w:t>
      </w:r>
      <w:proofErr w:type="spellEnd"/>
      <w:r>
        <w:rPr>
          <w:color w:val="000000"/>
        </w:rPr>
        <w:t xml:space="preserve">, J., &amp; Myles, S.  (2010). How Culture Shaped the Human Genome: Bringing Genetics and the Human Sciences Together. </w:t>
      </w:r>
      <w:r>
        <w:rPr>
          <w:i/>
          <w:iCs/>
          <w:color w:val="000000"/>
        </w:rPr>
        <w:t>Nature Reviews Genetics, 11</w:t>
      </w:r>
      <w:r>
        <w:rPr>
          <w:color w:val="000000"/>
        </w:rPr>
        <w:t>(2), 137 – 148. http://dx.doi.org/10.1038/nrg2734</w:t>
      </w:r>
    </w:p>
    <w:p w:rsidR="00B65B7B" w:rsidRDefault="00B65B7B" w:rsidP="006E73EA">
      <w:pPr>
        <w:pStyle w:val="NormalWeb"/>
        <w:spacing w:before="0" w:beforeAutospacing="0" w:after="200" w:afterAutospacing="0" w:line="360" w:lineRule="auto"/>
        <w:ind w:hanging="425"/>
      </w:pPr>
      <w:proofErr w:type="spellStart"/>
      <w:r>
        <w:rPr>
          <w:color w:val="000000"/>
        </w:rPr>
        <w:t>McComb</w:t>
      </w:r>
      <w:proofErr w:type="spellEnd"/>
      <w:r>
        <w:rPr>
          <w:color w:val="000000"/>
        </w:rPr>
        <w:t xml:space="preserve">, K., Shannon, G., </w:t>
      </w:r>
      <w:proofErr w:type="spellStart"/>
      <w:r>
        <w:rPr>
          <w:color w:val="000000"/>
        </w:rPr>
        <w:t>Savialel</w:t>
      </w:r>
      <w:proofErr w:type="spellEnd"/>
      <w:r>
        <w:rPr>
          <w:color w:val="000000"/>
        </w:rPr>
        <w:t xml:space="preserve">, K., &amp; Moss, C. (2014). Elephants Can Determine Ethnicity, Gender, and Age from Acoustic Cues in Human Voices. </w:t>
      </w:r>
      <w:r>
        <w:rPr>
          <w:i/>
          <w:iCs/>
          <w:color w:val="000000"/>
        </w:rPr>
        <w:t>Proceedings of The National Academy of Sciences, 111</w:t>
      </w:r>
      <w:r>
        <w:rPr>
          <w:color w:val="000000"/>
        </w:rPr>
        <w:t>(14), 5433-5438. http://dx.doi.org/10.1073/pnas.1321543111</w:t>
      </w:r>
    </w:p>
    <w:p w:rsidR="00B65B7B" w:rsidRDefault="00B65B7B" w:rsidP="006E73EA">
      <w:pPr>
        <w:pStyle w:val="NormalWeb"/>
        <w:spacing w:before="0" w:beforeAutospacing="0" w:after="200" w:afterAutospacing="0" w:line="360" w:lineRule="auto"/>
        <w:ind w:hanging="425"/>
      </w:pPr>
      <w:proofErr w:type="spellStart"/>
      <w:r>
        <w:rPr>
          <w:color w:val="000000"/>
        </w:rPr>
        <w:t>Ree</w:t>
      </w:r>
      <w:proofErr w:type="spellEnd"/>
      <w:r>
        <w:rPr>
          <w:color w:val="000000"/>
        </w:rPr>
        <w:t>, A. (2012). African Elephant Social Structure: Visual, Tactile, and Acoustic Communication that Underlies Social Behaviour.</w:t>
      </w:r>
    </w:p>
    <w:p w:rsidR="00B65B7B" w:rsidRDefault="00B65B7B" w:rsidP="006E73EA">
      <w:pPr>
        <w:spacing w:line="360" w:lineRule="auto"/>
      </w:pPr>
    </w:p>
    <w:p w:rsidR="00B65B7B" w:rsidRDefault="00B65B7B" w:rsidP="006E73EA">
      <w:pPr>
        <w:pStyle w:val="NormalWeb"/>
        <w:spacing w:before="0" w:beforeAutospacing="0" w:after="200" w:afterAutospacing="0" w:line="360" w:lineRule="auto"/>
        <w:ind w:hanging="425"/>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(2), 309 – 324. http://dx.doi.org/10.1017/s0140525x0100396x</w:t>
      </w:r>
    </w:p>
    <w:p w:rsidR="00B65B7B" w:rsidRDefault="00B65B7B" w:rsidP="006E73EA">
      <w:pPr>
        <w:pStyle w:val="NormalWeb"/>
        <w:spacing w:before="0" w:beforeAutospacing="0" w:after="200" w:afterAutospacing="0" w:line="360" w:lineRule="auto"/>
        <w:ind w:hanging="425"/>
      </w:pPr>
      <w:r>
        <w:rPr>
          <w:color w:val="000000"/>
        </w:rPr>
        <w:t xml:space="preserve">Soltis, J., King, L., Douglas-Hamilton, I., Vollrath, F., &amp; Savage, A. (2014). African Elephant Alarm Calls Distinguish Between Threats from Humans and Bees. </w:t>
      </w:r>
      <w:proofErr w:type="spellStart"/>
      <w:r>
        <w:rPr>
          <w:i/>
          <w:iCs/>
          <w:color w:val="000000"/>
        </w:rPr>
        <w:t>Plos</w:t>
      </w:r>
      <w:proofErr w:type="spellEnd"/>
      <w:r>
        <w:rPr>
          <w:i/>
          <w:iCs/>
          <w:color w:val="000000"/>
        </w:rPr>
        <w:t xml:space="preserve"> ONE, 9</w:t>
      </w:r>
      <w:r>
        <w:rPr>
          <w:color w:val="000000"/>
        </w:rPr>
        <w:t>(2), e89403. http://dx.doi.org/10.1371/journal.pone.0089403</w:t>
      </w:r>
    </w:p>
    <w:p w:rsidR="00B65B7B" w:rsidRDefault="00B65B7B" w:rsidP="006E73EA">
      <w:pPr>
        <w:pStyle w:val="NormalWeb"/>
        <w:spacing w:before="0" w:beforeAutospacing="0" w:after="200" w:afterAutospacing="0" w:line="360" w:lineRule="auto"/>
        <w:ind w:hanging="425"/>
      </w:pPr>
      <w:r>
        <w:rPr>
          <w:color w:val="000000"/>
        </w:rPr>
        <w:t xml:space="preserve">Whiten, A., Goodall, J., McGrew, W., Nishida, T., Reynolds, V., &amp; </w:t>
      </w:r>
      <w:proofErr w:type="spellStart"/>
      <w:r>
        <w:rPr>
          <w:color w:val="000000"/>
        </w:rPr>
        <w:t>Sugitama</w:t>
      </w:r>
      <w:proofErr w:type="spellEnd"/>
      <w:r>
        <w:rPr>
          <w:color w:val="000000"/>
        </w:rPr>
        <w:t xml:space="preserve">, Y. et al. (1999). Cultures in Chimpanzees. </w:t>
      </w:r>
      <w:r>
        <w:rPr>
          <w:i/>
          <w:iCs/>
          <w:color w:val="000000"/>
        </w:rPr>
        <w:t>Nature, 399</w:t>
      </w:r>
      <w:r>
        <w:rPr>
          <w:color w:val="000000"/>
        </w:rPr>
        <w:t>(6737), pp. 682-685. http://dx.doi.org/10.1038/21415</w:t>
      </w:r>
    </w:p>
    <w:p w:rsidR="00B65B7B" w:rsidRDefault="00B65B7B" w:rsidP="006E73EA">
      <w:pPr>
        <w:spacing w:after="240" w:line="360" w:lineRule="auto"/>
      </w:pP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lastRenderedPageBreak/>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Appendix</w:t>
      </w:r>
    </w:p>
    <w:p w:rsidR="00B65B7B" w:rsidRDefault="00B65B7B" w:rsidP="006E73EA">
      <w:pPr>
        <w:pStyle w:val="Heading2"/>
        <w:spacing w:before="0" w:beforeAutospacing="0" w:after="0" w:afterAutospacing="0" w:line="360" w:lineRule="auto"/>
        <w:ind w:firstLine="539"/>
      </w:pPr>
      <w:r>
        <w:rPr>
          <w:color w:val="000000"/>
          <w:sz w:val="24"/>
          <w:szCs w:val="24"/>
        </w:rPr>
        <w:t xml:space="preserve">Appendix A – Definitions of Behavioural Categories Used in Playback Spreadsheets </w:t>
      </w:r>
      <w:r>
        <w:rPr>
          <w:b w:val="0"/>
          <w:bCs w:val="0"/>
          <w:color w:val="000000"/>
          <w:sz w:val="24"/>
          <w:szCs w:val="24"/>
        </w:rPr>
        <w:t xml:space="preserve">(taken from </w:t>
      </w:r>
      <w:proofErr w:type="spellStart"/>
      <w:r>
        <w:rPr>
          <w:b w:val="0"/>
          <w:bCs w:val="0"/>
          <w:color w:val="000000"/>
          <w:sz w:val="24"/>
          <w:szCs w:val="24"/>
        </w:rPr>
        <w:t>McComb</w:t>
      </w:r>
      <w:proofErr w:type="spellEnd"/>
      <w:r>
        <w:rPr>
          <w:b w:val="0"/>
          <w:bCs w:val="0"/>
          <w:color w:val="000000"/>
          <w:sz w:val="24"/>
          <w:szCs w:val="24"/>
        </w:rPr>
        <w:t xml:space="preserve">, Shannon, </w:t>
      </w:r>
      <w:proofErr w:type="spellStart"/>
      <w:r>
        <w:rPr>
          <w:b w:val="0"/>
          <w:bCs w:val="0"/>
          <w:color w:val="000000"/>
          <w:sz w:val="24"/>
          <w:szCs w:val="24"/>
        </w:rPr>
        <w:t>Savialel</w:t>
      </w:r>
      <w:proofErr w:type="spellEnd"/>
      <w:r>
        <w:rPr>
          <w:b w:val="0"/>
          <w:bCs w:val="0"/>
          <w:color w:val="000000"/>
          <w:sz w:val="24"/>
          <w:szCs w:val="24"/>
        </w:rPr>
        <w:t>, &amp; Moss, 2014).</w:t>
      </w:r>
    </w:p>
    <w:p w:rsidR="00B65B7B" w:rsidRDefault="00B65B7B" w:rsidP="006E73EA">
      <w:pPr>
        <w:pStyle w:val="NormalWeb"/>
        <w:numPr>
          <w:ilvl w:val="0"/>
          <w:numId w:val="1"/>
        </w:numPr>
        <w:spacing w:before="0" w:beforeAutospacing="0" w:after="0" w:afterAutospacing="0" w:line="360" w:lineRule="auto"/>
        <w:ind w:left="0"/>
        <w:textAlignment w:val="baseline"/>
        <w:rPr>
          <w:color w:val="000000"/>
        </w:rPr>
      </w:pPr>
      <w:r>
        <w:rPr>
          <w:color w:val="000000"/>
        </w:rPr>
        <w:t xml:space="preserve">Definition of </w:t>
      </w:r>
      <w:proofErr w:type="spellStart"/>
      <w:r>
        <w:rPr>
          <w:color w:val="000000"/>
        </w:rPr>
        <w:t>footswinging</w:t>
      </w:r>
      <w:proofErr w:type="spellEnd"/>
      <w:r>
        <w:rPr>
          <w:color w:val="000000"/>
        </w:rPr>
        <w:t xml:space="preserve"> added </w:t>
      </w:r>
      <w:proofErr w:type="gramStart"/>
      <w:r>
        <w:rPr>
          <w:color w:val="000000"/>
        </w:rPr>
        <w:t>for the purpose of</w:t>
      </w:r>
      <w:proofErr w:type="gramEnd"/>
      <w:r>
        <w:rPr>
          <w:color w:val="000000"/>
        </w:rPr>
        <w:t xml:space="preserve"> this study.</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left="2977" w:hanging="3686"/>
      </w:pPr>
      <w:r>
        <w:rPr>
          <w:b/>
          <w:bCs/>
          <w:color w:val="000000"/>
        </w:rPr>
        <w:t>Matriarch Behaviours</w:t>
      </w:r>
      <w:r>
        <w:rPr>
          <w:color w:val="000000"/>
        </w:rPr>
        <w:t xml:space="preserve"> (listening – retreat) – Responses exhibited by the matriarch, regardless of the rest of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3969"/>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111"/>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Listening</w:t>
      </w:r>
      <w:r>
        <w:rPr>
          <w:color w:val="000000"/>
        </w:rPr>
        <w:t xml:space="preserve"> – Cessation in behaviour, ears held open and interest in the playback stimuli.</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Prolonged Listening </w:t>
      </w:r>
      <w:r>
        <w:rPr>
          <w:color w:val="000000"/>
        </w:rPr>
        <w:t>– Clear evidence that an individual has listened for a minimum for 3 mins.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Head Move</w:t>
      </w:r>
      <w:r>
        <w:rPr>
          <w:color w:val="000000"/>
        </w:rPr>
        <w:t xml:space="preserve"> – Evidence of head raising and shaking, indicative of an alert response.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851"/>
      </w:pPr>
      <w:r>
        <w:rPr>
          <w:b/>
          <w:bCs/>
          <w:color w:val="000000"/>
        </w:rPr>
        <w:lastRenderedPageBreak/>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Bunch</w:t>
      </w:r>
      <w:r>
        <w:rPr>
          <w:color w:val="000000"/>
        </w:rPr>
        <w:t xml:space="preserve"> – Reduction in diameter of the group in response to a perceived threat or unfamiliar family.</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Call</w:t>
      </w:r>
      <w:r>
        <w:rPr>
          <w:color w:val="000000"/>
        </w:rPr>
        <w:t xml:space="preserve"> – Audible rumbles that are given following the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Approach</w:t>
      </w:r>
      <w:r>
        <w:rPr>
          <w:color w:val="000000"/>
        </w:rPr>
        <w:t xml:space="preserve"> – Distinct move towards the speaker, which requires a discernible change in direction.</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Group move</w:t>
      </w:r>
      <w:r>
        <w:rPr>
          <w:color w:val="000000"/>
        </w:rPr>
        <w:t xml:space="preserve"> – Distinguishes whether a group were moving (1) prior to playback or not (0). </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lastRenderedPageBreak/>
        <w:t xml:space="preserve">Group to matriarch </w:t>
      </w:r>
      <w:r>
        <w:rPr>
          <w:color w:val="000000"/>
        </w:rPr>
        <w:t>– After playback do females and calves move to the matriarch (1) or not (0).</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B65B7B" w:rsidRDefault="00B65B7B" w:rsidP="006E73EA">
      <w:pPr>
        <w:pStyle w:val="NormalWeb"/>
        <w:spacing w:before="0" w:beforeAutospacing="0" w:after="0" w:afterAutospacing="0" w:line="360" w:lineRule="auto"/>
        <w:ind w:left="2977" w:hanging="1701"/>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134"/>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Group Bunch N – </w:t>
      </w:r>
      <w:r>
        <w:rPr>
          <w:color w:val="000000"/>
        </w:rPr>
        <w:t>Any sign of bunching after playback, with or without the involvement of the matriarch.</w:t>
      </w:r>
    </w:p>
    <w:p w:rsidR="00B65B7B" w:rsidRDefault="00B65B7B" w:rsidP="006E73EA">
      <w:pPr>
        <w:pStyle w:val="NormalWeb"/>
        <w:spacing w:before="0" w:beforeAutospacing="0" w:after="0" w:afterAutospacing="0" w:line="360" w:lineRule="auto"/>
        <w:ind w:left="2977"/>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15613E" w:rsidRPr="0015613E" w:rsidRDefault="0015613E" w:rsidP="006E73EA">
      <w:pPr>
        <w:spacing w:line="360" w:lineRule="auto"/>
        <w:rPr>
          <w:rFonts w:ascii="Times New Roman" w:hAnsi="Times New Roman" w:cs="Times New Roman"/>
          <w:sz w:val="24"/>
          <w:szCs w:val="24"/>
          <w:u w:val="single"/>
        </w:rPr>
      </w:pPr>
    </w:p>
    <w:sectPr w:rsidR="0015613E" w:rsidRPr="0015613E"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8A6" w:rsidRDefault="007378A6" w:rsidP="00D563D3">
      <w:pPr>
        <w:spacing w:after="0" w:line="240" w:lineRule="auto"/>
      </w:pPr>
      <w:r>
        <w:separator/>
      </w:r>
    </w:p>
  </w:endnote>
  <w:endnote w:type="continuationSeparator" w:id="0">
    <w:p w:rsidR="007378A6" w:rsidRDefault="007378A6"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8A6" w:rsidRDefault="007378A6" w:rsidP="00D563D3">
      <w:pPr>
        <w:spacing w:after="0" w:line="240" w:lineRule="auto"/>
      </w:pPr>
      <w:r>
        <w:separator/>
      </w:r>
    </w:p>
  </w:footnote>
  <w:footnote w:type="continuationSeparator" w:id="0">
    <w:p w:rsidR="007378A6" w:rsidRDefault="007378A6" w:rsidP="00D563D3">
      <w:pPr>
        <w:spacing w:after="0" w:line="240" w:lineRule="auto"/>
      </w:pPr>
      <w:r>
        <w:continuationSeparator/>
      </w:r>
    </w:p>
  </w:footnote>
  <w:footnote w:id="1">
    <w:p w:rsidR="00AC3EDB" w:rsidRDefault="00AC3EDB"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10849"/>
    <w:rsid w:val="000223C0"/>
    <w:rsid w:val="00044D59"/>
    <w:rsid w:val="0005497A"/>
    <w:rsid w:val="00056D30"/>
    <w:rsid w:val="000977BA"/>
    <w:rsid w:val="000979E6"/>
    <w:rsid w:val="000A5FF3"/>
    <w:rsid w:val="000E021A"/>
    <w:rsid w:val="000E186E"/>
    <w:rsid w:val="0010225D"/>
    <w:rsid w:val="00106C1A"/>
    <w:rsid w:val="00107596"/>
    <w:rsid w:val="0011139B"/>
    <w:rsid w:val="0013695B"/>
    <w:rsid w:val="00151F4F"/>
    <w:rsid w:val="0015613E"/>
    <w:rsid w:val="00163EB1"/>
    <w:rsid w:val="00166AA1"/>
    <w:rsid w:val="0017573E"/>
    <w:rsid w:val="001C783F"/>
    <w:rsid w:val="001F05EB"/>
    <w:rsid w:val="00207171"/>
    <w:rsid w:val="00225A28"/>
    <w:rsid w:val="00237C7E"/>
    <w:rsid w:val="002449A6"/>
    <w:rsid w:val="00247DF5"/>
    <w:rsid w:val="00255478"/>
    <w:rsid w:val="002D2743"/>
    <w:rsid w:val="002D6C90"/>
    <w:rsid w:val="0034325D"/>
    <w:rsid w:val="00346F62"/>
    <w:rsid w:val="003513C4"/>
    <w:rsid w:val="003528A6"/>
    <w:rsid w:val="00372E4F"/>
    <w:rsid w:val="00373FD2"/>
    <w:rsid w:val="003A6E45"/>
    <w:rsid w:val="003E45FB"/>
    <w:rsid w:val="00403825"/>
    <w:rsid w:val="00404178"/>
    <w:rsid w:val="00412076"/>
    <w:rsid w:val="00420E17"/>
    <w:rsid w:val="00453C83"/>
    <w:rsid w:val="0045736B"/>
    <w:rsid w:val="004F3F3A"/>
    <w:rsid w:val="00525C61"/>
    <w:rsid w:val="00564042"/>
    <w:rsid w:val="00587F3F"/>
    <w:rsid w:val="005A26C3"/>
    <w:rsid w:val="005E4FDC"/>
    <w:rsid w:val="006051A1"/>
    <w:rsid w:val="006064EA"/>
    <w:rsid w:val="00664254"/>
    <w:rsid w:val="00666F2E"/>
    <w:rsid w:val="00677D1E"/>
    <w:rsid w:val="00691679"/>
    <w:rsid w:val="006C77AA"/>
    <w:rsid w:val="006E73EA"/>
    <w:rsid w:val="0070126A"/>
    <w:rsid w:val="00731F88"/>
    <w:rsid w:val="00733515"/>
    <w:rsid w:val="007378A6"/>
    <w:rsid w:val="00773AF7"/>
    <w:rsid w:val="007913D9"/>
    <w:rsid w:val="007A735A"/>
    <w:rsid w:val="007B43B1"/>
    <w:rsid w:val="007E6701"/>
    <w:rsid w:val="007F0DB1"/>
    <w:rsid w:val="00810E4C"/>
    <w:rsid w:val="0081740A"/>
    <w:rsid w:val="0082437D"/>
    <w:rsid w:val="00830BA4"/>
    <w:rsid w:val="00831212"/>
    <w:rsid w:val="00877291"/>
    <w:rsid w:val="00887D91"/>
    <w:rsid w:val="008A30EC"/>
    <w:rsid w:val="008C1229"/>
    <w:rsid w:val="008C7351"/>
    <w:rsid w:val="008C7760"/>
    <w:rsid w:val="008E4D7C"/>
    <w:rsid w:val="00900F56"/>
    <w:rsid w:val="0093592F"/>
    <w:rsid w:val="009740BB"/>
    <w:rsid w:val="00983AC2"/>
    <w:rsid w:val="009C0AC7"/>
    <w:rsid w:val="009C2CE4"/>
    <w:rsid w:val="00A007C9"/>
    <w:rsid w:val="00A33A23"/>
    <w:rsid w:val="00A8148D"/>
    <w:rsid w:val="00A953AC"/>
    <w:rsid w:val="00AC3EDB"/>
    <w:rsid w:val="00AE6940"/>
    <w:rsid w:val="00AE758D"/>
    <w:rsid w:val="00B1148C"/>
    <w:rsid w:val="00B2149D"/>
    <w:rsid w:val="00B33550"/>
    <w:rsid w:val="00B37023"/>
    <w:rsid w:val="00B65B7B"/>
    <w:rsid w:val="00B84E54"/>
    <w:rsid w:val="00B84E55"/>
    <w:rsid w:val="00B950EA"/>
    <w:rsid w:val="00BA0B88"/>
    <w:rsid w:val="00C67161"/>
    <w:rsid w:val="00C71CD4"/>
    <w:rsid w:val="00C95EA9"/>
    <w:rsid w:val="00C96CEE"/>
    <w:rsid w:val="00CA2875"/>
    <w:rsid w:val="00CE386F"/>
    <w:rsid w:val="00CF043C"/>
    <w:rsid w:val="00D064F0"/>
    <w:rsid w:val="00D262CA"/>
    <w:rsid w:val="00D31452"/>
    <w:rsid w:val="00D563D3"/>
    <w:rsid w:val="00D568B7"/>
    <w:rsid w:val="00D65F12"/>
    <w:rsid w:val="00D71C0A"/>
    <w:rsid w:val="00D72E79"/>
    <w:rsid w:val="00D73E5E"/>
    <w:rsid w:val="00D76ECC"/>
    <w:rsid w:val="00D77108"/>
    <w:rsid w:val="00D96875"/>
    <w:rsid w:val="00DC0097"/>
    <w:rsid w:val="00DC19E3"/>
    <w:rsid w:val="00DD7C28"/>
    <w:rsid w:val="00E062BD"/>
    <w:rsid w:val="00E07336"/>
    <w:rsid w:val="00E25CC3"/>
    <w:rsid w:val="00E3504F"/>
    <w:rsid w:val="00E62D2E"/>
    <w:rsid w:val="00E66B73"/>
    <w:rsid w:val="00EA15C9"/>
    <w:rsid w:val="00ED40F2"/>
    <w:rsid w:val="00F736F2"/>
    <w:rsid w:val="00F747B1"/>
    <w:rsid w:val="00FB5D96"/>
    <w:rsid w:val="00FC42F7"/>
    <w:rsid w:val="00FC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8EED"/>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semiHidden/>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1CB0-4568-92C3-C0C9E885AB8A}"/>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1CB0-4568-92C3-C0C9E885AB8A}"/>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33D8-4427-9219-249234B61D87}"/>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33D8-4427-9219-249234B61D87}"/>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BC70-4B44-9E4C-FBD83CB6413F}"/>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BC70-4B44-9E4C-FBD83CB6413F}"/>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06EC-4CA7-8353-EA5CCD71D0F2}"/>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06EC-4CA7-8353-EA5CCD71D0F2}"/>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53B8-4817-9DD1-80BF9366EEAA}"/>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53B8-4817-9DD1-80BF9366EEAA}"/>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2EDCE-0CC9-4369-A358-FDF2E652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24</Pages>
  <Words>3941</Words>
  <Characters>22468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2018-05-16T10:47:00Z</dcterms:created>
  <dcterms:modified xsi:type="dcterms:W3CDTF">2018-05-21T12:58:00Z</dcterms:modified>
</cp:coreProperties>
</file>