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p>
    <w:p>
      <w:pPr>
        <w:pStyle w:val="Heading2"/>
        <w:rPr/>
      </w:pPr>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4"/>
        <w:gridCol w:w="2341"/>
      </w:tblGrid>
      <w:tr>
        <w:trPr>
          <w:tblHeader w:val="true"/>
          <w:cantSplit w:val="true"/>
        </w:trPr>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Version</w:t>
            </w:r>
          </w:p>
        </w:tc>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Date</w:t>
            </w:r>
          </w:p>
        </w:tc>
        <w:tc>
          <w:tcPr>
            <w:tcW w:w="2334"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Author</w:t>
            </w:r>
          </w:p>
        </w:tc>
        <w:tc>
          <w:tcPr>
            <w:tcW w:w="2341"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Comments</w:t>
            </w:r>
          </w:p>
        </w:tc>
      </w:tr>
      <w:tr>
        <w:trPr>
          <w:tblHeader w:val="true"/>
          <w:cantSplit w:val="true"/>
        </w:trPr>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1.0</w:t>
            </w:r>
          </w:p>
        </w:tc>
        <w:tc>
          <w:tcPr>
            <w:tcW w:w="2337"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05/25/25</w:t>
            </w:r>
          </w:p>
        </w:tc>
        <w:tc>
          <w:tcPr>
            <w:tcW w:w="2334"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Donovan Taylor</w:t>
            </w:r>
          </w:p>
        </w:tc>
        <w:tc>
          <w:tcPr>
            <w:tcW w:w="2341"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0" w:name="_Toc32574608"/>
      <w:bookmarkStart w:id="1" w:name="_Toc302021790"/>
      <w:bookmarkStart w:id="2" w:name="_Toc1639619014"/>
      <w:r>
        <w:rPr/>
        <w:t>Client</w:t>
      </w:r>
      <w:bookmarkEnd w:id="0"/>
      <w:bookmarkEnd w:id="1"/>
      <w:bookmarkEnd w:id="2"/>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Heading2"/>
        <w:rPr/>
      </w:pPr>
      <w:bookmarkStart w:id="3" w:name="_Toc32574609"/>
      <w:bookmarkStart w:id="4" w:name="_Toc553343011"/>
      <w:bookmarkStart w:id="5" w:name="_Toc1663275437"/>
      <w:r>
        <w:rPr/>
        <w:t>Instructions</w:t>
      </w:r>
      <w:bookmarkEnd w:id="3"/>
      <w:bookmarkEnd w:id="4"/>
      <w:bookmarkEnd w:id="5"/>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Submit this completed vulnerability assessment report. R</w:t>
      </w:r>
      <w:r>
        <w:rPr>
          <w:rStyle w:val="Normaltextrun"/>
          <w:rFonts w:cs="Calibri" w:cstheme="minorHAnsi"/>
          <w:color w:val="000000"/>
          <w:shd w:fill="FFFFFF" w:val="clear"/>
        </w:rPr>
        <w:t>eplace the bracketed text with the relevant information.</w:t>
      </w:r>
      <w:r>
        <w:rPr>
          <w:rFonts w:eastAsia="Times New Roman" w:cs="Calibri" w:cstheme="minorHAnsi"/>
        </w:rPr>
        <w:t xml:space="preserve"> In this report, identify your security vulnerability findings and recommend the next steps to remedy the issues you have found.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 xml:space="preserve">Respond to the five steps outlined below and include your findings. </w:t>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Respond using your own words. You may also include images or supporting materials. If you include them, make certain to insert them in the relevant locations in the document.</w:t>
      </w:r>
    </w:p>
    <w:p>
      <w:pPr>
        <w:pStyle w:val="ListParagraph"/>
        <w:numPr>
          <w:ilvl w:val="0"/>
          <w:numId w:val="1"/>
        </w:numPr>
        <w:suppressAutoHyphens w:val="true"/>
        <w:spacing w:lineRule="auto" w:line="240" w:before="0" w:after="0"/>
        <w:contextualSpacing/>
        <w:rPr>
          <w:rFonts w:cs="Calibri" w:cstheme="minorHAnsi"/>
        </w:rPr>
      </w:pPr>
      <w:bookmarkStart w:id="6" w:name="_Toc32574607"/>
      <w:bookmarkStart w:id="7" w:name="_Toc1483357155"/>
      <w:bookmarkStart w:id="8" w:name="_Toc714089909"/>
      <w:r>
        <w:rPr>
          <w:rFonts w:eastAsia="Times New Roman" w:cs="Calibri" w:cstheme="minorHAnsi"/>
        </w:rPr>
        <w:t>Refer to the Project One Guidelines and Rubric for more detailed instructions about each section of the template.</w:t>
      </w:r>
      <w:bookmarkEnd w:id="6"/>
      <w:bookmarkEnd w:id="7"/>
      <w:bookmarkEnd w:id="8"/>
    </w:p>
    <w:p>
      <w:pPr>
        <w:pStyle w:val="Normal"/>
        <w:rPr>
          <w:rFonts w:eastAsia="" w:cs="Calibri" w:cstheme="minorHAnsi" w:eastAsiaTheme="majorEastAsia"/>
          <w:b/>
          <w:b/>
          <w:bCs/>
        </w:rPr>
      </w:pPr>
      <w:r>
        <w:rPr>
          <w:rFonts w:eastAsia="" w:cs="Calibri" w:cstheme="minorHAnsi" w:eastAsiaTheme="majorEastAsia"/>
          <w:b/>
          <w:bCs/>
        </w:rPr>
      </w:r>
      <w:r>
        <w:br w:type="page"/>
      </w:r>
    </w:p>
    <w:p>
      <w:pPr>
        <w:pStyle w:val="Heading2"/>
        <w:rPr>
          <w:rFonts w:eastAsia="" w:eastAsiaTheme="minorEastAsia"/>
          <w:color w:val="000000" w:themeColor="text1"/>
        </w:rPr>
      </w:pPr>
      <w:r>
        <w:rPr/>
        <w:t>Developer</w:t>
      </w:r>
    </w:p>
    <w:p>
      <w:pPr>
        <w:pStyle w:val="Normal"/>
        <w:suppressAutoHyphens w:val="true"/>
        <w:spacing w:lineRule="auto" w:line="240" w:before="0" w:after="0"/>
        <w:contextualSpacing/>
        <w:rPr/>
      </w:pPr>
      <w:r>
        <w:rPr>
          <w:rFonts w:cs="Calibri" w:cstheme="minorHAnsi"/>
          <w:color w:val="000000" w:themeColor="text1"/>
        </w:rPr>
        <w:t>Donovan Taylor</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1. Interpreting Client Needs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is the value of secure communications to the company?</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Are there any international transactions that the company produces?</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Are there governmental restrictions on secure communications to consider?</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external threats might be present now and in the immediate future?</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modernization requirements must be considered, such as the role of open-source libraries and evolving web application technologies?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pPr>
      <w:r>
        <w:rPr>
          <w:rStyle w:val="StrongEmphasis"/>
          <w:rFonts w:cs="Calibri" w:cstheme="minorHAnsi"/>
          <w:color w:val="000000" w:themeColor="text1"/>
        </w:rPr>
        <w:t>Client Needs and Threats</w:t>
      </w:r>
      <w:r>
        <w:rPr>
          <w:rFonts w:cs="Calibri" w:cstheme="minorHAnsi"/>
          <w:color w:val="000000" w:themeColor="text1"/>
        </w:rPr>
        <w:br/>
        <w:t>Artemis Financial requires a secure, stable web-based application to handle sensitive financial data, client interactions, and business operations. Key security concerns include unauthorized access, data breaches, insecure APIs, and code vulnerabilities.</w:t>
      </w:r>
    </w:p>
    <w:p>
      <w:pPr>
        <w:pStyle w:val="TextBody"/>
        <w:rPr/>
      </w:pPr>
      <w:r>
        <w:rPr>
          <w:rStyle w:val="StrongEmphasis"/>
        </w:rPr>
        <w:t>Secure Communications</w:t>
      </w:r>
      <w:r>
        <w:rPr/>
        <w:br/>
        <w:t>Given Artemis Financial's financial domain, secure communications (e.g., HTTPS, encryption) are essential for protecting customer data and ensuring compliance with financial regulations (like PCI DSS).</w:t>
      </w:r>
    </w:p>
    <w:p>
      <w:pPr>
        <w:pStyle w:val="TextBody"/>
        <w:rPr/>
      </w:pPr>
      <w:r>
        <w:rPr>
          <w:rStyle w:val="StrongEmphasis"/>
        </w:rPr>
        <w:t>International Transactions</w:t>
      </w:r>
      <w:r>
        <w:rPr/>
        <w:br/>
        <w:t>If Artemis engages in international transactions, this raises the importance of encryption and data residency concerns. Secure protocols must align with regulations like GDPR, which impact data transfer across borders.</w:t>
      </w:r>
    </w:p>
    <w:p>
      <w:pPr>
        <w:pStyle w:val="TextBody"/>
        <w:rPr/>
      </w:pPr>
      <w:r>
        <w:rPr>
          <w:rStyle w:val="StrongEmphasis"/>
        </w:rPr>
        <w:t>Governmental Restrictions</w:t>
      </w:r>
      <w:r>
        <w:rPr/>
        <w:br/>
        <w:t>Encryption algorithms and communication methods must comply with U.S. export laws and potentially international standards like FIPS 140-2.</w:t>
      </w:r>
    </w:p>
    <w:p>
      <w:pPr>
        <w:pStyle w:val="TextBody"/>
        <w:rPr/>
      </w:pPr>
      <w:r>
        <w:rPr>
          <w:rStyle w:val="StrongEmphasis"/>
        </w:rPr>
        <w:t>External Threats</w:t>
      </w:r>
      <w:r>
        <w:rPr/>
        <w:br/>
        <w:t>Potential threats include SQL injection, insecure endpoints, broken authentication, and information disclosure. As the application expands, risks from API exposure and dependency vulnerabilities may grow.</w:t>
      </w:r>
    </w:p>
    <w:p>
      <w:pPr>
        <w:pStyle w:val="TextBody"/>
        <w:rPr/>
      </w:pPr>
      <w:r>
        <w:rPr>
          <w:rStyle w:val="StrongEmphasis"/>
        </w:rPr>
        <w:t>Modernization Requirements</w:t>
      </w:r>
    </w:p>
    <w:p>
      <w:pPr>
        <w:pStyle w:val="TextBody"/>
        <w:numPr>
          <w:ilvl w:val="0"/>
          <w:numId w:val="4"/>
        </w:numPr>
        <w:tabs>
          <w:tab w:val="clear" w:pos="720"/>
          <w:tab w:val="left" w:pos="0" w:leader="none"/>
        </w:tabs>
        <w:ind w:left="707" w:hanging="283"/>
        <w:rPr/>
      </w:pPr>
      <w:r>
        <w:rPr>
          <w:rStyle w:val="StrongEmphasis"/>
        </w:rPr>
        <w:t>Open-source libraries</w:t>
      </w:r>
      <w:r>
        <w:rPr/>
        <w:t xml:space="preserve"> must be monitored for vulnerabilities (e.g., outdated </w:t>
      </w:r>
      <w:r>
        <w:rPr>
          <w:rStyle w:val="SourceText"/>
        </w:rPr>
        <w:t>hibernate-validator</w:t>
      </w:r>
      <w:r>
        <w:rPr/>
        <w:t>).</w:t>
      </w:r>
    </w:p>
    <w:p>
      <w:pPr>
        <w:pStyle w:val="TextBody"/>
        <w:numPr>
          <w:ilvl w:val="0"/>
          <w:numId w:val="4"/>
        </w:numPr>
        <w:tabs>
          <w:tab w:val="clear" w:pos="720"/>
          <w:tab w:val="left" w:pos="0" w:leader="none"/>
        </w:tabs>
        <w:ind w:left="707" w:hanging="283"/>
        <w:rPr/>
      </w:pPr>
      <w:r>
        <w:rPr>
          <w:rStyle w:val="StrongEmphasis"/>
        </w:rPr>
        <w:t>Web technology evolution</w:t>
      </w:r>
      <w:r>
        <w:rPr/>
        <w:t xml:space="preserve"> means staying current with security best practices in Spring Boot and Java, such as validating user input, avoiding hardcoded credentials, and using secure database interactions.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2. Areas of Security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Refer to the vulnerability assessment process flow diagram. Identify which areas of security apply to Artemis Financial’s software application. Justify your reasoning for why each area is relevant to the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rFonts w:ascii="Calibri" w:hAnsi="Calibri"/>
        </w:rPr>
      </w:pPr>
      <w:r>
        <w:rPr>
          <w:rFonts w:cs="Calibri" w:cstheme="minorHAnsi"/>
          <w:color w:val="000000" w:themeColor="text1"/>
        </w:rPr>
        <w:t>Based on the process flow diagram, the following areas apply:</w:t>
      </w:r>
    </w:p>
    <w:p>
      <w:pPr>
        <w:pStyle w:val="TextBody"/>
        <w:numPr>
          <w:ilvl w:val="0"/>
          <w:numId w:val="5"/>
        </w:numPr>
        <w:tabs>
          <w:tab w:val="clear" w:pos="720"/>
          <w:tab w:val="left" w:pos="0" w:leader="none"/>
        </w:tabs>
        <w:ind w:left="707" w:hanging="283"/>
        <w:rPr/>
      </w:pPr>
      <w:r>
        <w:rPr>
          <w:rStyle w:val="StrongEmphasis"/>
        </w:rPr>
        <w:t>Input Validation</w:t>
      </w:r>
      <w:r>
        <w:rPr/>
        <w:t xml:space="preserve">: User inputs are not sanitized (e.g., </w:t>
      </w:r>
      <w:r>
        <w:rPr>
          <w:rStyle w:val="SourceText"/>
        </w:rPr>
        <w:t>/read?business_name=</w:t>
      </w:r>
      <w:r>
        <w:rPr/>
        <w:t>), risking injection attacks.</w:t>
      </w:r>
    </w:p>
    <w:p>
      <w:pPr>
        <w:pStyle w:val="TextBody"/>
        <w:numPr>
          <w:ilvl w:val="0"/>
          <w:numId w:val="5"/>
        </w:numPr>
        <w:tabs>
          <w:tab w:val="clear" w:pos="720"/>
          <w:tab w:val="left" w:pos="0" w:leader="none"/>
        </w:tabs>
        <w:ind w:left="707" w:hanging="283"/>
        <w:rPr/>
      </w:pPr>
      <w:r>
        <w:rPr>
          <w:rStyle w:val="StrongEmphasis"/>
        </w:rPr>
        <w:t>APIs</w:t>
      </w:r>
      <w:r>
        <w:rPr/>
        <w:t xml:space="preserve">: REST endpoints (e.g., </w:t>
      </w:r>
      <w:r>
        <w:rPr>
          <w:rStyle w:val="SourceText"/>
        </w:rPr>
        <w:t>/greeting</w:t>
      </w:r>
      <w:r>
        <w:rPr/>
        <w:t xml:space="preserve">, </w:t>
      </w:r>
      <w:r>
        <w:rPr>
          <w:rStyle w:val="SourceText"/>
        </w:rPr>
        <w:t>/read</w:t>
      </w:r>
      <w:r>
        <w:rPr/>
        <w:t>) may be exposed without authentication or rate limiting.</w:t>
      </w:r>
    </w:p>
    <w:p>
      <w:pPr>
        <w:pStyle w:val="TextBody"/>
        <w:numPr>
          <w:ilvl w:val="0"/>
          <w:numId w:val="5"/>
        </w:numPr>
        <w:tabs>
          <w:tab w:val="clear" w:pos="720"/>
          <w:tab w:val="left" w:pos="0" w:leader="none"/>
        </w:tabs>
        <w:ind w:left="707" w:hanging="283"/>
        <w:rPr/>
      </w:pPr>
      <w:r>
        <w:rPr>
          <w:rStyle w:val="StrongEmphasis"/>
        </w:rPr>
        <w:t>Cryptography</w:t>
      </w:r>
      <w:r>
        <w:rPr/>
        <w:t>: No usage detected in code; potential gap in data protection (e.g., for credentials or sensitive data).</w:t>
      </w:r>
    </w:p>
    <w:p>
      <w:pPr>
        <w:pStyle w:val="TextBody"/>
        <w:numPr>
          <w:ilvl w:val="0"/>
          <w:numId w:val="5"/>
        </w:numPr>
        <w:tabs>
          <w:tab w:val="clear" w:pos="720"/>
          <w:tab w:val="left" w:pos="0" w:leader="none"/>
        </w:tabs>
        <w:ind w:left="707" w:hanging="283"/>
        <w:rPr/>
      </w:pPr>
      <w:r>
        <w:rPr>
          <w:rStyle w:val="StrongEmphasis"/>
        </w:rPr>
        <w:t>Client/Server</w:t>
      </w:r>
      <w:r>
        <w:rPr/>
        <w:t>: As a REST service, secure communication (HTTPS) and proper server-side input handling are vital.</w:t>
      </w:r>
    </w:p>
    <w:p>
      <w:pPr>
        <w:pStyle w:val="TextBody"/>
        <w:numPr>
          <w:ilvl w:val="0"/>
          <w:numId w:val="5"/>
        </w:numPr>
        <w:tabs>
          <w:tab w:val="clear" w:pos="720"/>
          <w:tab w:val="left" w:pos="0" w:leader="none"/>
        </w:tabs>
        <w:ind w:left="707" w:hanging="283"/>
        <w:rPr/>
      </w:pPr>
      <w:r>
        <w:rPr>
          <w:rStyle w:val="StrongEmphasis"/>
        </w:rPr>
        <w:t>Code Error</w:t>
      </w:r>
      <w:r>
        <w:rPr/>
        <w:t xml:space="preserve">: Lack of exception handling in several files (e.g., </w:t>
      </w:r>
      <w:r>
        <w:rPr>
          <w:rStyle w:val="SourceText"/>
        </w:rPr>
        <w:t>DocData</w:t>
      </w:r>
      <w:r>
        <w:rPr/>
        <w:t>) can reveal stack traces.</w:t>
      </w:r>
    </w:p>
    <w:p>
      <w:pPr>
        <w:pStyle w:val="TextBody"/>
        <w:numPr>
          <w:ilvl w:val="0"/>
          <w:numId w:val="5"/>
        </w:numPr>
        <w:tabs>
          <w:tab w:val="clear" w:pos="720"/>
          <w:tab w:val="left" w:pos="0" w:leader="none"/>
        </w:tabs>
        <w:ind w:left="707" w:hanging="283"/>
        <w:rPr/>
      </w:pPr>
      <w:r>
        <w:rPr>
          <w:rStyle w:val="StrongEmphasis"/>
        </w:rPr>
        <w:t>Code Quality</w:t>
      </w:r>
      <w:r>
        <w:rPr/>
        <w:t xml:space="preserve">: Duplicated constructors in </w:t>
      </w:r>
      <w:r>
        <w:rPr>
          <w:rStyle w:val="SourceText"/>
        </w:rPr>
        <w:t>CRUD</w:t>
      </w:r>
      <w:r>
        <w:rPr/>
        <w:t xml:space="preserve">, unstructured code in </w:t>
      </w:r>
      <w:r>
        <w:rPr>
          <w:rStyle w:val="SourceText"/>
        </w:rPr>
        <w:t>customer</w:t>
      </w:r>
      <w:r>
        <w:rPr/>
        <w:t>, and use of default visibility suggest weak code quality.</w:t>
      </w:r>
    </w:p>
    <w:p>
      <w:pPr>
        <w:pStyle w:val="TextBody"/>
        <w:numPr>
          <w:ilvl w:val="0"/>
          <w:numId w:val="5"/>
        </w:numPr>
        <w:tabs>
          <w:tab w:val="clear" w:pos="720"/>
          <w:tab w:val="left" w:pos="0" w:leader="none"/>
        </w:tabs>
        <w:ind w:left="707" w:hanging="283"/>
        <w:rPr/>
      </w:pPr>
      <w:r>
        <w:rPr>
          <w:rStyle w:val="StrongEmphasis"/>
        </w:rPr>
        <w:t>Encapsulation</w:t>
      </w:r>
      <w:r>
        <w:rPr/>
        <w:t xml:space="preserve">: Several fields use default access instead of </w:t>
      </w:r>
      <w:r>
        <w:rPr>
          <w:rStyle w:val="SourceText"/>
        </w:rPr>
        <w:t>private</w:t>
      </w:r>
      <w:r>
        <w:rPr/>
        <w:t xml:space="preserve">, reducing encapsulation (e.g., in </w:t>
      </w:r>
      <w:r>
        <w:rPr>
          <w:rStyle w:val="SourceText"/>
        </w:rPr>
        <w:t>customer</w:t>
      </w:r>
      <w:r>
        <w:rPr/>
        <w:t xml:space="preserve">, </w:t>
      </w:r>
      <w:r>
        <w:rPr>
          <w:rStyle w:val="SourceText"/>
        </w:rPr>
        <w:t>myDateTime</w:t>
      </w:r>
      <w:r>
        <w:rPr/>
        <w:t>).</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3. Manual Review</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Continue working through the vulnerability assessment process flow diagram. Identify all vulnerabilities in the code base by manually inspecting the code.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tbl>
      <w:tblPr>
        <w:tblW w:w="9360" w:type="dxa"/>
        <w:jc w:val="left"/>
        <w:tblInd w:w="0" w:type="dxa"/>
        <w:tblCellMar>
          <w:top w:w="28" w:type="dxa"/>
          <w:left w:w="28" w:type="dxa"/>
          <w:bottom w:w="28" w:type="dxa"/>
          <w:right w:w="28" w:type="dxa"/>
        </w:tblCellMar>
      </w:tblPr>
      <w:tblGrid>
        <w:gridCol w:w="355"/>
        <w:gridCol w:w="3676"/>
        <w:gridCol w:w="1921"/>
        <w:gridCol w:w="3407"/>
      </w:tblGrid>
      <w:tr>
        <w:trPr>
          <w:tblHeader w:val="true"/>
        </w:trPr>
        <w:tc>
          <w:tcPr>
            <w:tcW w:w="355" w:type="dxa"/>
            <w:tcBorders/>
            <w:shd w:fill="auto" w:val="clear"/>
            <w:vAlign w:val="center"/>
          </w:tcPr>
          <w:p>
            <w:pPr>
              <w:pStyle w:val="TableHeading"/>
              <w:spacing w:before="0" w:after="200"/>
              <w:rPr>
                <w:rFonts w:ascii="Calibri" w:hAnsi="Calibri"/>
              </w:rPr>
            </w:pPr>
            <w:r>
              <w:rPr/>
              <w:t>#</w:t>
            </w:r>
          </w:p>
        </w:tc>
        <w:tc>
          <w:tcPr>
            <w:tcW w:w="3676" w:type="dxa"/>
            <w:tcBorders/>
            <w:shd w:fill="auto" w:val="clear"/>
            <w:vAlign w:val="center"/>
          </w:tcPr>
          <w:p>
            <w:pPr>
              <w:pStyle w:val="TableHeading"/>
              <w:spacing w:before="0" w:after="200"/>
              <w:rPr>
                <w:rFonts w:ascii="Calibri" w:hAnsi="Calibri"/>
              </w:rPr>
            </w:pPr>
            <w:r>
              <w:rPr/>
              <w:t>Class/File</w:t>
            </w:r>
          </w:p>
        </w:tc>
        <w:tc>
          <w:tcPr>
            <w:tcW w:w="1921" w:type="dxa"/>
            <w:tcBorders/>
            <w:shd w:fill="auto" w:val="clear"/>
            <w:vAlign w:val="center"/>
          </w:tcPr>
          <w:p>
            <w:pPr>
              <w:pStyle w:val="TableHeading"/>
              <w:spacing w:before="0" w:after="200"/>
              <w:rPr>
                <w:rFonts w:ascii="Calibri" w:hAnsi="Calibri"/>
              </w:rPr>
            </w:pPr>
            <w:r>
              <w:rPr/>
              <w:t>Vulnerability</w:t>
            </w:r>
          </w:p>
        </w:tc>
        <w:tc>
          <w:tcPr>
            <w:tcW w:w="3407" w:type="dxa"/>
            <w:tcBorders/>
            <w:shd w:fill="auto" w:val="clear"/>
            <w:vAlign w:val="center"/>
          </w:tcPr>
          <w:p>
            <w:pPr>
              <w:pStyle w:val="TableHeading"/>
              <w:spacing w:before="0" w:after="200"/>
              <w:rPr>
                <w:rFonts w:ascii="Calibri" w:hAnsi="Calibri"/>
              </w:rPr>
            </w:pPr>
            <w:r>
              <w:rPr/>
              <w:t>Description</w:t>
            </w:r>
          </w:p>
        </w:tc>
      </w:tr>
      <w:tr>
        <w:trPr/>
        <w:tc>
          <w:tcPr>
            <w:tcW w:w="355" w:type="dxa"/>
            <w:tcBorders/>
            <w:shd w:fill="auto" w:val="clear"/>
            <w:vAlign w:val="center"/>
          </w:tcPr>
          <w:p>
            <w:pPr>
              <w:pStyle w:val="TableContents"/>
              <w:spacing w:before="0" w:after="200"/>
              <w:rPr>
                <w:rFonts w:ascii="Calibri" w:hAnsi="Calibri"/>
              </w:rPr>
            </w:pPr>
            <w:r>
              <w:rPr/>
              <w:t>1</w:t>
            </w:r>
          </w:p>
        </w:tc>
        <w:tc>
          <w:tcPr>
            <w:tcW w:w="3676" w:type="dxa"/>
            <w:tcBorders/>
            <w:shd w:fill="auto" w:val="clear"/>
            <w:vAlign w:val="center"/>
          </w:tcPr>
          <w:p>
            <w:pPr>
              <w:pStyle w:val="TableContents"/>
              <w:suppressLineNumbers/>
              <w:spacing w:before="0" w:after="200"/>
              <w:rPr/>
            </w:pPr>
            <w:r>
              <w:rPr>
                <w:rStyle w:val="SourceText"/>
              </w:rPr>
              <w:t>DocData.java</w:t>
            </w:r>
          </w:p>
        </w:tc>
        <w:tc>
          <w:tcPr>
            <w:tcW w:w="1921" w:type="dxa"/>
            <w:tcBorders/>
            <w:shd w:fill="auto" w:val="clear"/>
            <w:vAlign w:val="center"/>
          </w:tcPr>
          <w:p>
            <w:pPr>
              <w:pStyle w:val="TableContents"/>
              <w:suppressLineNumbers/>
              <w:spacing w:before="0" w:after="200"/>
              <w:rPr/>
            </w:pPr>
            <w:r>
              <w:rPr>
                <w:rStyle w:val="StrongEmphasis"/>
              </w:rPr>
              <w:t>Hardcoded DB credentials</w:t>
            </w:r>
          </w:p>
        </w:tc>
        <w:tc>
          <w:tcPr>
            <w:tcW w:w="3407" w:type="dxa"/>
            <w:tcBorders/>
            <w:shd w:fill="auto" w:val="clear"/>
            <w:vAlign w:val="center"/>
          </w:tcPr>
          <w:p>
            <w:pPr>
              <w:pStyle w:val="TableContents"/>
              <w:suppressLineNumbers/>
              <w:spacing w:before="0" w:after="200"/>
              <w:rPr/>
            </w:pPr>
            <w:r>
              <w:rPr/>
              <w:t xml:space="preserve">Database connection uses </w:t>
            </w:r>
            <w:r>
              <w:rPr>
                <w:rStyle w:val="SourceText"/>
              </w:rPr>
              <w:t>"root"/"root"</w:t>
            </w:r>
            <w:r>
              <w:rPr/>
              <w:t>, making it extremely vulnerable to unauthorized access.</w:t>
            </w:r>
          </w:p>
        </w:tc>
      </w:tr>
      <w:tr>
        <w:trPr/>
        <w:tc>
          <w:tcPr>
            <w:tcW w:w="355" w:type="dxa"/>
            <w:tcBorders/>
            <w:shd w:fill="auto" w:val="clear"/>
            <w:vAlign w:val="center"/>
          </w:tcPr>
          <w:p>
            <w:pPr>
              <w:pStyle w:val="TableContents"/>
              <w:spacing w:before="0" w:after="200"/>
              <w:rPr>
                <w:rFonts w:ascii="Calibri" w:hAnsi="Calibri"/>
              </w:rPr>
            </w:pPr>
            <w:r>
              <w:rPr/>
              <w:t>2</w:t>
            </w:r>
          </w:p>
        </w:tc>
        <w:tc>
          <w:tcPr>
            <w:tcW w:w="3676" w:type="dxa"/>
            <w:tcBorders/>
            <w:shd w:fill="auto" w:val="clear"/>
            <w:vAlign w:val="center"/>
          </w:tcPr>
          <w:p>
            <w:pPr>
              <w:pStyle w:val="TableContents"/>
              <w:suppressLineNumbers/>
              <w:spacing w:before="0" w:after="200"/>
              <w:rPr/>
            </w:pPr>
            <w:r>
              <w:rPr>
                <w:rStyle w:val="SourceText"/>
              </w:rPr>
              <w:t>DocData.java</w:t>
            </w:r>
          </w:p>
        </w:tc>
        <w:tc>
          <w:tcPr>
            <w:tcW w:w="1921" w:type="dxa"/>
            <w:tcBorders/>
            <w:shd w:fill="auto" w:val="clear"/>
            <w:vAlign w:val="center"/>
          </w:tcPr>
          <w:p>
            <w:pPr>
              <w:pStyle w:val="TableContents"/>
              <w:suppressLineNumbers/>
              <w:spacing w:before="0" w:after="200"/>
              <w:rPr/>
            </w:pPr>
            <w:r>
              <w:rPr>
                <w:rStyle w:val="StrongEmphasis"/>
              </w:rPr>
              <w:t>SQL Injection Potential</w:t>
            </w:r>
          </w:p>
        </w:tc>
        <w:tc>
          <w:tcPr>
            <w:tcW w:w="3407" w:type="dxa"/>
            <w:tcBorders/>
            <w:shd w:fill="auto" w:val="clear"/>
            <w:vAlign w:val="center"/>
          </w:tcPr>
          <w:p>
            <w:pPr>
              <w:pStyle w:val="TableContents"/>
              <w:suppressLineNumbers/>
              <w:spacing w:before="0" w:after="200"/>
              <w:rPr/>
            </w:pPr>
            <w:r>
              <w:rPr/>
              <w:t xml:space="preserve">Method </w:t>
            </w:r>
            <w:r>
              <w:rPr>
                <w:rStyle w:val="SourceText"/>
              </w:rPr>
              <w:t>read_document</w:t>
            </w:r>
            <w:r>
              <w:rPr/>
              <w:t xml:space="preserve"> does not sanitize inputs, and a raw SQL connection is prepared (even if not executed).</w:t>
            </w:r>
          </w:p>
        </w:tc>
      </w:tr>
      <w:tr>
        <w:trPr/>
        <w:tc>
          <w:tcPr>
            <w:tcW w:w="355" w:type="dxa"/>
            <w:tcBorders/>
            <w:shd w:fill="auto" w:val="clear"/>
            <w:vAlign w:val="center"/>
          </w:tcPr>
          <w:p>
            <w:pPr>
              <w:pStyle w:val="TableContents"/>
              <w:spacing w:before="0" w:after="200"/>
              <w:rPr>
                <w:rFonts w:ascii="Calibri" w:hAnsi="Calibri"/>
              </w:rPr>
            </w:pPr>
            <w:r>
              <w:rPr/>
              <w:t>3</w:t>
            </w:r>
          </w:p>
        </w:tc>
        <w:tc>
          <w:tcPr>
            <w:tcW w:w="3676" w:type="dxa"/>
            <w:tcBorders/>
            <w:shd w:fill="auto" w:val="clear"/>
            <w:vAlign w:val="center"/>
          </w:tcPr>
          <w:p>
            <w:pPr>
              <w:pStyle w:val="TableContents"/>
              <w:suppressLineNumbers/>
              <w:spacing w:before="0" w:after="200"/>
              <w:rPr/>
            </w:pPr>
            <w:r>
              <w:rPr>
                <w:rStyle w:val="SourceText"/>
              </w:rPr>
              <w:t>CRUDController.java</w:t>
            </w:r>
          </w:p>
        </w:tc>
        <w:tc>
          <w:tcPr>
            <w:tcW w:w="1921" w:type="dxa"/>
            <w:tcBorders/>
            <w:shd w:fill="auto" w:val="clear"/>
            <w:vAlign w:val="center"/>
          </w:tcPr>
          <w:p>
            <w:pPr>
              <w:pStyle w:val="TableContents"/>
              <w:suppressLineNumbers/>
              <w:spacing w:before="0" w:after="200"/>
              <w:rPr/>
            </w:pPr>
            <w:r>
              <w:rPr>
                <w:rStyle w:val="StrongEmphasis"/>
              </w:rPr>
              <w:t>Insecure API endpoint</w:t>
            </w:r>
          </w:p>
        </w:tc>
        <w:tc>
          <w:tcPr>
            <w:tcW w:w="3407" w:type="dxa"/>
            <w:tcBorders/>
            <w:shd w:fill="auto" w:val="clear"/>
            <w:vAlign w:val="center"/>
          </w:tcPr>
          <w:p>
            <w:pPr>
              <w:pStyle w:val="TableContents"/>
              <w:suppressLineNumbers/>
              <w:spacing w:before="0" w:after="200"/>
              <w:rPr/>
            </w:pPr>
            <w:r>
              <w:rPr/>
              <w:t xml:space="preserve">The </w:t>
            </w:r>
            <w:r>
              <w:rPr>
                <w:rStyle w:val="SourceText"/>
              </w:rPr>
              <w:t>/read</w:t>
            </w:r>
            <w:r>
              <w:rPr/>
              <w:t xml:space="preserve"> endpoint accepts user input directly and returns a string from an unsanitized object.</w:t>
            </w:r>
          </w:p>
        </w:tc>
      </w:tr>
      <w:tr>
        <w:trPr/>
        <w:tc>
          <w:tcPr>
            <w:tcW w:w="355" w:type="dxa"/>
            <w:tcBorders/>
            <w:shd w:fill="auto" w:val="clear"/>
            <w:vAlign w:val="center"/>
          </w:tcPr>
          <w:p>
            <w:pPr>
              <w:pStyle w:val="TableContents"/>
              <w:spacing w:before="0" w:after="200"/>
              <w:rPr>
                <w:rFonts w:ascii="Calibri" w:hAnsi="Calibri"/>
              </w:rPr>
            </w:pPr>
            <w:r>
              <w:rPr/>
              <w:t>4</w:t>
            </w:r>
          </w:p>
        </w:tc>
        <w:tc>
          <w:tcPr>
            <w:tcW w:w="3676" w:type="dxa"/>
            <w:tcBorders/>
            <w:shd w:fill="auto" w:val="clear"/>
            <w:vAlign w:val="center"/>
          </w:tcPr>
          <w:p>
            <w:pPr>
              <w:pStyle w:val="TableContents"/>
              <w:suppressLineNumbers/>
              <w:spacing w:before="0" w:after="200"/>
              <w:rPr/>
            </w:pPr>
            <w:r>
              <w:rPr>
                <w:rStyle w:val="SourceText"/>
              </w:rPr>
              <w:t>CRUD.java</w:t>
            </w:r>
          </w:p>
        </w:tc>
        <w:tc>
          <w:tcPr>
            <w:tcW w:w="1921" w:type="dxa"/>
            <w:tcBorders/>
            <w:shd w:fill="auto" w:val="clear"/>
            <w:vAlign w:val="center"/>
          </w:tcPr>
          <w:p>
            <w:pPr>
              <w:pStyle w:val="TableContents"/>
              <w:suppressLineNumbers/>
              <w:spacing w:before="0" w:after="200"/>
              <w:rPr/>
            </w:pPr>
            <w:r>
              <w:rPr>
                <w:rStyle w:val="StrongEmphasis"/>
              </w:rPr>
              <w:t>Redundant constructor logic</w:t>
            </w:r>
          </w:p>
        </w:tc>
        <w:tc>
          <w:tcPr>
            <w:tcW w:w="3407" w:type="dxa"/>
            <w:tcBorders/>
            <w:shd w:fill="auto" w:val="clear"/>
            <w:vAlign w:val="center"/>
          </w:tcPr>
          <w:p>
            <w:pPr>
              <w:pStyle w:val="TableContents"/>
              <w:spacing w:before="0" w:after="200"/>
              <w:rPr>
                <w:rFonts w:ascii="Calibri" w:hAnsi="Calibri"/>
              </w:rPr>
            </w:pPr>
            <w:r>
              <w:rPr/>
              <w:t>One constructor duplicates another, which could introduce confusion and maintenance issues.</w:t>
            </w:r>
          </w:p>
        </w:tc>
      </w:tr>
      <w:tr>
        <w:trPr/>
        <w:tc>
          <w:tcPr>
            <w:tcW w:w="355" w:type="dxa"/>
            <w:tcBorders/>
            <w:shd w:fill="auto" w:val="clear"/>
            <w:vAlign w:val="center"/>
          </w:tcPr>
          <w:p>
            <w:pPr>
              <w:pStyle w:val="TableContents"/>
              <w:spacing w:before="0" w:after="200"/>
              <w:rPr>
                <w:rFonts w:ascii="Calibri" w:hAnsi="Calibri"/>
              </w:rPr>
            </w:pPr>
            <w:r>
              <w:rPr/>
              <w:t>5</w:t>
            </w:r>
          </w:p>
        </w:tc>
        <w:tc>
          <w:tcPr>
            <w:tcW w:w="3676" w:type="dxa"/>
            <w:tcBorders/>
            <w:shd w:fill="auto" w:val="clear"/>
            <w:vAlign w:val="center"/>
          </w:tcPr>
          <w:p>
            <w:pPr>
              <w:pStyle w:val="TableContents"/>
              <w:suppressLineNumbers/>
              <w:spacing w:before="0" w:after="200"/>
              <w:rPr/>
            </w:pPr>
            <w:r>
              <w:rPr>
                <w:rStyle w:val="SourceText"/>
              </w:rPr>
              <w:t>customer.java</w:t>
            </w:r>
          </w:p>
        </w:tc>
        <w:tc>
          <w:tcPr>
            <w:tcW w:w="1921" w:type="dxa"/>
            <w:tcBorders/>
            <w:shd w:fill="auto" w:val="clear"/>
            <w:vAlign w:val="center"/>
          </w:tcPr>
          <w:p>
            <w:pPr>
              <w:pStyle w:val="TableContents"/>
              <w:suppressLineNumbers/>
              <w:spacing w:before="0" w:after="200"/>
              <w:rPr/>
            </w:pPr>
            <w:r>
              <w:rPr>
                <w:rStyle w:val="StrongEmphasis"/>
              </w:rPr>
              <w:t>Public data exposure</w:t>
            </w:r>
          </w:p>
        </w:tc>
        <w:tc>
          <w:tcPr>
            <w:tcW w:w="3407" w:type="dxa"/>
            <w:tcBorders/>
            <w:shd w:fill="auto" w:val="clear"/>
            <w:vAlign w:val="center"/>
          </w:tcPr>
          <w:p>
            <w:pPr>
              <w:pStyle w:val="TableContents"/>
              <w:suppressLineNumbers/>
              <w:spacing w:before="0" w:after="200"/>
              <w:rPr/>
            </w:pPr>
            <w:r>
              <w:rPr/>
              <w:t xml:space="preserve">The </w:t>
            </w:r>
            <w:r>
              <w:rPr>
                <w:rStyle w:val="SourceText"/>
              </w:rPr>
              <w:t>account_balance</w:t>
            </w:r>
            <w:r>
              <w:rPr/>
              <w:t xml:space="preserve"> variable is default-visible; no getter/setter pattern used.</w:t>
            </w:r>
          </w:p>
        </w:tc>
      </w:tr>
      <w:tr>
        <w:trPr/>
        <w:tc>
          <w:tcPr>
            <w:tcW w:w="355" w:type="dxa"/>
            <w:tcBorders/>
            <w:shd w:fill="auto" w:val="clear"/>
            <w:vAlign w:val="center"/>
          </w:tcPr>
          <w:p>
            <w:pPr>
              <w:pStyle w:val="TableContents"/>
              <w:spacing w:before="0" w:after="200"/>
              <w:rPr>
                <w:rFonts w:ascii="Calibri" w:hAnsi="Calibri"/>
              </w:rPr>
            </w:pPr>
            <w:r>
              <w:rPr/>
              <w:t>6</w:t>
            </w:r>
          </w:p>
        </w:tc>
        <w:tc>
          <w:tcPr>
            <w:tcW w:w="3676" w:type="dxa"/>
            <w:tcBorders/>
            <w:shd w:fill="auto" w:val="clear"/>
            <w:vAlign w:val="center"/>
          </w:tcPr>
          <w:p>
            <w:pPr>
              <w:pStyle w:val="TableContents"/>
              <w:suppressLineNumbers/>
              <w:spacing w:before="0" w:after="200"/>
              <w:rPr/>
            </w:pPr>
            <w:r>
              <w:rPr>
                <w:rStyle w:val="SourceText"/>
              </w:rPr>
              <w:t>myDateTime.java</w:t>
            </w:r>
          </w:p>
        </w:tc>
        <w:tc>
          <w:tcPr>
            <w:tcW w:w="1921" w:type="dxa"/>
            <w:tcBorders/>
            <w:shd w:fill="auto" w:val="clear"/>
            <w:vAlign w:val="center"/>
          </w:tcPr>
          <w:p>
            <w:pPr>
              <w:pStyle w:val="TableContents"/>
              <w:suppressLineNumbers/>
              <w:spacing w:before="0" w:after="200"/>
              <w:rPr/>
            </w:pPr>
            <w:r>
              <w:rPr>
                <w:rStyle w:val="StrongEmphasis"/>
              </w:rPr>
              <w:t>Incomplete implementation</w:t>
            </w:r>
          </w:p>
        </w:tc>
        <w:tc>
          <w:tcPr>
            <w:tcW w:w="3407" w:type="dxa"/>
            <w:tcBorders/>
            <w:shd w:fill="auto" w:val="clear"/>
            <w:vAlign w:val="center"/>
          </w:tcPr>
          <w:p>
            <w:pPr>
              <w:pStyle w:val="TableContents"/>
              <w:spacing w:before="0" w:after="200"/>
              <w:rPr>
                <w:rFonts w:ascii="Calibri" w:hAnsi="Calibri"/>
              </w:rPr>
            </w:pPr>
            <w:r>
              <w:rPr/>
              <w:t>Methods are stubs, and time fields are public by default, risking misuse.</w:t>
            </w:r>
          </w:p>
        </w:tc>
      </w:tr>
      <w:tr>
        <w:trPr/>
        <w:tc>
          <w:tcPr>
            <w:tcW w:w="355" w:type="dxa"/>
            <w:tcBorders/>
            <w:shd w:fill="auto" w:val="clear"/>
            <w:vAlign w:val="center"/>
          </w:tcPr>
          <w:p>
            <w:pPr>
              <w:pStyle w:val="TableContents"/>
              <w:spacing w:before="0" w:after="200"/>
              <w:rPr>
                <w:rFonts w:ascii="Calibri" w:hAnsi="Calibri"/>
              </w:rPr>
            </w:pPr>
            <w:r>
              <w:rPr/>
              <w:t>7</w:t>
            </w:r>
          </w:p>
        </w:tc>
        <w:tc>
          <w:tcPr>
            <w:tcW w:w="3676" w:type="dxa"/>
            <w:tcBorders/>
            <w:shd w:fill="auto" w:val="clear"/>
            <w:vAlign w:val="center"/>
          </w:tcPr>
          <w:p>
            <w:pPr>
              <w:pStyle w:val="TableContents"/>
              <w:suppressLineNumbers/>
              <w:spacing w:before="0" w:after="200"/>
              <w:rPr/>
            </w:pPr>
            <w:r>
              <w:rPr>
                <w:rStyle w:val="SourceText"/>
              </w:rPr>
              <w:t>DocData.java</w:t>
            </w:r>
          </w:p>
        </w:tc>
        <w:tc>
          <w:tcPr>
            <w:tcW w:w="1921" w:type="dxa"/>
            <w:tcBorders/>
            <w:shd w:fill="auto" w:val="clear"/>
            <w:vAlign w:val="center"/>
          </w:tcPr>
          <w:p>
            <w:pPr>
              <w:pStyle w:val="TableContents"/>
              <w:suppressLineNumbers/>
              <w:spacing w:before="0" w:after="200"/>
              <w:rPr/>
            </w:pPr>
            <w:r>
              <w:rPr>
                <w:rStyle w:val="StrongEmphasis"/>
              </w:rPr>
              <w:t>Lack of exception handling</w:t>
            </w:r>
          </w:p>
        </w:tc>
        <w:tc>
          <w:tcPr>
            <w:tcW w:w="3407" w:type="dxa"/>
            <w:tcBorders/>
            <w:shd w:fill="auto" w:val="clear"/>
            <w:vAlign w:val="center"/>
          </w:tcPr>
          <w:p>
            <w:pPr>
              <w:pStyle w:val="TableContents"/>
              <w:suppressLineNumbers/>
              <w:spacing w:before="0" w:after="200"/>
              <w:rPr/>
            </w:pPr>
            <w:r>
              <w:rPr/>
              <w:t xml:space="preserve">Catches </w:t>
            </w:r>
            <w:r>
              <w:rPr>
                <w:rStyle w:val="SourceText"/>
              </w:rPr>
              <w:t>SQLException</w:t>
            </w:r>
            <w:r>
              <w:rPr/>
              <w:t xml:space="preserve"> but only prints stack trace, which can leak internal info.</w:t>
            </w:r>
          </w:p>
        </w:tc>
      </w:tr>
      <w:tr>
        <w:trPr/>
        <w:tc>
          <w:tcPr>
            <w:tcW w:w="355" w:type="dxa"/>
            <w:tcBorders/>
            <w:shd w:fill="auto" w:val="clear"/>
            <w:vAlign w:val="center"/>
          </w:tcPr>
          <w:p>
            <w:pPr>
              <w:pStyle w:val="TableContents"/>
              <w:spacing w:before="0" w:after="200"/>
              <w:rPr>
                <w:rFonts w:ascii="Calibri" w:hAnsi="Calibri"/>
              </w:rPr>
            </w:pPr>
            <w:r>
              <w:rPr/>
              <w:t>8</w:t>
            </w:r>
          </w:p>
        </w:tc>
        <w:tc>
          <w:tcPr>
            <w:tcW w:w="3676" w:type="dxa"/>
            <w:tcBorders/>
            <w:shd w:fill="auto" w:val="clear"/>
            <w:vAlign w:val="center"/>
          </w:tcPr>
          <w:p>
            <w:pPr>
              <w:pStyle w:val="TableContents"/>
              <w:suppressLineNumbers/>
              <w:spacing w:before="0" w:after="200"/>
              <w:rPr/>
            </w:pPr>
            <w:r>
              <w:rPr>
                <w:rStyle w:val="SourceText"/>
              </w:rPr>
              <w:t>GreetingController.java</w:t>
            </w:r>
          </w:p>
        </w:tc>
        <w:tc>
          <w:tcPr>
            <w:tcW w:w="1921" w:type="dxa"/>
            <w:tcBorders/>
            <w:shd w:fill="auto" w:val="clear"/>
            <w:vAlign w:val="center"/>
          </w:tcPr>
          <w:p>
            <w:pPr>
              <w:pStyle w:val="TableContents"/>
              <w:suppressLineNumbers/>
              <w:spacing w:before="0" w:after="200"/>
              <w:rPr/>
            </w:pPr>
            <w:r>
              <w:rPr>
                <w:rStyle w:val="StrongEmphasis"/>
              </w:rPr>
              <w:t>Predictable ID generation</w:t>
            </w:r>
          </w:p>
        </w:tc>
        <w:tc>
          <w:tcPr>
            <w:tcW w:w="3407" w:type="dxa"/>
            <w:tcBorders/>
            <w:shd w:fill="auto" w:val="clear"/>
            <w:vAlign w:val="center"/>
          </w:tcPr>
          <w:p>
            <w:pPr>
              <w:pStyle w:val="TableContents"/>
              <w:spacing w:before="0" w:after="200"/>
              <w:rPr>
                <w:rFonts w:ascii="Calibri" w:hAnsi="Calibri"/>
              </w:rPr>
            </w:pPr>
            <w:r>
              <w:rPr/>
              <w:t>Uses an atomic counter for ID in a public endpoint; vulnerable to enumeration attacks.</w:t>
            </w:r>
          </w:p>
        </w:tc>
      </w:tr>
      <w:tr>
        <w:trPr/>
        <w:tc>
          <w:tcPr>
            <w:tcW w:w="355" w:type="dxa"/>
            <w:tcBorders/>
            <w:shd w:fill="auto" w:val="clear"/>
            <w:vAlign w:val="center"/>
          </w:tcPr>
          <w:p>
            <w:pPr>
              <w:pStyle w:val="TableContents"/>
              <w:spacing w:before="0" w:after="200"/>
              <w:rPr>
                <w:rFonts w:ascii="Calibri" w:hAnsi="Calibri"/>
              </w:rPr>
            </w:pPr>
            <w:r>
              <w:rPr/>
              <w:t>9</w:t>
            </w:r>
          </w:p>
        </w:tc>
        <w:tc>
          <w:tcPr>
            <w:tcW w:w="3676" w:type="dxa"/>
            <w:tcBorders/>
            <w:shd w:fill="auto" w:val="clear"/>
            <w:vAlign w:val="center"/>
          </w:tcPr>
          <w:p>
            <w:pPr>
              <w:pStyle w:val="TableContents"/>
              <w:suppressLineNumbers/>
              <w:spacing w:before="0" w:after="200"/>
              <w:rPr/>
            </w:pPr>
            <w:r>
              <w:rPr>
                <w:rStyle w:val="SourceText"/>
              </w:rPr>
              <w:t>customer.java</w:t>
            </w:r>
          </w:p>
        </w:tc>
        <w:tc>
          <w:tcPr>
            <w:tcW w:w="1921" w:type="dxa"/>
            <w:tcBorders/>
            <w:shd w:fill="auto" w:val="clear"/>
            <w:vAlign w:val="center"/>
          </w:tcPr>
          <w:p>
            <w:pPr>
              <w:pStyle w:val="TableContents"/>
              <w:suppressLineNumbers/>
              <w:spacing w:before="0" w:after="200"/>
              <w:rPr/>
            </w:pPr>
            <w:r>
              <w:rPr>
                <w:rStyle w:val="StrongEmphasis"/>
              </w:rPr>
              <w:t>No authentication or access control</w:t>
            </w:r>
          </w:p>
        </w:tc>
        <w:tc>
          <w:tcPr>
            <w:tcW w:w="3407" w:type="dxa"/>
            <w:tcBorders/>
            <w:shd w:fill="auto" w:val="clear"/>
            <w:vAlign w:val="center"/>
          </w:tcPr>
          <w:p>
            <w:pPr>
              <w:pStyle w:val="TableContents"/>
              <w:suppressLineNumbers/>
              <w:spacing w:before="0" w:after="200"/>
              <w:rPr/>
            </w:pPr>
            <w:r>
              <w:rPr/>
              <w:t xml:space="preserve">Anyone could call </w:t>
            </w:r>
            <w:r>
              <w:rPr>
                <w:rStyle w:val="SourceText"/>
              </w:rPr>
              <w:t>deposit()</w:t>
            </w:r>
            <w:r>
              <w:rPr/>
              <w:t xml:space="preserve"> if exposed via a service layer.</w:t>
            </w:r>
          </w:p>
        </w:tc>
      </w:tr>
      <w:tr>
        <w:trPr/>
        <w:tc>
          <w:tcPr>
            <w:tcW w:w="355" w:type="dxa"/>
            <w:tcBorders/>
            <w:shd w:fill="auto" w:val="clear"/>
            <w:vAlign w:val="center"/>
          </w:tcPr>
          <w:p>
            <w:pPr>
              <w:pStyle w:val="TableContents"/>
              <w:spacing w:before="0" w:after="200"/>
              <w:rPr>
                <w:rFonts w:ascii="Calibri" w:hAnsi="Calibri"/>
              </w:rPr>
            </w:pPr>
            <w:r>
              <w:rPr/>
              <w:t>10</w:t>
            </w:r>
          </w:p>
        </w:tc>
        <w:tc>
          <w:tcPr>
            <w:tcW w:w="3676" w:type="dxa"/>
            <w:tcBorders/>
            <w:shd w:fill="auto" w:val="clear"/>
            <w:vAlign w:val="center"/>
          </w:tcPr>
          <w:p>
            <w:pPr>
              <w:pStyle w:val="TableContents"/>
              <w:suppressLineNumbers/>
              <w:spacing w:before="0" w:after="200"/>
              <w:rPr/>
            </w:pPr>
            <w:r>
              <w:rPr>
                <w:rStyle w:val="SourceText"/>
              </w:rPr>
              <w:t>RestServiceApplication.java</w:t>
            </w:r>
          </w:p>
        </w:tc>
        <w:tc>
          <w:tcPr>
            <w:tcW w:w="1921" w:type="dxa"/>
            <w:tcBorders/>
            <w:shd w:fill="auto" w:val="clear"/>
            <w:vAlign w:val="center"/>
          </w:tcPr>
          <w:p>
            <w:pPr>
              <w:pStyle w:val="TableContents"/>
              <w:suppressLineNumbers/>
              <w:spacing w:before="0" w:after="200"/>
              <w:rPr/>
            </w:pPr>
            <w:r>
              <w:rPr>
                <w:rStyle w:val="StrongEmphasis"/>
              </w:rPr>
              <w:t>No security configuration</w:t>
            </w:r>
          </w:p>
        </w:tc>
        <w:tc>
          <w:tcPr>
            <w:tcW w:w="3407" w:type="dxa"/>
            <w:tcBorders/>
            <w:shd w:fill="auto" w:val="clear"/>
            <w:vAlign w:val="center"/>
          </w:tcPr>
          <w:p>
            <w:pPr>
              <w:pStyle w:val="TableContents"/>
              <w:spacing w:before="0" w:after="200"/>
              <w:rPr>
                <w:rFonts w:ascii="Calibri" w:hAnsi="Calibri"/>
              </w:rPr>
            </w:pPr>
            <w:r>
              <w:rPr/>
              <w:t>No filters, security policies, or authentication mechanisms are included in the app startup.</w:t>
            </w:r>
          </w:p>
        </w:tc>
      </w:tr>
    </w:tbl>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4. Static Testing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Run a dependency check on Artemis Financial’s software application to identify all security vulnerabilities in the code. Record the output from the dependency-check report. Include the following items: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The names or vulnerability codes of the known vulnerabilities</w:t>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 brief description and recommended solutions provided by the dependency-check report</w:t>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Any attribution that documents how this vulnerability has been identified or documented previously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tbl>
      <w:tblPr>
        <w:tblW w:w="9360" w:type="dxa"/>
        <w:jc w:val="left"/>
        <w:tblInd w:w="0" w:type="dxa"/>
        <w:tblCellMar>
          <w:top w:w="28" w:type="dxa"/>
          <w:left w:w="28" w:type="dxa"/>
          <w:bottom w:w="28" w:type="dxa"/>
          <w:right w:w="28" w:type="dxa"/>
        </w:tblCellMar>
      </w:tblPr>
      <w:tblGrid>
        <w:gridCol w:w="355"/>
        <w:gridCol w:w="2727"/>
        <w:gridCol w:w="1748"/>
        <w:gridCol w:w="933"/>
        <w:gridCol w:w="3597"/>
      </w:tblGrid>
      <w:tr>
        <w:trPr>
          <w:tblHeader w:val="true"/>
        </w:trPr>
        <w:tc>
          <w:tcPr>
            <w:tcW w:w="355" w:type="dxa"/>
            <w:tcBorders/>
            <w:shd w:fill="auto" w:val="clear"/>
            <w:vAlign w:val="center"/>
          </w:tcPr>
          <w:p>
            <w:pPr>
              <w:pStyle w:val="TableHeading"/>
              <w:suppressLineNumbers/>
              <w:spacing w:before="0" w:after="200"/>
              <w:jc w:val="center"/>
              <w:rPr/>
            </w:pPr>
            <w:r>
              <w:rPr/>
              <w:t>#</w:t>
            </w:r>
          </w:p>
        </w:tc>
        <w:tc>
          <w:tcPr>
            <w:tcW w:w="2727" w:type="dxa"/>
            <w:tcBorders/>
            <w:shd w:fill="auto" w:val="clear"/>
            <w:vAlign w:val="center"/>
          </w:tcPr>
          <w:p>
            <w:pPr>
              <w:pStyle w:val="TableHeading"/>
              <w:suppressLineNumbers/>
              <w:spacing w:before="0" w:after="200"/>
              <w:jc w:val="center"/>
              <w:rPr/>
            </w:pPr>
            <w:r>
              <w:rPr/>
              <w:t>Dependency</w:t>
            </w:r>
          </w:p>
        </w:tc>
        <w:tc>
          <w:tcPr>
            <w:tcW w:w="1748" w:type="dxa"/>
            <w:tcBorders/>
            <w:shd w:fill="auto" w:val="clear"/>
            <w:vAlign w:val="center"/>
          </w:tcPr>
          <w:p>
            <w:pPr>
              <w:pStyle w:val="TableHeading"/>
              <w:suppressLineNumbers/>
              <w:spacing w:before="0" w:after="200"/>
              <w:jc w:val="center"/>
              <w:rPr/>
            </w:pPr>
            <w:r>
              <w:rPr/>
              <w:t>CVEs (Sample)</w:t>
            </w:r>
          </w:p>
        </w:tc>
        <w:tc>
          <w:tcPr>
            <w:tcW w:w="933" w:type="dxa"/>
            <w:tcBorders/>
            <w:shd w:fill="auto" w:val="clear"/>
            <w:vAlign w:val="center"/>
          </w:tcPr>
          <w:p>
            <w:pPr>
              <w:pStyle w:val="TableHeading"/>
              <w:suppressLineNumbers/>
              <w:spacing w:before="0" w:after="200"/>
              <w:jc w:val="center"/>
              <w:rPr/>
            </w:pPr>
            <w:r>
              <w:rPr/>
              <w:t>Severity</w:t>
            </w:r>
          </w:p>
        </w:tc>
        <w:tc>
          <w:tcPr>
            <w:tcW w:w="3597" w:type="dxa"/>
            <w:tcBorders/>
            <w:shd w:fill="auto" w:val="clear"/>
            <w:vAlign w:val="center"/>
          </w:tcPr>
          <w:p>
            <w:pPr>
              <w:pStyle w:val="TableHeading"/>
              <w:suppressLineNumbers/>
              <w:spacing w:before="0" w:after="200"/>
              <w:jc w:val="center"/>
              <w:rPr/>
            </w:pPr>
            <w:r>
              <w:rPr/>
              <w:t>Description</w:t>
            </w:r>
          </w:p>
        </w:tc>
      </w:tr>
      <w:tr>
        <w:trPr/>
        <w:tc>
          <w:tcPr>
            <w:tcW w:w="355" w:type="dxa"/>
            <w:tcBorders/>
            <w:shd w:fill="auto" w:val="clear"/>
            <w:vAlign w:val="center"/>
          </w:tcPr>
          <w:p>
            <w:pPr>
              <w:pStyle w:val="TableContents"/>
              <w:suppressLineNumbers/>
              <w:spacing w:before="0" w:after="200"/>
              <w:rPr/>
            </w:pPr>
            <w:r>
              <w:rPr/>
              <w:t>1</w:t>
            </w:r>
          </w:p>
        </w:tc>
        <w:tc>
          <w:tcPr>
            <w:tcW w:w="2727" w:type="dxa"/>
            <w:tcBorders/>
            <w:shd w:fill="auto" w:val="clear"/>
            <w:vAlign w:val="center"/>
          </w:tcPr>
          <w:p>
            <w:pPr>
              <w:pStyle w:val="TableContents"/>
              <w:suppressLineNumbers/>
              <w:spacing w:before="0" w:after="200"/>
              <w:rPr/>
            </w:pPr>
            <w:r>
              <w:rPr>
                <w:rStyle w:val="StrongEmphasis"/>
              </w:rPr>
              <w:t>bcprov-jdk15on-1.46</w:t>
            </w:r>
          </w:p>
        </w:tc>
        <w:tc>
          <w:tcPr>
            <w:tcW w:w="1748" w:type="dxa"/>
            <w:tcBorders/>
            <w:shd w:fill="auto" w:val="clear"/>
            <w:vAlign w:val="center"/>
          </w:tcPr>
          <w:p>
            <w:pPr>
              <w:pStyle w:val="TableContents"/>
              <w:suppressLineNumbers/>
              <w:spacing w:before="0" w:after="200"/>
              <w:rPr/>
            </w:pPr>
            <w:r>
              <w:rPr/>
              <w:t>CVE-2024-34447, CVE-2016-1000338, etc.</w:t>
            </w:r>
          </w:p>
        </w:tc>
        <w:tc>
          <w:tcPr>
            <w:tcW w:w="933" w:type="dxa"/>
            <w:tcBorders/>
            <w:shd w:fill="auto" w:val="clear"/>
            <w:vAlign w:val="center"/>
          </w:tcPr>
          <w:p>
            <w:pPr>
              <w:pStyle w:val="TableContents"/>
              <w:suppressLineNumbers/>
              <w:spacing w:before="0" w:after="200"/>
              <w:rPr/>
            </w:pPr>
            <w:r>
              <w:rPr/>
              <w:t>HIGH</w:t>
            </w:r>
          </w:p>
        </w:tc>
        <w:tc>
          <w:tcPr>
            <w:tcW w:w="3597" w:type="dxa"/>
            <w:tcBorders/>
            <w:shd w:fill="auto" w:val="clear"/>
            <w:vAlign w:val="center"/>
          </w:tcPr>
          <w:p>
            <w:pPr>
              <w:pStyle w:val="TableContents"/>
              <w:suppressLineNumbers/>
              <w:spacing w:before="0" w:after="200"/>
              <w:rPr/>
            </w:pPr>
            <w:r>
              <w:rPr/>
              <w:t>Cryptographic weaknesses including improper certificate validation, ASN.1 injection, and timing attacks.</w:t>
            </w:r>
          </w:p>
        </w:tc>
      </w:tr>
      <w:tr>
        <w:trPr/>
        <w:tc>
          <w:tcPr>
            <w:tcW w:w="355" w:type="dxa"/>
            <w:tcBorders/>
            <w:shd w:fill="auto" w:val="clear"/>
            <w:vAlign w:val="center"/>
          </w:tcPr>
          <w:p>
            <w:pPr>
              <w:pStyle w:val="TableContents"/>
              <w:suppressLineNumbers/>
              <w:spacing w:before="0" w:after="200"/>
              <w:rPr/>
            </w:pPr>
            <w:r>
              <w:rPr/>
              <w:t>2</w:t>
            </w:r>
          </w:p>
        </w:tc>
        <w:tc>
          <w:tcPr>
            <w:tcW w:w="2727" w:type="dxa"/>
            <w:tcBorders/>
            <w:shd w:fill="auto" w:val="clear"/>
            <w:vAlign w:val="center"/>
          </w:tcPr>
          <w:p>
            <w:pPr>
              <w:pStyle w:val="TableContents"/>
              <w:suppressLineNumbers/>
              <w:spacing w:before="0" w:after="200"/>
              <w:rPr/>
            </w:pPr>
            <w:r>
              <w:rPr>
                <w:rStyle w:val="StrongEmphasis"/>
              </w:rPr>
              <w:t>hibernate-validator-6.0.18.Final</w:t>
            </w:r>
          </w:p>
        </w:tc>
        <w:tc>
          <w:tcPr>
            <w:tcW w:w="1748" w:type="dxa"/>
            <w:tcBorders/>
            <w:shd w:fill="auto" w:val="clear"/>
            <w:vAlign w:val="center"/>
          </w:tcPr>
          <w:p>
            <w:pPr>
              <w:pStyle w:val="TableContents"/>
              <w:suppressLineNumbers/>
              <w:spacing w:before="0" w:after="200"/>
              <w:rPr/>
            </w:pPr>
            <w:r>
              <w:rPr/>
              <w:t>CVE-2023-1932, CVE-2020-10693</w:t>
            </w:r>
          </w:p>
        </w:tc>
        <w:tc>
          <w:tcPr>
            <w:tcW w:w="933" w:type="dxa"/>
            <w:tcBorders/>
            <w:shd w:fill="auto" w:val="clear"/>
            <w:vAlign w:val="center"/>
          </w:tcPr>
          <w:p>
            <w:pPr>
              <w:pStyle w:val="TableContents"/>
              <w:suppressLineNumbers/>
              <w:spacing w:before="0" w:after="200"/>
              <w:rPr/>
            </w:pPr>
            <w:r>
              <w:rPr/>
              <w:t>MEDIUM</w:t>
            </w:r>
          </w:p>
        </w:tc>
        <w:tc>
          <w:tcPr>
            <w:tcW w:w="3597" w:type="dxa"/>
            <w:tcBorders/>
            <w:shd w:fill="auto" w:val="clear"/>
            <w:vAlign w:val="center"/>
          </w:tcPr>
          <w:p>
            <w:pPr>
              <w:pStyle w:val="TableContents"/>
              <w:suppressLineNumbers/>
              <w:spacing w:before="0" w:after="200"/>
              <w:rPr/>
            </w:pPr>
            <w:r>
              <w:rPr/>
              <w:t>Allows XSS via improper HTML tag filtering and unsafe EL evaluation in error messages.</w:t>
            </w:r>
          </w:p>
        </w:tc>
      </w:tr>
      <w:tr>
        <w:trPr/>
        <w:tc>
          <w:tcPr>
            <w:tcW w:w="355" w:type="dxa"/>
            <w:tcBorders/>
            <w:shd w:fill="auto" w:val="clear"/>
            <w:vAlign w:val="center"/>
          </w:tcPr>
          <w:p>
            <w:pPr>
              <w:pStyle w:val="TableContents"/>
              <w:suppressLineNumbers/>
              <w:spacing w:before="0" w:after="200"/>
              <w:rPr/>
            </w:pPr>
            <w:r>
              <w:rPr/>
              <w:t>3</w:t>
            </w:r>
          </w:p>
        </w:tc>
        <w:tc>
          <w:tcPr>
            <w:tcW w:w="2727" w:type="dxa"/>
            <w:tcBorders/>
            <w:shd w:fill="auto" w:val="clear"/>
            <w:vAlign w:val="center"/>
          </w:tcPr>
          <w:p>
            <w:pPr>
              <w:pStyle w:val="TableContents"/>
              <w:suppressLineNumbers/>
              <w:spacing w:before="0" w:after="200"/>
              <w:rPr/>
            </w:pPr>
            <w:r>
              <w:rPr>
                <w:rStyle w:val="StrongEmphasis"/>
              </w:rPr>
              <w:t>jackson-databind-2.10.2</w:t>
            </w:r>
          </w:p>
        </w:tc>
        <w:tc>
          <w:tcPr>
            <w:tcW w:w="1748" w:type="dxa"/>
            <w:tcBorders/>
            <w:shd w:fill="auto" w:val="clear"/>
            <w:vAlign w:val="center"/>
          </w:tcPr>
          <w:p>
            <w:pPr>
              <w:pStyle w:val="TableContents"/>
              <w:suppressLineNumbers/>
              <w:spacing w:before="0" w:after="200"/>
              <w:rPr/>
            </w:pPr>
            <w:r>
              <w:rPr/>
              <w:t>CVE-2020-25649, CVE-2020-36518, etc.</w:t>
            </w:r>
          </w:p>
        </w:tc>
        <w:tc>
          <w:tcPr>
            <w:tcW w:w="933" w:type="dxa"/>
            <w:tcBorders/>
            <w:shd w:fill="auto" w:val="clear"/>
            <w:vAlign w:val="center"/>
          </w:tcPr>
          <w:p>
            <w:pPr>
              <w:pStyle w:val="TableContents"/>
              <w:suppressLineNumbers/>
              <w:spacing w:before="0" w:after="200"/>
              <w:rPr/>
            </w:pPr>
            <w:r>
              <w:rPr/>
              <w:t>HIGH</w:t>
            </w:r>
          </w:p>
        </w:tc>
        <w:tc>
          <w:tcPr>
            <w:tcW w:w="3597" w:type="dxa"/>
            <w:tcBorders/>
            <w:shd w:fill="auto" w:val="clear"/>
            <w:vAlign w:val="center"/>
          </w:tcPr>
          <w:p>
            <w:pPr>
              <w:pStyle w:val="TableContents"/>
              <w:suppressLineNumbers/>
              <w:spacing w:before="0" w:after="200"/>
              <w:rPr/>
            </w:pPr>
            <w:r>
              <w:rPr/>
              <w:t>Vulnerable to XXE, deserialization attacks, and resource exhaustion (DoS).</w:t>
            </w:r>
          </w:p>
        </w:tc>
      </w:tr>
      <w:tr>
        <w:trPr/>
        <w:tc>
          <w:tcPr>
            <w:tcW w:w="355" w:type="dxa"/>
            <w:tcBorders/>
            <w:shd w:fill="auto" w:val="clear"/>
            <w:vAlign w:val="center"/>
          </w:tcPr>
          <w:p>
            <w:pPr>
              <w:pStyle w:val="TableContents"/>
              <w:suppressLineNumbers/>
              <w:spacing w:before="0" w:after="200"/>
              <w:rPr/>
            </w:pPr>
            <w:r>
              <w:rPr/>
              <w:t>4</w:t>
            </w:r>
          </w:p>
        </w:tc>
        <w:tc>
          <w:tcPr>
            <w:tcW w:w="2727" w:type="dxa"/>
            <w:tcBorders/>
            <w:shd w:fill="auto" w:val="clear"/>
            <w:vAlign w:val="center"/>
          </w:tcPr>
          <w:p>
            <w:pPr>
              <w:pStyle w:val="TableContents"/>
              <w:suppressLineNumbers/>
              <w:spacing w:before="0" w:after="200"/>
              <w:rPr/>
            </w:pPr>
            <w:r>
              <w:rPr>
                <w:rStyle w:val="StrongEmphasis"/>
              </w:rPr>
              <w:t>log4j-api-2.12.1</w:t>
            </w:r>
          </w:p>
        </w:tc>
        <w:tc>
          <w:tcPr>
            <w:tcW w:w="1748" w:type="dxa"/>
            <w:tcBorders/>
            <w:shd w:fill="auto" w:val="clear"/>
            <w:vAlign w:val="center"/>
          </w:tcPr>
          <w:p>
            <w:pPr>
              <w:pStyle w:val="TableContents"/>
              <w:suppressLineNumbers/>
              <w:spacing w:before="0" w:after="200"/>
              <w:rPr/>
            </w:pPr>
            <w:r>
              <w:rPr/>
              <w:t>CVE-2020-9488</w:t>
            </w:r>
          </w:p>
        </w:tc>
        <w:tc>
          <w:tcPr>
            <w:tcW w:w="933" w:type="dxa"/>
            <w:tcBorders/>
            <w:shd w:fill="auto" w:val="clear"/>
            <w:vAlign w:val="center"/>
          </w:tcPr>
          <w:p>
            <w:pPr>
              <w:pStyle w:val="TableContents"/>
              <w:suppressLineNumbers/>
              <w:spacing w:before="0" w:after="200"/>
              <w:rPr/>
            </w:pPr>
            <w:r>
              <w:rPr/>
              <w:t>LOW</w:t>
            </w:r>
          </w:p>
        </w:tc>
        <w:tc>
          <w:tcPr>
            <w:tcW w:w="3597" w:type="dxa"/>
            <w:tcBorders/>
            <w:shd w:fill="auto" w:val="clear"/>
            <w:vAlign w:val="center"/>
          </w:tcPr>
          <w:p>
            <w:pPr>
              <w:pStyle w:val="TableContents"/>
              <w:suppressLineNumbers/>
              <w:spacing w:before="0" w:after="200"/>
              <w:rPr/>
            </w:pPr>
            <w:r>
              <w:rPr/>
              <w:t>Weak certificate validation in SMTP appender; fixed in 2.12.3+.</w:t>
            </w:r>
          </w:p>
        </w:tc>
      </w:tr>
      <w:tr>
        <w:trPr/>
        <w:tc>
          <w:tcPr>
            <w:tcW w:w="355" w:type="dxa"/>
            <w:tcBorders/>
            <w:shd w:fill="auto" w:val="clear"/>
            <w:vAlign w:val="center"/>
          </w:tcPr>
          <w:p>
            <w:pPr>
              <w:pStyle w:val="TableContents"/>
              <w:suppressLineNumbers/>
              <w:spacing w:before="0" w:after="200"/>
              <w:rPr/>
            </w:pPr>
            <w:r>
              <w:rPr/>
              <w:t>5</w:t>
            </w:r>
          </w:p>
        </w:tc>
        <w:tc>
          <w:tcPr>
            <w:tcW w:w="2727" w:type="dxa"/>
            <w:tcBorders/>
            <w:shd w:fill="auto" w:val="clear"/>
            <w:vAlign w:val="center"/>
          </w:tcPr>
          <w:p>
            <w:pPr>
              <w:pStyle w:val="TableContents"/>
              <w:suppressLineNumbers/>
              <w:spacing w:before="0" w:after="200"/>
              <w:rPr/>
            </w:pPr>
            <w:r>
              <w:rPr>
                <w:rStyle w:val="StrongEmphasis"/>
              </w:rPr>
              <w:t>logback-classic/core-1.2.3</w:t>
            </w:r>
          </w:p>
        </w:tc>
        <w:tc>
          <w:tcPr>
            <w:tcW w:w="1748" w:type="dxa"/>
            <w:tcBorders/>
            <w:shd w:fill="auto" w:val="clear"/>
            <w:vAlign w:val="center"/>
          </w:tcPr>
          <w:p>
            <w:pPr>
              <w:pStyle w:val="TableContents"/>
              <w:suppressLineNumbers/>
              <w:spacing w:before="0" w:after="200"/>
              <w:rPr/>
            </w:pPr>
            <w:r>
              <w:rPr/>
              <w:t>CVE-2023-6378, CVE-2021-42550, etc.</w:t>
            </w:r>
          </w:p>
        </w:tc>
        <w:tc>
          <w:tcPr>
            <w:tcW w:w="933" w:type="dxa"/>
            <w:tcBorders/>
            <w:shd w:fill="auto" w:val="clear"/>
            <w:vAlign w:val="center"/>
          </w:tcPr>
          <w:p>
            <w:pPr>
              <w:pStyle w:val="TableContents"/>
              <w:suppressLineNumbers/>
              <w:spacing w:before="0" w:after="200"/>
              <w:rPr/>
            </w:pPr>
            <w:r>
              <w:rPr/>
              <w:t>HIGH</w:t>
            </w:r>
          </w:p>
        </w:tc>
        <w:tc>
          <w:tcPr>
            <w:tcW w:w="3597" w:type="dxa"/>
            <w:tcBorders/>
            <w:shd w:fill="auto" w:val="clear"/>
            <w:vAlign w:val="center"/>
          </w:tcPr>
          <w:p>
            <w:pPr>
              <w:pStyle w:val="TableContents"/>
              <w:suppressLineNumbers/>
              <w:spacing w:before="0" w:after="200"/>
              <w:rPr/>
            </w:pPr>
            <w:r>
              <w:rPr/>
              <w:t>Arbitrary code execution via poisoned config files, deserialization vulnerabilities, SSRF, and EL injection.</w:t>
            </w:r>
          </w:p>
        </w:tc>
      </w:tr>
      <w:tr>
        <w:trPr/>
        <w:tc>
          <w:tcPr>
            <w:tcW w:w="355" w:type="dxa"/>
            <w:tcBorders/>
            <w:shd w:fill="auto" w:val="clear"/>
            <w:vAlign w:val="center"/>
          </w:tcPr>
          <w:p>
            <w:pPr>
              <w:pStyle w:val="TableContents"/>
              <w:suppressLineNumbers/>
              <w:spacing w:before="0" w:after="200"/>
              <w:rPr/>
            </w:pPr>
            <w:r>
              <w:rPr/>
              <w:t>6</w:t>
            </w:r>
          </w:p>
        </w:tc>
        <w:tc>
          <w:tcPr>
            <w:tcW w:w="2727" w:type="dxa"/>
            <w:tcBorders/>
            <w:shd w:fill="auto" w:val="clear"/>
            <w:vAlign w:val="center"/>
          </w:tcPr>
          <w:p>
            <w:pPr>
              <w:pStyle w:val="TableContents"/>
              <w:suppressLineNumbers/>
              <w:spacing w:before="0" w:after="200"/>
              <w:rPr/>
            </w:pPr>
            <w:r>
              <w:rPr>
                <w:rStyle w:val="StrongEmphasis"/>
              </w:rPr>
              <w:t>spring-boot-2.2.4.RELEASE</w:t>
            </w:r>
          </w:p>
        </w:tc>
        <w:tc>
          <w:tcPr>
            <w:tcW w:w="1748" w:type="dxa"/>
            <w:tcBorders/>
            <w:shd w:fill="auto" w:val="clear"/>
            <w:vAlign w:val="center"/>
          </w:tcPr>
          <w:p>
            <w:pPr>
              <w:pStyle w:val="TableContents"/>
              <w:suppressLineNumbers/>
              <w:spacing w:before="0" w:after="200"/>
              <w:rPr/>
            </w:pPr>
            <w:r>
              <w:rPr/>
              <w:t>Multiple (3)</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Outdated version with vulnerabilities leading to potential remote code execution and other critical issues.</w:t>
            </w:r>
          </w:p>
        </w:tc>
      </w:tr>
      <w:tr>
        <w:trPr/>
        <w:tc>
          <w:tcPr>
            <w:tcW w:w="355" w:type="dxa"/>
            <w:tcBorders/>
            <w:shd w:fill="auto" w:val="clear"/>
            <w:vAlign w:val="center"/>
          </w:tcPr>
          <w:p>
            <w:pPr>
              <w:pStyle w:val="TableContents"/>
              <w:suppressLineNumbers/>
              <w:spacing w:before="0" w:after="200"/>
              <w:rPr/>
            </w:pPr>
            <w:r>
              <w:rPr/>
              <w:t>7</w:t>
            </w:r>
          </w:p>
        </w:tc>
        <w:tc>
          <w:tcPr>
            <w:tcW w:w="2727" w:type="dxa"/>
            <w:tcBorders/>
            <w:shd w:fill="auto" w:val="clear"/>
            <w:vAlign w:val="center"/>
          </w:tcPr>
          <w:p>
            <w:pPr>
              <w:pStyle w:val="TableContents"/>
              <w:suppressLineNumbers/>
              <w:spacing w:before="0" w:after="200"/>
              <w:rPr/>
            </w:pPr>
            <w:r>
              <w:rPr>
                <w:rStyle w:val="StrongEmphasis"/>
              </w:rPr>
              <w:t>spring-boot-starter-web-2.2.4.RELEASE</w:t>
            </w:r>
          </w:p>
        </w:tc>
        <w:tc>
          <w:tcPr>
            <w:tcW w:w="1748" w:type="dxa"/>
            <w:tcBorders/>
            <w:shd w:fill="auto" w:val="clear"/>
            <w:vAlign w:val="center"/>
          </w:tcPr>
          <w:p>
            <w:pPr>
              <w:pStyle w:val="TableContents"/>
              <w:suppressLineNumbers/>
              <w:spacing w:before="0" w:after="200"/>
              <w:rPr/>
            </w:pPr>
            <w:r>
              <w:rPr/>
              <w:t>Multiple (3)</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Includes vulnerable components like spring-web and spring-core; subject to RCE and injection risks.</w:t>
            </w:r>
          </w:p>
        </w:tc>
      </w:tr>
      <w:tr>
        <w:trPr/>
        <w:tc>
          <w:tcPr>
            <w:tcW w:w="355" w:type="dxa"/>
            <w:tcBorders/>
            <w:shd w:fill="auto" w:val="clear"/>
            <w:vAlign w:val="center"/>
          </w:tcPr>
          <w:p>
            <w:pPr>
              <w:pStyle w:val="TableContents"/>
              <w:suppressLineNumbers/>
              <w:spacing w:before="0" w:after="200"/>
              <w:rPr/>
            </w:pPr>
            <w:r>
              <w:rPr/>
              <w:t>8</w:t>
            </w:r>
          </w:p>
        </w:tc>
        <w:tc>
          <w:tcPr>
            <w:tcW w:w="2727" w:type="dxa"/>
            <w:tcBorders/>
            <w:shd w:fill="auto" w:val="clear"/>
            <w:vAlign w:val="center"/>
          </w:tcPr>
          <w:p>
            <w:pPr>
              <w:pStyle w:val="TableContents"/>
              <w:suppressLineNumbers/>
              <w:spacing w:before="0" w:after="200"/>
              <w:rPr/>
            </w:pPr>
            <w:r>
              <w:rPr>
                <w:rStyle w:val="StrongEmphasis"/>
              </w:rPr>
              <w:t>spring-context-5.2.3.RELEASE</w:t>
            </w:r>
          </w:p>
        </w:tc>
        <w:tc>
          <w:tcPr>
            <w:tcW w:w="1748" w:type="dxa"/>
            <w:tcBorders/>
            <w:shd w:fill="auto" w:val="clear"/>
            <w:vAlign w:val="center"/>
          </w:tcPr>
          <w:p>
            <w:pPr>
              <w:pStyle w:val="TableContents"/>
              <w:suppressLineNumbers/>
              <w:spacing w:before="0" w:after="200"/>
              <w:rPr/>
            </w:pPr>
            <w:r>
              <w:rPr/>
              <w:t>Multiple (12)</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Known to contain RCE vulnerabilities; outdated framework version with multiple exposed weaknesses.</w:t>
            </w:r>
          </w:p>
        </w:tc>
      </w:tr>
      <w:tr>
        <w:trPr/>
        <w:tc>
          <w:tcPr>
            <w:tcW w:w="355" w:type="dxa"/>
            <w:tcBorders/>
            <w:shd w:fill="auto" w:val="clear"/>
            <w:vAlign w:val="center"/>
          </w:tcPr>
          <w:p>
            <w:pPr>
              <w:pStyle w:val="TableContents"/>
              <w:suppressLineNumbers/>
              <w:spacing w:before="0" w:after="200"/>
              <w:rPr/>
            </w:pPr>
            <w:r>
              <w:rPr/>
              <w:t>9</w:t>
            </w:r>
          </w:p>
        </w:tc>
        <w:tc>
          <w:tcPr>
            <w:tcW w:w="2727" w:type="dxa"/>
            <w:tcBorders/>
            <w:shd w:fill="auto" w:val="clear"/>
            <w:vAlign w:val="center"/>
          </w:tcPr>
          <w:p>
            <w:pPr>
              <w:pStyle w:val="TableContents"/>
              <w:suppressLineNumbers/>
              <w:spacing w:before="0" w:after="200"/>
              <w:rPr/>
            </w:pPr>
            <w:r>
              <w:rPr>
                <w:rStyle w:val="StrongEmphasis"/>
              </w:rPr>
              <w:t>spring-core-5.2.3.RELEASE</w:t>
            </w:r>
          </w:p>
        </w:tc>
        <w:tc>
          <w:tcPr>
            <w:tcW w:w="1748" w:type="dxa"/>
            <w:tcBorders/>
            <w:shd w:fill="auto" w:val="clear"/>
            <w:vAlign w:val="center"/>
          </w:tcPr>
          <w:p>
            <w:pPr>
              <w:pStyle w:val="TableContents"/>
              <w:suppressLineNumbers/>
              <w:spacing w:before="0" w:after="200"/>
              <w:rPr/>
            </w:pPr>
            <w:r>
              <w:rPr/>
              <w:t>Multiple (11)</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Includes serious vulnerabilities such as those enabling RCE and DoS; upgrade required.</w:t>
            </w:r>
          </w:p>
        </w:tc>
      </w:tr>
      <w:tr>
        <w:trPr/>
        <w:tc>
          <w:tcPr>
            <w:tcW w:w="355" w:type="dxa"/>
            <w:tcBorders/>
            <w:shd w:fill="auto" w:val="clear"/>
            <w:vAlign w:val="center"/>
          </w:tcPr>
          <w:p>
            <w:pPr>
              <w:pStyle w:val="TableContents"/>
              <w:suppressLineNumbers/>
              <w:spacing w:before="0" w:after="200"/>
              <w:rPr/>
            </w:pPr>
            <w:r>
              <w:rPr/>
              <w:t>10</w:t>
            </w:r>
          </w:p>
        </w:tc>
        <w:tc>
          <w:tcPr>
            <w:tcW w:w="2727" w:type="dxa"/>
            <w:tcBorders/>
            <w:shd w:fill="auto" w:val="clear"/>
            <w:vAlign w:val="center"/>
          </w:tcPr>
          <w:p>
            <w:pPr>
              <w:pStyle w:val="TableContents"/>
              <w:suppressLineNumbers/>
              <w:spacing w:before="0" w:after="200"/>
              <w:rPr/>
            </w:pPr>
            <w:r>
              <w:rPr>
                <w:rStyle w:val="StrongEmphasis"/>
              </w:rPr>
              <w:t>spring-expression-5.2.3.RELEASE</w:t>
            </w:r>
          </w:p>
        </w:tc>
        <w:tc>
          <w:tcPr>
            <w:tcW w:w="1748" w:type="dxa"/>
            <w:tcBorders/>
            <w:shd w:fill="auto" w:val="clear"/>
            <w:vAlign w:val="center"/>
          </w:tcPr>
          <w:p>
            <w:pPr>
              <w:pStyle w:val="TableContents"/>
              <w:suppressLineNumbers/>
              <w:spacing w:before="0" w:after="200"/>
              <w:rPr/>
            </w:pPr>
            <w:r>
              <w:rPr/>
              <w:t>Multiple (12)</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Vulnerable to expression language injection and unsafe expression evaluation, leading to potential RCE.</w:t>
            </w:r>
          </w:p>
        </w:tc>
      </w:tr>
      <w:tr>
        <w:trPr/>
        <w:tc>
          <w:tcPr>
            <w:tcW w:w="355" w:type="dxa"/>
            <w:tcBorders/>
            <w:shd w:fill="auto" w:val="clear"/>
            <w:vAlign w:val="center"/>
          </w:tcPr>
          <w:p>
            <w:pPr>
              <w:pStyle w:val="TableContents"/>
              <w:suppressLineNumbers/>
              <w:spacing w:before="0" w:after="200"/>
              <w:rPr/>
            </w:pPr>
            <w:r>
              <w:rPr/>
              <w:t>11</w:t>
            </w:r>
          </w:p>
        </w:tc>
        <w:tc>
          <w:tcPr>
            <w:tcW w:w="2727" w:type="dxa"/>
            <w:tcBorders/>
            <w:shd w:fill="auto" w:val="clear"/>
            <w:vAlign w:val="center"/>
          </w:tcPr>
          <w:p>
            <w:pPr>
              <w:pStyle w:val="TableContents"/>
              <w:suppressLineNumbers/>
              <w:spacing w:before="0" w:after="200"/>
              <w:rPr/>
            </w:pPr>
            <w:r>
              <w:rPr>
                <w:rStyle w:val="StrongEmphasis"/>
              </w:rPr>
              <w:t>spring-web-5.2.3.RELEASE</w:t>
            </w:r>
          </w:p>
        </w:tc>
        <w:tc>
          <w:tcPr>
            <w:tcW w:w="1748" w:type="dxa"/>
            <w:tcBorders/>
            <w:shd w:fill="auto" w:val="clear"/>
            <w:vAlign w:val="center"/>
          </w:tcPr>
          <w:p>
            <w:pPr>
              <w:pStyle w:val="TableContents"/>
              <w:suppressLineNumbers/>
              <w:spacing w:before="0" w:after="200"/>
              <w:rPr/>
            </w:pPr>
            <w:r>
              <w:rPr/>
              <w:t>Multiple (16)</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Includes vulnerabilities enabling remote code execution, SSRF, and path traversal.</w:t>
            </w:r>
          </w:p>
        </w:tc>
      </w:tr>
      <w:tr>
        <w:trPr/>
        <w:tc>
          <w:tcPr>
            <w:tcW w:w="355" w:type="dxa"/>
            <w:tcBorders/>
            <w:shd w:fill="auto" w:val="clear"/>
            <w:vAlign w:val="center"/>
          </w:tcPr>
          <w:p>
            <w:pPr>
              <w:pStyle w:val="TableContents"/>
              <w:suppressLineNumbers/>
              <w:spacing w:before="0" w:after="200"/>
              <w:rPr/>
            </w:pPr>
            <w:r>
              <w:rPr/>
              <w:t>12</w:t>
            </w:r>
          </w:p>
        </w:tc>
        <w:tc>
          <w:tcPr>
            <w:tcW w:w="2727" w:type="dxa"/>
            <w:tcBorders/>
            <w:shd w:fill="auto" w:val="clear"/>
            <w:vAlign w:val="center"/>
          </w:tcPr>
          <w:p>
            <w:pPr>
              <w:pStyle w:val="TableContents"/>
              <w:suppressLineNumbers/>
              <w:spacing w:before="0" w:after="200"/>
              <w:rPr/>
            </w:pPr>
            <w:r>
              <w:rPr>
                <w:rStyle w:val="StrongEmphasis"/>
              </w:rPr>
              <w:t>spring-webmvc-5.2.3.RELEASE</w:t>
            </w:r>
          </w:p>
        </w:tc>
        <w:tc>
          <w:tcPr>
            <w:tcW w:w="1748" w:type="dxa"/>
            <w:tcBorders/>
            <w:shd w:fill="auto" w:val="clear"/>
            <w:vAlign w:val="center"/>
          </w:tcPr>
          <w:p>
            <w:pPr>
              <w:pStyle w:val="TableContents"/>
              <w:suppressLineNumbers/>
              <w:spacing w:before="0" w:after="200"/>
              <w:rPr/>
            </w:pPr>
            <w:r>
              <w:rPr/>
              <w:t>Multiple (12)</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Susceptible to RCE and insecure input handling; mitigation requires full framework update.</w:t>
            </w:r>
          </w:p>
        </w:tc>
      </w:tr>
      <w:tr>
        <w:trPr/>
        <w:tc>
          <w:tcPr>
            <w:tcW w:w="355" w:type="dxa"/>
            <w:tcBorders/>
            <w:shd w:fill="auto" w:val="clear"/>
            <w:vAlign w:val="center"/>
          </w:tcPr>
          <w:p>
            <w:pPr>
              <w:pStyle w:val="TableContents"/>
              <w:suppressLineNumbers/>
              <w:spacing w:before="0" w:after="200"/>
              <w:rPr/>
            </w:pPr>
            <w:r>
              <w:rPr/>
              <w:t>13</w:t>
            </w:r>
          </w:p>
        </w:tc>
        <w:tc>
          <w:tcPr>
            <w:tcW w:w="2727" w:type="dxa"/>
            <w:tcBorders/>
            <w:shd w:fill="auto" w:val="clear"/>
            <w:vAlign w:val="center"/>
          </w:tcPr>
          <w:p>
            <w:pPr>
              <w:pStyle w:val="TableContents"/>
              <w:suppressLineNumbers/>
              <w:spacing w:before="0" w:after="200"/>
              <w:rPr/>
            </w:pPr>
            <w:r>
              <w:rPr>
                <w:rStyle w:val="StrongEmphasis"/>
              </w:rPr>
              <w:t>snakeyaml-1.25</w:t>
            </w:r>
          </w:p>
        </w:tc>
        <w:tc>
          <w:tcPr>
            <w:tcW w:w="1748" w:type="dxa"/>
            <w:tcBorders/>
            <w:shd w:fill="auto" w:val="clear"/>
            <w:vAlign w:val="center"/>
          </w:tcPr>
          <w:p>
            <w:pPr>
              <w:pStyle w:val="TableContents"/>
              <w:suppressLineNumbers/>
              <w:spacing w:before="0" w:after="200"/>
              <w:rPr/>
            </w:pPr>
            <w:r>
              <w:rPr/>
              <w:t>CVE-2022-1471, CVE-2022-25857, etc.</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Multiple RCE and DoS vulnerabilities due to unsafe deserialization and deep recursion in YAML structures.</w:t>
            </w:r>
          </w:p>
        </w:tc>
      </w:tr>
      <w:tr>
        <w:trPr/>
        <w:tc>
          <w:tcPr>
            <w:tcW w:w="355" w:type="dxa"/>
            <w:tcBorders/>
            <w:shd w:fill="auto" w:val="clear"/>
            <w:vAlign w:val="center"/>
          </w:tcPr>
          <w:p>
            <w:pPr>
              <w:pStyle w:val="TableContents"/>
              <w:suppressLineNumbers/>
              <w:spacing w:before="0" w:after="200"/>
              <w:rPr/>
            </w:pPr>
            <w:r>
              <w:rPr/>
              <w:t>14</w:t>
            </w:r>
          </w:p>
        </w:tc>
        <w:tc>
          <w:tcPr>
            <w:tcW w:w="2727" w:type="dxa"/>
            <w:tcBorders/>
            <w:shd w:fill="auto" w:val="clear"/>
            <w:vAlign w:val="center"/>
          </w:tcPr>
          <w:p>
            <w:pPr>
              <w:pStyle w:val="TableContents"/>
              <w:suppressLineNumbers/>
              <w:spacing w:before="0" w:after="200"/>
              <w:rPr/>
            </w:pPr>
            <w:r>
              <w:rPr>
                <w:rStyle w:val="StrongEmphasis"/>
              </w:rPr>
              <w:t>tomcat-embed-core-9.0.30</w:t>
            </w:r>
          </w:p>
        </w:tc>
        <w:tc>
          <w:tcPr>
            <w:tcW w:w="1748" w:type="dxa"/>
            <w:tcBorders/>
            <w:shd w:fill="auto" w:val="clear"/>
            <w:vAlign w:val="center"/>
          </w:tcPr>
          <w:p>
            <w:pPr>
              <w:pStyle w:val="TableContents"/>
              <w:suppressLineNumbers/>
              <w:spacing w:before="0" w:after="200"/>
              <w:rPr/>
            </w:pPr>
            <w:r>
              <w:rPr/>
              <w:t>CVE-2020-1938</w:t>
            </w:r>
          </w:p>
        </w:tc>
        <w:tc>
          <w:tcPr>
            <w:tcW w:w="933" w:type="dxa"/>
            <w:tcBorders/>
            <w:shd w:fill="auto" w:val="clear"/>
            <w:vAlign w:val="center"/>
          </w:tcPr>
          <w:p>
            <w:pPr>
              <w:pStyle w:val="TableContents"/>
              <w:suppressLineNumbers/>
              <w:spacing w:before="0" w:after="200"/>
              <w:rPr/>
            </w:pPr>
            <w:r>
              <w:rPr/>
              <w:t>CRITICAL</w:t>
            </w:r>
          </w:p>
        </w:tc>
        <w:tc>
          <w:tcPr>
            <w:tcW w:w="3597" w:type="dxa"/>
            <w:tcBorders/>
            <w:shd w:fill="auto" w:val="clear"/>
            <w:vAlign w:val="center"/>
          </w:tcPr>
          <w:p>
            <w:pPr>
              <w:pStyle w:val="TableContents"/>
              <w:suppressLineNumbers/>
              <w:spacing w:before="0" w:after="200"/>
              <w:rPr/>
            </w:pPr>
            <w:r>
              <w:rPr/>
              <w:t>AJP connector vulnerability allows arbitrary file access and JSP execution, enabling remote code execution.</w:t>
            </w:r>
          </w:p>
        </w:tc>
      </w:tr>
    </w:tbl>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5. Mitigation Plan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Interpret the results from the manual review and static testing report. Then identify the steps to mitigate the identified security vulnerabilities for Artemis Financial’s software application.</w:t>
      </w:r>
    </w:p>
    <w:p>
      <w:pPr>
        <w:pStyle w:val="Normal"/>
        <w:suppressAutoHyphens w:val="true"/>
        <w:spacing w:lineRule="auto" w:line="240" w:before="0" w:after="0"/>
        <w:contextualSpacing/>
        <w:rPr>
          <w:rFonts w:ascii="Calibri" w:hAnsi="Calibri"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rFonts w:ascii="Calibri" w:hAnsi="Calibri"/>
        </w:rPr>
      </w:pPr>
      <w:r>
        <w:rPr>
          <w:rFonts w:cs="Calibri" w:cstheme="minorHAnsi"/>
          <w:color w:val="000000" w:themeColor="text1"/>
        </w:rPr>
        <w:t>To address the vulnerabilities identified in the static testing and manual review, the following mitigation steps are recommended:</w:t>
      </w:r>
    </w:p>
    <w:p>
      <w:pPr>
        <w:pStyle w:val="TextBody"/>
        <w:rPr/>
      </w:pPr>
      <w:r>
        <w:rPr/>
        <w:t xml:space="preserve">First, upgrade all outdated and vulnerable dependencies to their latest secure versions. The </w:t>
      </w:r>
      <w:r>
        <w:rPr>
          <w:rStyle w:val="SourceText"/>
        </w:rPr>
        <w:t>bcprov-jdk15on</w:t>
      </w:r>
      <w:r>
        <w:rPr/>
        <w:t xml:space="preserve"> library should be updated to resolve cryptographic weaknesses like improper certificate validation and ASN.1 injection. The </w:t>
      </w:r>
      <w:r>
        <w:rPr>
          <w:rStyle w:val="SourceText"/>
        </w:rPr>
        <w:t>hibernate-validator</w:t>
      </w:r>
      <w:r>
        <w:rPr/>
        <w:t xml:space="preserve"> library must be upgraded to eliminate cross-site scripting risks due to improper HTML tag filtering. For </w:t>
      </w:r>
      <w:r>
        <w:rPr>
          <w:rStyle w:val="SourceText"/>
        </w:rPr>
        <w:t>jackson-databind</w:t>
      </w:r>
      <w:r>
        <w:rPr/>
        <w:t>, update to a patched version (at least 2.12.7.1 or later) to mitigate deserialization and denial-of-service vulnerabilities.</w:t>
      </w:r>
    </w:p>
    <w:p>
      <w:pPr>
        <w:pStyle w:val="TextBody"/>
        <w:rPr/>
      </w:pPr>
      <w:r>
        <w:rPr/>
        <w:t xml:space="preserve">The </w:t>
      </w:r>
      <w:r>
        <w:rPr>
          <w:rStyle w:val="SourceText"/>
        </w:rPr>
        <w:t>log4j-api</w:t>
      </w:r>
      <w:r>
        <w:rPr/>
        <w:t xml:space="preserve"> should be upgraded to version 2.12.3 or newer to fix the SMTP appender issue. Likewise, </w:t>
      </w:r>
      <w:r>
        <w:rPr>
          <w:rStyle w:val="SourceText"/>
        </w:rPr>
        <w:t>logback-core</w:t>
      </w:r>
      <w:r>
        <w:rPr/>
        <w:t xml:space="preserve"> and </w:t>
      </w:r>
      <w:r>
        <w:rPr>
          <w:rStyle w:val="SourceText"/>
        </w:rPr>
        <w:t>logback-classic</w:t>
      </w:r>
      <w:r>
        <w:rPr/>
        <w:t xml:space="preserve"> must be updated to resolve vulnerabilities related to arbitrary code execution and expression language injection.</w:t>
      </w:r>
    </w:p>
    <w:p>
      <w:pPr>
        <w:pStyle w:val="TextBody"/>
        <w:rPr/>
      </w:pPr>
      <w:r>
        <w:rPr/>
        <w:t xml:space="preserve">All Spring framework components, including </w:t>
      </w:r>
      <w:r>
        <w:rPr>
          <w:rStyle w:val="SourceText"/>
        </w:rPr>
        <w:t>spring-boot</w:t>
      </w:r>
      <w:r>
        <w:rPr/>
        <w:t xml:space="preserve">, </w:t>
      </w:r>
      <w:r>
        <w:rPr>
          <w:rStyle w:val="SourceText"/>
        </w:rPr>
        <w:t>spring-context</w:t>
      </w:r>
      <w:r>
        <w:rPr/>
        <w:t xml:space="preserve">, </w:t>
      </w:r>
      <w:r>
        <w:rPr>
          <w:rStyle w:val="SourceText"/>
        </w:rPr>
        <w:t>spring-core</w:t>
      </w:r>
      <w:r>
        <w:rPr/>
        <w:t xml:space="preserve">, </w:t>
      </w:r>
      <w:r>
        <w:rPr>
          <w:rStyle w:val="SourceText"/>
        </w:rPr>
        <w:t>spring-web</w:t>
      </w:r>
      <w:r>
        <w:rPr/>
        <w:t xml:space="preserve">, </w:t>
      </w:r>
      <w:r>
        <w:rPr>
          <w:rStyle w:val="SourceText"/>
        </w:rPr>
        <w:t>spring-webmvc</w:t>
      </w:r>
      <w:r>
        <w:rPr/>
        <w:t xml:space="preserve">, and </w:t>
      </w:r>
      <w:r>
        <w:rPr>
          <w:rStyle w:val="SourceText"/>
        </w:rPr>
        <w:t>spring-expression</w:t>
      </w:r>
      <w:r>
        <w:rPr/>
        <w:t>, are critically outdated and must be upgraded to the latest supported versions (Spring 5.3+ or 6.x). These updates address multiple critical issues, including remote code execution, SSRF, and unsafe input handling.</w:t>
      </w:r>
    </w:p>
    <w:p>
      <w:pPr>
        <w:pStyle w:val="TextBody"/>
        <w:rPr/>
      </w:pPr>
      <w:r>
        <w:rPr/>
        <w:t xml:space="preserve">The </w:t>
      </w:r>
      <w:r>
        <w:rPr>
          <w:rStyle w:val="SourceText"/>
        </w:rPr>
        <w:t>snakeyaml</w:t>
      </w:r>
      <w:r>
        <w:rPr/>
        <w:t xml:space="preserve"> library must be upgraded to version 2.0 or higher to avoid multiple remote code execution and denial-of-service vulnerabilities stemming from unsafe deserialization and deep recursion. Ensure that </w:t>
      </w:r>
      <w:r>
        <w:rPr>
          <w:rStyle w:val="SourceText"/>
        </w:rPr>
        <w:t>SafeConstructor</w:t>
      </w:r>
      <w:r>
        <w:rPr/>
        <w:t xml:space="preserve"> is used when parsing any untrusted YAML input.</w:t>
      </w:r>
    </w:p>
    <w:p>
      <w:pPr>
        <w:pStyle w:val="TextBody"/>
        <w:rPr/>
      </w:pPr>
      <w:r>
        <w:rPr/>
        <w:t xml:space="preserve">The </w:t>
      </w:r>
      <w:r>
        <w:rPr>
          <w:rStyle w:val="SourceText"/>
        </w:rPr>
        <w:t>tomcat-embed-core</w:t>
      </w:r>
      <w:r>
        <w:rPr/>
        <w:t xml:space="preserve"> library should be updated to at least version 9.0.31 to mitigate an Apache JServ Protocol (AJP) vulnerability. Additionally, the AJP connector should be disabled entirely if not required, or limited to internal network access only.</w:t>
      </w:r>
    </w:p>
    <w:p>
      <w:pPr>
        <w:pStyle w:val="TextBody"/>
        <w:rPr>
          <w:rFonts w:ascii="Calibri" w:hAnsi="Calibri"/>
        </w:rPr>
      </w:pPr>
      <w:r>
        <w:rPr/>
        <w:t>From the manual code review, hardcoded database credentials must be removed and replaced with secure environment-based storage. Any dynamic SQL statements should be refactored to use parameterized queries to prevent SQL injection. Unsecured API endpoints must implement input validation and access control. Redundant constructor logic should be consolidated, and sensitive fields must be marked private with proper encapsulation. Exception handling must be implemented to avoid stack trace exposure, and predictable ID generation should be replaced with UUIDs or secure random values. Lastly, the application should enforce authentication, authorization, and a clear security configuration using Spring Security or equivalent frameworks.</w:t>
      </w:r>
    </w:p>
    <w:p>
      <w:pPr>
        <w:pStyle w:val="Normal"/>
        <w:suppressAutoHyphens w:val="true"/>
        <w:spacing w:lineRule="auto" w:line="240" w:before="0" w:after="0"/>
        <w:contextualSpacing/>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OpenSymbol">
    <w:altName w:val="Arial Unicode MS"/>
    <w:charset w:val="00"/>
    <w:family w:val="roman"/>
    <w:pitch w:val="variable"/>
  </w:font>
  <w:font w:name="Courier New">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810177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qFormat/>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CommentText"/>
    <w:uiPriority w:val="99"/>
    <w:qFormat/>
    <w:rsid w:val="00dd3256"/>
    <w:rPr>
      <w:sz w:val="20"/>
      <w:szCs w:val="20"/>
    </w:rPr>
  </w:style>
  <w:style w:type="character" w:styleId="CommentSubjectChar" w:customStyle="1">
    <w:name w:val="Comment Subject Char"/>
    <w:basedOn w:val="CommentTextChar"/>
    <w:link w:val="Comment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dc2970"/>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38</TotalTime>
  <Application>Trio_Office/6.2.8.2$Windows_x86 LibreOffice_project/</Application>
  <Pages>7</Pages>
  <Words>1444</Words>
  <Characters>9504</Characters>
  <CharactersWithSpaces>10751</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2025-05-25T04:33:41Z</dcterms:modified>
  <cp:revision>6</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Order">
    <vt:i4>5164700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_SharedFileIndex">
    <vt:lpwstr/>
  </property>
  <property fmtid="{D5CDD505-2E9C-101B-9397-08002B2CF9AE}" pid="16" name="_SourceUrl">
    <vt:lpwstr/>
  </property>
  <property fmtid="{D5CDD505-2E9C-101B-9397-08002B2CF9AE}" pid="17" name="xd_ProgID">
    <vt:lpwstr/>
  </property>
  <property fmtid="{D5CDD505-2E9C-101B-9397-08002B2CF9AE}" pid="18" name="xd_Signature">
    <vt:bool>0</vt:bool>
  </property>
</Properties>
</file>