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PROJETO INTEGRADOR - 2° PERÍODO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TÍTULO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ALUNO: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EMILI MORENO DA SILVEIRA</w:t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NADINY DA SILVA MARTINS</w:t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JOÃO GABRIEL MENDONÇA DE ALMEIDA</w:t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TIAGO MONTEIRO E SILVA</w:t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SAMELA MARIA DA SILVA FERREIRA</w:t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1"/>
          <w:bCs w:val="1"/>
          <w:highlight w:val="white"/>
        </w:rPr>
      </w:pP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0000ee"/>
            <w:highlight w:val="white"/>
            <w:u w:val="single"/>
            <w:rtl w:val="0"/>
          </w:rPr>
          <w:t xml:space="preserve">GABRIEL CUNHA CHAVES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DISCIPLINAS: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</w:t>
      </w:r>
    </w:p>
    <w:p w:rsidR="00000000" w:rsidDel="00000000" w:rsidP="00000000" w:rsidRDefault="00000000" w:rsidRPr="00000000" w14:paraId="000000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MÊS /ANO</w:t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       SUMÁRIO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53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1- INTRODUÇÃO.........................................................................3</w:t>
      </w:r>
    </w:p>
    <w:p w:rsidR="00000000" w:rsidDel="00000000" w:rsidP="00000000" w:rsidRDefault="00000000" w:rsidRPr="00000000" w14:paraId="0000003D">
      <w:pPr>
        <w:ind w:firstLine="53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53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2- OBJETIVOS.............................................................................4</w:t>
      </w:r>
    </w:p>
    <w:p w:rsidR="00000000" w:rsidDel="00000000" w:rsidP="00000000" w:rsidRDefault="00000000" w:rsidRPr="00000000" w14:paraId="0000003F">
      <w:pPr>
        <w:ind w:firstLine="53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3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JUSTIFICATIVA.......................................................................5</w:t>
      </w:r>
    </w:p>
    <w:p w:rsidR="00000000" w:rsidDel="00000000" w:rsidP="00000000" w:rsidRDefault="00000000" w:rsidRPr="00000000" w14:paraId="00000041">
      <w:pPr>
        <w:ind w:firstLine="53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53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4- REVISÃO TEÓRICA................................................................6</w:t>
      </w:r>
    </w:p>
    <w:p w:rsidR="00000000" w:rsidDel="00000000" w:rsidP="00000000" w:rsidRDefault="00000000" w:rsidRPr="00000000" w14:paraId="00000043">
      <w:pPr>
        <w:ind w:firstLine="53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53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5- METODOLOGIA......................................................................7</w:t>
      </w:r>
    </w:p>
    <w:p w:rsidR="00000000" w:rsidDel="00000000" w:rsidP="00000000" w:rsidRDefault="00000000" w:rsidRPr="00000000" w14:paraId="00000045">
      <w:pPr>
        <w:ind w:firstLine="53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53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6- CRONOGRAMA.......................................................................8</w:t>
      </w:r>
    </w:p>
    <w:p w:rsidR="00000000" w:rsidDel="00000000" w:rsidP="00000000" w:rsidRDefault="00000000" w:rsidRPr="00000000" w14:paraId="00000047">
      <w:pPr>
        <w:ind w:firstLine="53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53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7- BIBLIOGRAFIA.........................................................................9</w:t>
      </w:r>
    </w:p>
    <w:p w:rsidR="00000000" w:rsidDel="00000000" w:rsidP="00000000" w:rsidRDefault="00000000" w:rsidRPr="00000000" w14:paraId="00000049">
      <w:pPr>
        <w:ind w:firstLine="53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53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8- ANEXOS..................................................................................10</w:t>
      </w:r>
    </w:p>
    <w:p w:rsidR="00000000" w:rsidDel="00000000" w:rsidP="00000000" w:rsidRDefault="00000000" w:rsidRPr="00000000" w14:paraId="0000004B">
      <w:pPr>
        <w:ind w:firstLine="539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54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54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54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54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54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54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480" w:lineRule="auto"/>
        <w:ind w:left="360" w:firstLine="540"/>
        <w:rPr>
          <w:rFonts w:ascii="Arial" w:cs="Arial" w:eastAsia="Arial" w:hAnsi="Arial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480" w:lineRule="auto"/>
        <w:ind w:left="360" w:firstLine="0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line="480" w:lineRule="auto"/>
        <w:ind w:left="0" w:firstLine="0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- INTRODUÇÃO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gestão eficiente de clínicas médicas exige sistemas capazes de integrar informações, otimizar processos administrativos e garantir a segurança dos dados dos pacientes. Nesse contexto, o desenvolvimento de soluções tecnológicas voltadas ao ambiente da saúde torna-se essencial para o atendimento qualificado, ágil e alinhado às exigências legais e operacionais desse setor.</w:t>
      </w:r>
    </w:p>
    <w:p w:rsidR="00000000" w:rsidDel="00000000" w:rsidP="00000000" w:rsidRDefault="00000000" w:rsidRPr="00000000" w14:paraId="00000056">
      <w:pPr>
        <w:spacing w:after="240" w:before="2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presente documento descreve um sistema desktop desenvolvido para a administração completa de uma clínica médica, contemplando módulos de cadastro, gerenciamento de consultas, controle de prontuários, administração de usuários e demais processos relacionados ao funcionamento da instituição. A aplicação foi implementada em Java 21, utilizando a biblioteca Swing para a interface gráfica e o banco de dados MySQL para armazenamento persistente das informações.</w:t>
      </w:r>
    </w:p>
    <w:p w:rsidR="00000000" w:rsidDel="00000000" w:rsidP="00000000" w:rsidRDefault="00000000" w:rsidRPr="00000000" w14:paraId="00000057">
      <w:pPr>
        <w:spacing w:after="240" w:before="2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projeto adota uma arquitetura organizada em camadas, empregando o padrão Model–View–Controller (MVC) integrado ao padrão Data Access Object (DAO), garantindo modularidade, fácil manutenção e expansão futura. Além disso, foram aplicadas validações, tratamento de exceções e boas práticas de engenharia de software, proporcionando robustez e confiabilidade ao sistema.</w:t>
      </w:r>
    </w:p>
    <w:p w:rsidR="00000000" w:rsidDel="00000000" w:rsidP="00000000" w:rsidRDefault="00000000" w:rsidRPr="00000000" w14:paraId="00000058">
      <w:pPr>
        <w:spacing w:after="240" w:before="2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disso, o sistema foi projetado para contemplar o fluxo completo de atendimento na clínica médica, desde o agendamento inicial até o registro histórico do paciente. O processo inicia-se na agenda do profissional de saúde, onde são cadastradas, remarcadas ou canceladas as consultas. Na etapa de atendimento, o médico acessa as informações do paciente e registra o prontuário clínico, vinculando de forma direta cada consulta às suas respectivas anotações e condutas. Por fim, esses dados alimentam o histórico de </w:t>
      </w:r>
    </w:p>
    <w:p w:rsidR="00000000" w:rsidDel="00000000" w:rsidP="00000000" w:rsidRDefault="00000000" w:rsidRPr="00000000" w14:paraId="00000059">
      <w:pPr>
        <w:spacing w:after="240" w:before="24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48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atendimentos, permitindo a visualização consolidada de todas as consultas e prontuários do paciente, o que favorece a continuidade do cuidado, a segurança das decisões clínicas e o acompanhamento evolutivo ao longo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48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480" w:lineRule="auto"/>
        <w:rPr>
          <w:rFonts w:ascii="Arial" w:cs="Arial" w:eastAsia="Arial" w:hAnsi="Arial"/>
          <w:b w:val="0"/>
          <w:bCs w:val="0"/>
          <w:color w:val="ff000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2 -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line="48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l9xu32z15qvx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2.1 Objetivo geral</w:t>
      </w:r>
    </w:p>
    <w:p w:rsidR="00000000" w:rsidDel="00000000" w:rsidP="00000000" w:rsidRDefault="00000000" w:rsidRPr="00000000" w14:paraId="0000005F">
      <w:pPr>
        <w:spacing w:after="240" w:before="24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Desenvolver e documentar um sistema desktop para gestão de clínicas médicas, capaz de realizar o controle completo de médicos, pacientes, consultas, prontuários, especialidades, convênios e usuários, utilizando tecnologias modernas, arquitetura em camadas e boas práticas de programação.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line="48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5uktv9nn6rtw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2.2 Objetivos específicos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Implementar módulos independentes para cadastro e manutenção de médicos, pacientes, especialidades e convênios.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Desenvolver funcionalidades para agendamento, alteração, cancelamento e acompanhamento de consultas.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Criar um mecanismo de geração e armazenamento de prontuários médicos, incluindo anotações e documentos associados.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Estabelecer um sistema de controle de acesso baseado em perfis de usuários, permissões e regras de autenticação.</w:t>
      </w:r>
    </w:p>
    <w:p w:rsidR="00000000" w:rsidDel="00000000" w:rsidP="00000000" w:rsidRDefault="00000000" w:rsidRPr="00000000" w14:paraId="00000065">
      <w:pPr>
        <w:spacing w:after="240" w:before="240"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Organizar o projeto utilizando o padrão MVC associado à camada DAO, garantindo separação de responsabilidades.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Utilizar Java 21, Swing e MySQL como base tecnológica para a construção do sistema.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Aplicar validações e exceções personalizadas para assegurar a integridade dos dados.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Prover documentação técnica conforme os padrões da ABNT para orientar o entendimento, utilização e manutenção futura da aplicação.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="48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Integrar, em um fluxo único e consistente, as etapas de agenda, atendimento, prontuário e histórico do paciente, garantindo rastreabilidade e continuidade das informações clínicas.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480" w:lineRule="auto"/>
        <w:ind w:left="720" w:firstLine="0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480" w:lineRule="auto"/>
        <w:ind w:left="0" w:firstLine="0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3 - JUSTIFICATIVA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480" w:lineRule="auto"/>
        <w:ind w:left="720" w:firstLine="0"/>
        <w:jc w:val="right"/>
        <w:rPr>
          <w:rFonts w:ascii="Arial" w:cs="Arial" w:eastAsia="Arial" w:hAnsi="Arial"/>
          <w:b w:val="0"/>
          <w:bCs w:val="0"/>
          <w:color w:val="ff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presente pesquisa justifica-se pela necessidade prática de modernização dos processos administrativos em ambientes de saúde. O estágio atual de desenvolvimento tecnológico nas pequenas e médias clínicas médicas ainda apresenta uma lacuna significativa: muitas ainda dependem de prontuários em papel e agendas manuais. Esse cenário resulta em redundância de dados, lentidão no atendimento e riscos elevados de perda de histórico clínico do paciente.</w:t>
      </w:r>
    </w:p>
    <w:p w:rsidR="00000000" w:rsidDel="00000000" w:rsidP="00000000" w:rsidRDefault="00000000" w:rsidRPr="00000000" w14:paraId="00000070">
      <w:pPr>
        <w:spacing w:after="240" w:before="24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que tange 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relevância social</w:t>
      </w:r>
      <w:r w:rsidDel="00000000" w:rsidR="00000000" w:rsidRPr="00000000">
        <w:rPr>
          <w:rFonts w:ascii="Arial" w:cs="Arial" w:eastAsia="Arial" w:hAnsi="Arial"/>
          <w:rtl w:val="0"/>
        </w:rPr>
        <w:t xml:space="preserve">, o projeto é pertinente pois a saúde é um serviço essencial. Um sistema de gestão eficiente não beneficia apenas a administração da clínica, mas impacta diretamente a sociedade ao reduzir o tempo de espera dos pacientes e garantir que médicos </w:t>
      </w:r>
    </w:p>
    <w:p w:rsidR="00000000" w:rsidDel="00000000" w:rsidP="00000000" w:rsidRDefault="00000000" w:rsidRPr="00000000" w14:paraId="00000071">
      <w:pPr>
        <w:spacing w:after="240" w:before="24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tenham acesso rápido e seguro a informações vitais (como alergias e tratamentos anteriores), minimizando erros médicos decorrentes da falta de informação.</w:t>
      </w:r>
    </w:p>
    <w:p w:rsidR="00000000" w:rsidDel="00000000" w:rsidP="00000000" w:rsidRDefault="00000000" w:rsidRPr="00000000" w14:paraId="00000074">
      <w:pPr>
        <w:spacing w:after="240" w:before="24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contribuições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 desta pesquisa consistem em entregar uma ferramenta de software funcional que solucione os problemas de "gargalos" no agendamento e insegurança no armazenamento de dados. O sistema proposto amplia a aplicação prática dos conceitos teóricos de Engenharia de Software e Banco de Dados, demonstrando como a tecnologia da informação pode ser usada para organizar fluxos de trabalho complexos.</w:t>
      </w:r>
    </w:p>
    <w:p w:rsidR="00000000" w:rsidDel="00000000" w:rsidP="00000000" w:rsidRDefault="00000000" w:rsidRPr="00000000" w14:paraId="00000075">
      <w:pPr>
        <w:spacing w:after="240" w:before="240" w:line="48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fim, o projeto visa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sugerir modificações na realidade</w:t>
      </w:r>
      <w:r w:rsidDel="00000000" w:rsidR="00000000" w:rsidRPr="00000000">
        <w:rPr>
          <w:rFonts w:ascii="Arial" w:cs="Arial" w:eastAsia="Arial" w:hAnsi="Arial"/>
          <w:rtl w:val="0"/>
        </w:rPr>
        <w:t xml:space="preserve"> da clínica médica alvo. A transição do modelo manual para o digital propõe uma mudança de cultura organizacional, onde a tomada de decisão passa a ser baseada em dados precisos e a rotina de trabalho torna-se mais ágil e menos suscetível a falhas humanas operacionais.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480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480" w:lineRule="auto"/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4 - REVISÃO TEÓRICA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480" w:lineRule="auto"/>
        <w:jc w:val="right"/>
        <w:rPr>
          <w:rFonts w:ascii="Arial" w:cs="Arial" w:eastAsia="Arial" w:hAnsi="Arial"/>
          <w:color w:val="ff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8"/>
          <w:szCs w:val="28"/>
          <w:vertAlign w:val="baseline"/>
          <w:rtl w:val="0"/>
        </w:rPr>
        <w:t xml:space="preserve">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o desenvolvimento deste sistema, a fundamentação teórica baseia-se em três pilares principais: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Engenharia de Software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Programação Orientada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Objetos e Banco de Dados.</w:t>
      </w:r>
    </w:p>
    <w:p w:rsidR="00000000" w:rsidDel="00000000" w:rsidP="00000000" w:rsidRDefault="00000000" w:rsidRPr="00000000" w14:paraId="0000007D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Segundo Sommerville (2011), a Engenharia de Software é uma disciplina da engenharia que se preocupa com todos os aspectos da produção de software. Neste projeto, utilizam-se práticas ágeis para a definição de Épicos e Histórias de Usuário, facilitando a compreensão do escopo.</w:t>
      </w:r>
    </w:p>
    <w:p w:rsidR="00000000" w:rsidDel="00000000" w:rsidP="00000000" w:rsidRDefault="00000000" w:rsidRPr="00000000" w14:paraId="0000007E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contexto da linguagem de programação, Deitel (2017) afirma que Java é uma linguagem robusta, segura e portável. O uso da biblioteca Swing permite a criação de interfaces gráficas ricas para desktop, enquanto o padrão de projeto DAO (Data Access Object) é utilizado para separar a lógica de negócios da lógica de persistência de dados, garantindo um código mais limpo e manutenível.</w:t>
      </w:r>
    </w:p>
    <w:p w:rsidR="00000000" w:rsidDel="00000000" w:rsidP="00000000" w:rsidRDefault="00000000" w:rsidRPr="00000000" w14:paraId="0000007F">
      <w:pPr>
        <w:spacing w:after="240" w:before="240" w:line="48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Quanto ao armazenamento de dados, o modelo relacional é utilizado. Segundo Elmasri e Navathe (2011), um Sistema Gerenciador de Banco de Dados (SGBD) como o MySQL é essencial para garantir a consistência e a segurança das transações, sendo utilizado neste projeto para armazenar desde credenciais de acesso até históricos médicos complexos.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480" w:lineRule="auto"/>
        <w:jc w:val="right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480" w:lineRule="auto"/>
        <w:jc w:val="right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480" w:lineRule="auto"/>
        <w:jc w:val="both"/>
        <w:rPr>
          <w:rFonts w:ascii="Arial" w:cs="Arial" w:eastAsia="Arial" w:hAnsi="Arial"/>
          <w:b w:val="1"/>
          <w:bCs w:val="1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spacing w:line="480" w:lineRule="auto"/>
        <w:jc w:val="both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5- METODOLOGIA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480" w:lineRule="auto"/>
        <w:jc w:val="both"/>
        <w:rPr>
          <w:rFonts w:ascii="Arial" w:cs="Arial" w:eastAsia="Arial" w:hAnsi="Arial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48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metodologia adotada para este projeto classifica-se quanto aos seus objetivos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Pesquisa Exploratória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Descritiva</w:t>
      </w:r>
      <w:r w:rsidDel="00000000" w:rsidR="00000000" w:rsidRPr="00000000">
        <w:rPr>
          <w:rFonts w:ascii="Arial" w:cs="Arial" w:eastAsia="Arial" w:hAnsi="Arial"/>
          <w:rtl w:val="0"/>
        </w:rPr>
        <w:t xml:space="preserve">, e quanto à sua natureza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Pesquisa Aplicada</w:t>
      </w:r>
      <w:r w:rsidDel="00000000" w:rsidR="00000000" w:rsidRPr="00000000">
        <w:rPr>
          <w:rFonts w:ascii="Arial" w:cs="Arial" w:eastAsia="Arial" w:hAnsi="Arial"/>
          <w:rtl w:val="0"/>
        </w:rPr>
        <w:t xml:space="preserve">. É aplicada pois visa gerar conhecimento para aplicação prática dirigida à solução de um problema específico (a gestão da clínica médica) através do desenvolvimento de um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a realização deste trabalho, foram definidos os seguintes procedimentos de coleta de dados e instrumentos:</w:t>
      </w:r>
    </w:p>
    <w:p w:rsidR="00000000" w:rsidDel="00000000" w:rsidP="00000000" w:rsidRDefault="00000000" w:rsidRPr="00000000" w14:paraId="00000089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Pesquisa Bibliográfica: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Foi realizada a seleção de leituras de forma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seletiva e analítica</w:t>
      </w:r>
      <w:r w:rsidDel="00000000" w:rsidR="00000000" w:rsidRPr="00000000">
        <w:rPr>
          <w:rFonts w:ascii="Arial" w:cs="Arial" w:eastAsia="Arial" w:hAnsi="Arial"/>
          <w:rtl w:val="0"/>
        </w:rPr>
        <w:t xml:space="preserve"> em livros técnicos e documentações oficiais. O objetivo foi fundamentar as escolhas das tecnologias (Java, JDBC, Swing) e compreender os padrões de projeto necessários (MVC, DAO).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Pesquisa Documental:</w:t>
      </w:r>
      <w:r w:rsidDel="00000000" w:rsidR="00000000" w:rsidRPr="00000000">
        <w:rPr>
          <w:rFonts w:ascii="Arial" w:cs="Arial" w:eastAsia="Arial" w:hAnsi="Arial"/>
          <w:rtl w:val="0"/>
        </w:rPr>
        <w:t xml:space="preserve"> Utilizou-se a análise de requisitos fornecida pelo solicitante do sistema (descrita no escopo do projeto) para entender as regras de negócio de uma clínica médica.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Procedimento Experimental (Desenvolvimento):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procedimento de "testagem" consiste na implementação do software e na validação dos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Critérios de Aceite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definidos nas Histórias de Usuário. Serão realizados testes manuais de caixa-preta para verificar se as funcionalidades (login, cadastros, agendamento) comportam-se conforme o esperado. </w:t>
      </w:r>
    </w:p>
    <w:p w:rsidR="00000000" w:rsidDel="00000000" w:rsidP="00000000" w:rsidRDefault="00000000" w:rsidRPr="00000000" w14:paraId="0000008D">
      <w:pPr>
        <w:spacing w:line="48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48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48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48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o desenvolvimento do sistema, foi dada ênfase especial à camada de validação de dados e ao tratamento estruturado de erros. Foram implementados validadores específicos para campos obrigatórios, formatos de documentos (como CPF e CNPJ), datas e demais informações sensíveis ao domínio da saúde.</w:t>
      </w:r>
    </w:p>
    <w:p w:rsidR="00000000" w:rsidDel="00000000" w:rsidP="00000000" w:rsidRDefault="00000000" w:rsidRPr="00000000" w14:paraId="00000092">
      <w:pPr>
        <w:spacing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Recursos e Fontes de Informação: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o embasamento teórico, foram consultados acervos físicos e digitais. Além da Biblioteca do IMEPAC Araguari , utilizou-se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Internet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recurso fundamental, especificamente para acesso à documentação da Oracle (Java) e tutoriais de implementação de banco de dados MySQL.</w:t>
      </w:r>
    </w:p>
    <w:p w:rsidR="00000000" w:rsidDel="00000000" w:rsidP="00000000" w:rsidRDefault="00000000" w:rsidRPr="00000000" w14:paraId="00000097">
      <w:pPr>
        <w:spacing w:after="240" w:before="240"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Instrumentos e Ferramentas: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Linguagem de Programação: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Java (JDK 17 ou superior).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IDE:</w:t>
      </w:r>
      <w:r w:rsidDel="00000000" w:rsidR="00000000" w:rsidRPr="00000000">
        <w:rPr>
          <w:rFonts w:ascii="Arial" w:cs="Arial" w:eastAsia="Arial" w:hAnsi="Arial"/>
          <w:rtl w:val="0"/>
        </w:rPr>
        <w:t xml:space="preserve"> Eclipse, NetBeans ou IntelliJ IDEA.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Interface Gráfica: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Java Swing (JFrame, JPanel, JTable).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Banco de Dados: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MySQL Server.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Modelagem:</w:t>
      </w:r>
      <w:r w:rsidDel="00000000" w:rsidR="00000000" w:rsidRPr="00000000">
        <w:rPr>
          <w:rFonts w:ascii="Arial" w:cs="Arial" w:eastAsia="Arial" w:hAnsi="Arial"/>
          <w:rtl w:val="0"/>
        </w:rPr>
        <w:t xml:space="preserve"> MySQL Workbench para criação do DER e scripts SQL.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Controle de Versão: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Git/GitHub.</w:t>
      </w:r>
    </w:p>
    <w:p w:rsidR="00000000" w:rsidDel="00000000" w:rsidP="00000000" w:rsidRDefault="00000000" w:rsidRPr="00000000" w14:paraId="0000009E">
      <w:pPr>
        <w:spacing w:after="240" w:before="240"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Procedimentos: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Análise de Requisitos: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Definição dos Épicos e Histórias de Usuário (detalhados nos Anexos).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Modelagem:</w:t>
      </w:r>
      <w:r w:rsidDel="00000000" w:rsidR="00000000" w:rsidRPr="00000000">
        <w:rPr>
          <w:rFonts w:ascii="Arial" w:cs="Arial" w:eastAsia="Arial" w:hAnsi="Arial"/>
          <w:rtl w:val="0"/>
        </w:rPr>
        <w:t xml:space="preserve"> Criação do Diagrama de Classes e do Modelo Entidade-Relacionamento (MER).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Implementação (Back-end):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Criação das classes de modelo, conexão JDBC e classes DAO.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Implementação (Front-end):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Desenvolvimento das telas Swing e integração com o back-end.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Foram realizados testes manuais de caixa-preta para verificar o comportamento das funcionalidades principais (login, cadastros, agendamento, geração de prontuários e histórico de paciente), sempre a partir da perspectiva do usuário final. Além disso, foram testados cenários de erro proposital, como campos obrigatórios em branco, documentos inválidos e tentativas de acesso não autorizado, com o objetivo de validar o acionamento correto das rotinas de validação e das exceções personalizadas implementadas. Esse processo garantiu maior robustez ao sistema e alinhamento entre os critérios de aceite definidos nas histórias de usuário e o comportamento efetivo da aplicação.</w:t>
      </w:r>
    </w:p>
    <w:p w:rsidR="00000000" w:rsidDel="00000000" w:rsidP="00000000" w:rsidRDefault="00000000" w:rsidRPr="00000000" w14:paraId="000000A7">
      <w:pPr>
        <w:spacing w:line="480" w:lineRule="auto"/>
        <w:jc w:val="left"/>
        <w:rPr>
          <w:rFonts w:ascii="Arial" w:cs="Arial" w:eastAsia="Arial" w:hAnsi="Arial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A8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6 - CRONOGRAMA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line="48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presente cronograma foi estruturado para atender ao período de desenvolvimento estipulado, iniciando 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19 de novembro de 2025</w:t>
      </w:r>
      <w:r w:rsidDel="00000000" w:rsidR="00000000" w:rsidRPr="00000000">
        <w:rPr>
          <w:rFonts w:ascii="Arial" w:cs="Arial" w:eastAsia="Arial" w:hAnsi="Arial"/>
          <w:rtl w:val="0"/>
        </w:rPr>
        <w:t xml:space="preserve"> e finalizando com a entrega 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08 de dezembro de 2025</w:t>
      </w:r>
      <w:r w:rsidDel="00000000" w:rsidR="00000000" w:rsidRPr="00000000">
        <w:rPr>
          <w:rFonts w:ascii="Arial" w:cs="Arial" w:eastAsia="Arial" w:hAnsi="Arial"/>
          <w:rtl w:val="0"/>
        </w:rPr>
        <w:t xml:space="preserve">. Devido ao prazo curto, as atividades foram divididas por semanas dentro das quinzenas. 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362.99999999999983" w:tblpY="0"/>
        <w:tblW w:w="1059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4200"/>
        <w:gridCol w:w="2700"/>
        <w:gridCol w:w="3690"/>
        <w:tblGridChange w:id="0">
          <w:tblGrid>
            <w:gridCol w:w="4200"/>
            <w:gridCol w:w="2700"/>
            <w:gridCol w:w="369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ETAPAS / PERÍODO </w:t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284e3f" w:space="0" w:sz="5" w:val="single"/>
              <w:right w:color="356854" w:space="0" w:sz="5" w:val="single"/>
            </w:tcBorders>
            <w:shd w:fill="35685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NOVEMBRO(2ª Quinzena) </w:t>
            </w:r>
          </w:p>
        </w:tc>
        <w:tc>
          <w:tcPr>
            <w:tcBorders>
              <w:top w:color="284e3f" w:space="0" w:sz="5" w:val="single"/>
              <w:left w:color="356854" w:space="0" w:sz="5" w:val="single"/>
              <w:bottom w:color="284e3f" w:space="0" w:sz="5" w:val="single"/>
              <w:right w:color="284e3f" w:space="0" w:sz="5" w:val="single"/>
            </w:tcBorders>
            <w:shd w:fill="35685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DEZEMBRO(1ª Quinzena)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 Definição do Tema e Escopo </w:t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X </w:t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 Levantamento Bibliográfico e    Requisitos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X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Modelagem de Banco de Dados (DER/SQL)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X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Implementação Backend (DAO/MVC/Java)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X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X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Implementação Front End (Swing/Telas)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X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X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Integração e Testes (Manuais)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6f8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shd w:fill="f6f8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X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Documentação Final e Revisão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284e3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X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284e3f" w:space="0" w:sz="5" w:val="single"/>
              <w:bottom w:color="284e3f" w:space="0" w:sz="5" w:val="single"/>
              <w:right w:color="cccccc" w:space="0" w:sz="5" w:val="single"/>
            </w:tcBorders>
            <w:shd w:fill="f6f8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Entrega do Projeto (08/12)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cccccc" w:space="0" w:sz="5" w:val="single"/>
            </w:tcBorders>
            <w:shd w:fill="f6f8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284e3f" w:space="0" w:sz="5" w:val="single"/>
              <w:right w:color="284e3f" w:space="0" w:sz="5" w:val="single"/>
            </w:tcBorders>
            <w:shd w:fill="f6f8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80" w:before="80" w:line="480" w:lineRule="auto"/>
              <w:ind w:left="-80" w:firstLine="0"/>
              <w:jc w:val="center"/>
              <w:rPr>
                <w:rFonts w:ascii="Arial" w:cs="Arial" w:eastAsia="Arial" w:hAnsi="Arial"/>
                <w:color w:val="434343"/>
              </w:rPr>
            </w:pPr>
            <w:r w:rsidDel="00000000" w:rsidR="00000000" w:rsidRPr="00000000">
              <w:rPr>
                <w:rFonts w:ascii="Arial" w:cs="Arial" w:eastAsia="Arial" w:hAnsi="Arial"/>
                <w:color w:val="434343"/>
                <w:rtl w:val="0"/>
              </w:rPr>
              <w:t xml:space="preserve">X </w:t>
            </w:r>
          </w:p>
        </w:tc>
      </w:tr>
    </w:tbl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7 - BIBLIOGRAFIA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Abaixo estão listadas as referências bibliográficas utilizadas para a fundamentação teórica e técnica do projeto, seguindo as normas da ABNT NBR 6023.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ALVES</w:t>
      </w:r>
      <w:r w:rsidDel="00000000" w:rsidR="00000000" w:rsidRPr="00000000">
        <w:rPr>
          <w:rFonts w:ascii="Arial" w:cs="Arial" w:eastAsia="Arial" w:hAnsi="Arial"/>
          <w:rtl w:val="0"/>
        </w:rPr>
        <w:t xml:space="preserve">, William Pereira.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Java para Web</w:t>
      </w:r>
      <w:r w:rsidDel="00000000" w:rsidR="00000000" w:rsidRPr="00000000">
        <w:rPr>
          <w:rFonts w:ascii="Arial" w:cs="Arial" w:eastAsia="Arial" w:hAnsi="Arial"/>
          <w:rtl w:val="0"/>
        </w:rPr>
        <w:t xml:space="preserve">: desenvolvimento de aplicações. 1. ed. São Paulo: Érica, 2015.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DEITEL</w:t>
      </w:r>
      <w:r w:rsidDel="00000000" w:rsidR="00000000" w:rsidRPr="00000000">
        <w:rPr>
          <w:rFonts w:ascii="Arial" w:cs="Arial" w:eastAsia="Arial" w:hAnsi="Arial"/>
          <w:rtl w:val="0"/>
        </w:rPr>
        <w:t xml:space="preserve">, Paul;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DEITEL</w:t>
      </w:r>
      <w:r w:rsidDel="00000000" w:rsidR="00000000" w:rsidRPr="00000000">
        <w:rPr>
          <w:rFonts w:ascii="Arial" w:cs="Arial" w:eastAsia="Arial" w:hAnsi="Arial"/>
          <w:rtl w:val="0"/>
        </w:rPr>
        <w:t xml:space="preserve">, Harvey.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Java: como programar</w:t>
      </w:r>
      <w:r w:rsidDel="00000000" w:rsidR="00000000" w:rsidRPr="00000000">
        <w:rPr>
          <w:rFonts w:ascii="Arial" w:cs="Arial" w:eastAsia="Arial" w:hAnsi="Arial"/>
          <w:rtl w:val="0"/>
        </w:rPr>
        <w:t xml:space="preserve">. 10. ed. São Paulo: Pearson, 2017.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ELMASRI</w:t>
      </w:r>
      <w:r w:rsidDel="00000000" w:rsidR="00000000" w:rsidRPr="00000000">
        <w:rPr>
          <w:rFonts w:ascii="Arial" w:cs="Arial" w:eastAsia="Arial" w:hAnsi="Arial"/>
          <w:rtl w:val="0"/>
        </w:rPr>
        <w:t xml:space="preserve">, Ramez;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NAVATHE</w:t>
      </w:r>
      <w:r w:rsidDel="00000000" w:rsidR="00000000" w:rsidRPr="00000000">
        <w:rPr>
          <w:rFonts w:ascii="Arial" w:cs="Arial" w:eastAsia="Arial" w:hAnsi="Arial"/>
          <w:rtl w:val="0"/>
        </w:rPr>
        <w:t xml:space="preserve">, Shamkant B.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Sistemas de Banco de Dados</w:t>
      </w:r>
      <w:r w:rsidDel="00000000" w:rsidR="00000000" w:rsidRPr="00000000">
        <w:rPr>
          <w:rFonts w:ascii="Arial" w:cs="Arial" w:eastAsia="Arial" w:hAnsi="Arial"/>
          <w:rtl w:val="0"/>
        </w:rPr>
        <w:t xml:space="preserve">. 6. ed. São Paulo: Pearson Addison Wesley, 2011. 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FURGERI</w:t>
      </w:r>
      <w:r w:rsidDel="00000000" w:rsidR="00000000" w:rsidRPr="00000000">
        <w:rPr>
          <w:rFonts w:ascii="Arial" w:cs="Arial" w:eastAsia="Arial" w:hAnsi="Arial"/>
          <w:rtl w:val="0"/>
        </w:rPr>
        <w:t xml:space="preserve">, Sérgio.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Java 8 - Ensino Didático</w:t>
      </w:r>
      <w:r w:rsidDel="00000000" w:rsidR="00000000" w:rsidRPr="00000000">
        <w:rPr>
          <w:rFonts w:ascii="Arial" w:cs="Arial" w:eastAsia="Arial" w:hAnsi="Arial"/>
          <w:rtl w:val="0"/>
        </w:rPr>
        <w:t xml:space="preserve">: desenvolvimento e implementação de aplicações. 1. ed. São Paulo: Érica, 2014.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MYSQL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MySQL 8.0 Reference Manual</w:t>
      </w:r>
      <w:r w:rsidDel="00000000" w:rsidR="00000000" w:rsidRPr="00000000">
        <w:rPr>
          <w:rFonts w:ascii="Arial" w:cs="Arial" w:eastAsia="Arial" w:hAnsi="Arial"/>
          <w:rtl w:val="0"/>
        </w:rPr>
        <w:t xml:space="preserve">. Disponível em: </w:t>
      </w:r>
      <w:hyperlink r:id="rId7">
        <w:r w:rsidDel="00000000" w:rsidR="00000000" w:rsidRPr="00000000">
          <w:rPr>
            <w:rFonts w:ascii="Arial" w:cs="Arial" w:eastAsia="Arial" w:hAnsi="Arial"/>
            <w:color w:val="467886"/>
            <w:u w:val="single"/>
            <w:rtl w:val="0"/>
          </w:rPr>
          <w:t xml:space="preserve">https://dev.mysql.com/doc/refman/8.0/en/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20 nov. 2025. 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ORACLE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Java Platform, Standard Edition &amp; Java Development Kit Version 21 API Specification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. Disponível em: </w:t>
      </w:r>
      <w:hyperlink r:id="rId8">
        <w:r w:rsidDel="00000000" w:rsidR="00000000" w:rsidRPr="00000000">
          <w:rPr>
            <w:rFonts w:ascii="Arial" w:cs="Arial" w:eastAsia="Arial" w:hAnsi="Arial"/>
            <w:color w:val="467886"/>
            <w:u w:val="single"/>
            <w:rtl w:val="0"/>
          </w:rPr>
          <w:t xml:space="preserve">https://docs.oracle.com/en/java/javase/21/docs/api/index.html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20 nov. 2025. 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SOMMERVILLE</w:t>
      </w:r>
      <w:r w:rsidDel="00000000" w:rsidR="00000000" w:rsidRPr="00000000">
        <w:rPr>
          <w:rFonts w:ascii="Arial" w:cs="Arial" w:eastAsia="Arial" w:hAnsi="Arial"/>
          <w:rtl w:val="0"/>
        </w:rPr>
        <w:t xml:space="preserve">, Ian.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Engenharia de Software</w:t>
      </w:r>
      <w:r w:rsidDel="00000000" w:rsidR="00000000" w:rsidRPr="00000000">
        <w:rPr>
          <w:rFonts w:ascii="Arial" w:cs="Arial" w:eastAsia="Arial" w:hAnsi="Arial"/>
          <w:rtl w:val="0"/>
        </w:rPr>
        <w:t xml:space="preserve">. 9. ed. São Paulo: Pearson Prentice Hall, 2011. 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ORACLE. The Java Tutorials</w:t>
      </w:r>
      <w:r w:rsidDel="00000000" w:rsidR="00000000" w:rsidRPr="00000000">
        <w:rPr>
          <w:rFonts w:ascii="Arial" w:cs="Arial" w:eastAsia="Arial" w:hAnsi="Arial"/>
          <w:rtl w:val="0"/>
        </w:rPr>
        <w:t xml:space="preserve">: Creating a GUI with JFC/Swing. Disponível em:</w:t>
      </w:r>
      <w:hyperlink r:id="rId9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https://docs.oracle.com/javase/tutorial/uiswing/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20 nov. 2025.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ORACLE. JDBC™ API Tutorial and Reference</w:t>
      </w:r>
      <w:r w:rsidDel="00000000" w:rsidR="00000000" w:rsidRPr="00000000">
        <w:rPr>
          <w:rFonts w:ascii="Arial" w:cs="Arial" w:eastAsia="Arial" w:hAnsi="Arial"/>
          <w:rtl w:val="0"/>
        </w:rPr>
        <w:t xml:space="preserve">. Disponível em:</w:t>
      </w:r>
      <w:hyperlink r:id="rId11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https://docs.oracle.com/javase/8/docs/technotes/guides/jdbc/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Acesso em: 20 nov. 2025.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8 - ANEXOS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8.1 Estrutura de Diretórios e Classes do Projeto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projeto foi organizado seguindo uma arquitetura modular, separando responsabilidades entre entidades, acesso a dados (DAO), serviços, telas e utilitários. A estrutura será anexada em conjunto com esse documento.</w:t>
        <w:br w:type="textWrapping"/>
        <w:t xml:space="preserve"> 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8.2 Descrição dos Componentes Principais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organização das classes atende aos seguintes propósitos dentro da arquitetura do sistema: 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8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Pacote daos: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Contém a persistência dos dados. Destaca-se a interface GenericDao, que padroniza os métodos CRUD, e a classe BaseDao, que provê a conexão JDBC. 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8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8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Pacote entidades:</w:t>
      </w:r>
      <w:r w:rsidDel="00000000" w:rsidR="00000000" w:rsidRPr="00000000">
        <w:rPr>
          <w:rFonts w:ascii="Arial" w:cs="Arial" w:eastAsia="Arial" w:hAnsi="Arial"/>
          <w:rtl w:val="0"/>
        </w:rPr>
        <w:t xml:space="preserve"> Representa as tabelas do banco de dados. Nota-se o uso de herança através da classe Pessoa (provavelmente herdada por Médico, Paciente e Secretaria) e BaseEntity para atributos comuns (como IDs). 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8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Pacote services e session: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O AuthService centraliza a lógica de login, enquanto o SessionContext mantém os dados do usuário logado na memória durante o uso da aplicação (Singleton). 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8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Pacote utils e exceptions:</w:t>
      </w:r>
      <w:r w:rsidDel="00000000" w:rsidR="00000000" w:rsidRPr="00000000">
        <w:rPr>
          <w:rFonts w:ascii="Arial" w:cs="Arial" w:eastAsia="Arial" w:hAnsi="Arial"/>
          <w:rtl w:val="0"/>
        </w:rPr>
        <w:t xml:space="preserve"> Validators centraliza validações de CPF/CNPJ ou campos nulos, disparando as exceções personalizadas CampoObrigatorioException ou ValidationException para manter a integridade dos dados. 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8.3 Script de Banco de Dados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arquivo database.sql localizado na pasta de recursos contém a estrutura DDL (Data Definition Language) necessária para a criação das tabelas base no MySQL, refletindo as entidades mapeadas no sistema. 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4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line="480" w:lineRule="auto"/>
        <w:jc w:val="left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headerReference r:id="rId13" w:type="default"/>
      <w:pgSz w:h="16840" w:w="11900" w:orient="portrait"/>
      <w:pgMar w:bottom="993" w:top="1701" w:left="993" w:right="84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Verdana"/>
  <w:font w:name="Viner Hand ITC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07"/>
      </w:tabs>
      <w:spacing w:after="0" w:before="0" w:line="240" w:lineRule="auto"/>
      <w:ind w:left="0" w:right="0" w:firstLine="0"/>
      <w:jc w:val="left"/>
      <w:rPr>
        <w:rFonts w:ascii="Viner Hand ITC" w:cs="Viner Hand ITC" w:eastAsia="Viner Hand ITC" w:hAnsi="Viner Hand ITC"/>
        <w:b w:val="0"/>
        <w:bCs w:val="0"/>
        <w:i w:val="0"/>
        <w:iCs w:val="0"/>
        <w:smallCaps w:val="0"/>
        <w:strike w:val="0"/>
        <w:color w:val="00206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Viner Hand ITC" w:cs="Viner Hand ITC" w:eastAsia="Viner Hand ITC" w:hAnsi="Viner Hand ITC"/>
        <w:b w:val="1"/>
        <w:bCs w:val="1"/>
        <w:i w:val="0"/>
        <w:iCs w:val="0"/>
        <w:smallCaps w:val="0"/>
        <w:strike w:val="0"/>
        <w:color w:val="002060"/>
        <w:sz w:val="28"/>
        <w:szCs w:val="28"/>
        <w:u w:val="none"/>
        <w:shd w:fill="auto" w:val="clear"/>
        <w:vertAlign w:val="baseline"/>
        <w:rtl w:val="0"/>
      </w:rPr>
      <w:t xml:space="preserve">                           ADS                            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-286384</wp:posOffset>
          </wp:positionV>
          <wp:extent cx="950595" cy="906145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0595" cy="90614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07"/>
      </w:tabs>
      <w:spacing w:after="0" w:before="0" w:line="240" w:lineRule="auto"/>
      <w:ind w:left="0" w:right="0" w:firstLine="0"/>
      <w:jc w:val="left"/>
      <w:rPr>
        <w:rFonts w:ascii="Viner Hand ITC" w:cs="Viner Hand ITC" w:eastAsia="Viner Hand ITC" w:hAnsi="Viner Hand ITC"/>
        <w:b w:val="0"/>
        <w:bCs w:val="0"/>
        <w:i w:val="0"/>
        <w:iCs w:val="0"/>
        <w:smallCaps w:val="0"/>
        <w:strike w:val="0"/>
        <w:color w:val="1f497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Viner Hand ITC" w:cs="Viner Hand ITC" w:eastAsia="Viner Hand ITC" w:hAnsi="Viner Hand ITC"/>
        <w:b w:val="1"/>
        <w:bCs w:val="1"/>
        <w:i w:val="0"/>
        <w:iCs w:val="0"/>
        <w:smallCaps w:val="0"/>
        <w:strike w:val="0"/>
        <w:color w:val="002060"/>
        <w:sz w:val="28"/>
        <w:szCs w:val="28"/>
        <w:u w:val="none"/>
        <w:shd w:fill="auto" w:val="clear"/>
        <w:vertAlign w:val="baseline"/>
        <w:rtl w:val="0"/>
      </w:rPr>
      <w:t xml:space="preserve">                           Análise e Desenvolvimento de Sistemas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0</wp:posOffset>
          </wp:positionV>
          <wp:extent cx="7549515" cy="106921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49515" cy="106921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oracle.com/javase/8/docs/technotes/guides/jdbc/" TargetMode="External"/><Relationship Id="rId10" Type="http://schemas.openxmlformats.org/officeDocument/2006/relationships/hyperlink" Target="https://docs.oracle.com/javase/tutorial/uiswing/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ocs.oracle.com/javase/8/docs/technotes/guides/jdbc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oracle.com/javase/tutorial/uiswing/" TargetMode="External"/><Relationship Id="rId5" Type="http://schemas.openxmlformats.org/officeDocument/2006/relationships/styles" Target="styles.xml"/><Relationship Id="rId6" Type="http://schemas.openxmlformats.org/officeDocument/2006/relationships/hyperlink" Target="mailto:gabriel.chaves@aluno.imepac.edu.br" TargetMode="External"/><Relationship Id="rId7" Type="http://schemas.openxmlformats.org/officeDocument/2006/relationships/hyperlink" Target="https://dev.mysql.com/doc/refman/8.0/en/" TargetMode="External"/><Relationship Id="rId8" Type="http://schemas.openxmlformats.org/officeDocument/2006/relationships/hyperlink" Target="https://docs.oracle.com/en/java/javase/21/docs/api/index.htm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