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80" w:lineRule="auto"/>
        <w:jc w:val="left"/>
        <w:rPr/>
      </w:pPr>
      <w:r>
        <w:rPr>
          <w:rFonts w:ascii="Calibri" w:cs="Calibri" w:eastAsia="Calibri" w:hAnsi="Calibri"/>
          <w:b w:val="1"/>
          <w:bCs w:val="1"/>
          <w:color w:val="168a8a"/>
          <w:sz w:val="20"/>
          <w:szCs w:val="20"/>
          <w:rtl w:val="0"/>
        </w:rPr>
        <w:t xml:space="preserve">TDE 1  •  PROGRAMAÇÃO EM PYTHON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spacing w:after="100" w:before="0" w:lineRule="auto"/>
        <w:rPr/>
      </w:pPr>
      <w:r>
        <w:rPr>
          <w:rFonts w:ascii="Calibri" w:cs="Calibri" w:eastAsia="Calibri" w:hAnsi="Calibri"/>
          <w:b w:val="1"/>
          <w:bCs w:val="1"/>
          <w:color w:val="1f4d78"/>
          <w:sz w:val="54"/>
          <w:szCs w:val="54"/>
          <w:rtl w:val="0"/>
        </w:rPr>
        <w:t xml:space="preserve">Roteiro da apresentação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320" w:lineRule="auto"/>
        <w:rPr/>
      </w:pPr>
      <w:r>
        <w:rPr>
          <w:rFonts w:ascii="Calibri" w:cs="Calibri" w:eastAsia="Calibri" w:hAnsi="Calibri"/>
          <w:color w:val="5e6b7a"/>
          <w:sz w:val="27"/>
          <w:szCs w:val="27"/>
          <w:rtl w:val="0"/>
        </w:rPr>
        <w:t xml:space="preserve">Lista de tarefas com PyQt6  |  Guia de gravação do vídeo</w:t>
      </w:r>
      <w:r>
        <w:rPr>
          <w:rtl w:val="0"/>
        </w:rPr>
      </w:r>
    </w:p>
    <w:tbl>
      <w:tblPr>
        <w:tblStyle w:val="Table1"/>
        <w:tblW w:w="9360.0" w:type="dxa"/>
        <w:jc w:val="left"/>
        <w:tblInd w:w="5.0" w:type="dxa"/>
        <w:tblBorders>
          <w:top w:color="ccd5df" w:space="0" w:sz="4" w:val="single"/>
          <w:left w:color="ccd5df" w:space="0" w:sz="4" w:val="single"/>
          <w:bottom w:color="ccd5df" w:space="0" w:sz="4" w:val="single"/>
          <w:right w:color="ccd5df" w:space="0" w:sz="4" w:val="single"/>
          <w:insideH w:color="ccd5df" w:space="0" w:sz="4" w:val="single"/>
          <w:insideV w:color="ccd5df" w:space="0" w:sz="4" w:val="single"/>
        </w:tblBorders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68a8a"/>
                <w:sz w:val="17"/>
                <w:szCs w:val="17"/>
                <w:rtl w:val="0"/>
              </w:rPr>
              <w:t xml:space="preserve">DURAÇÃO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68a8a"/>
                <w:sz w:val="17"/>
                <w:szCs w:val="17"/>
                <w:rtl w:val="0"/>
              </w:rPr>
              <w:t xml:space="preserve">PARTICIPAÇÃO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68a8a"/>
                <w:sz w:val="17"/>
                <w:szCs w:val="17"/>
                <w:rtl w:val="0"/>
              </w:rPr>
              <w:t xml:space="preserve">PARTE TÉCNICA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f4d78"/>
                <w:sz w:val="22"/>
                <w:szCs w:val="22"/>
                <w:rtl w:val="0"/>
              </w:rPr>
              <w:t xml:space="preserve">Até 12 minutos</w:t>
            </w:r>
            <w:r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f4d78"/>
                <w:sz w:val="22"/>
                <w:szCs w:val="22"/>
                <w:rtl w:val="0"/>
              </w:rPr>
              <w:t xml:space="preserve">5 integrantes</w:t>
            </w:r>
            <w:r>
              <w:rPr>
                <w:rtl w:val="0"/>
              </w:rPr>
            </w:r>
          </w:p>
        </w:tc>
        <w:tc>
          <w:tcPr>
            <w:shd w:fill="f4f6f9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f4d78"/>
                <w:sz w:val="22"/>
                <w:szCs w:val="22"/>
                <w:rtl w:val="0"/>
              </w:rPr>
              <w:t xml:space="preserve">Com o líder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pacing w:after="40" w:lineRule="auto"/>
        <w:rPr/>
      </w:pPr>
      <w:r>
        <w:rPr>
          <w:rtl w:val="0"/>
        </w:rPr>
      </w:r>
    </w:p>
    <w:p w:rsidR="00000000" w:rsidDel="00000000" w:rsidP="00000000" w:rsidRDefault="00000000" w:rsidRPr="00000000" w14:paraId="0000000B">
      <w:pPr>
        <w:pBdr>
          <w:left w:color="168a8a" w:space="10" w:sz="22" w:val="single"/>
        </w:pBdr>
        <w:shd w:fill="eef8f8" w:val="clear"/>
        <w:spacing w:after="240" w:before="200" w:line="288" w:lineRule="auto"/>
        <w:ind w:left="259" w:right="115" w:firstLine="0"/>
        <w:rPr/>
      </w:pPr>
      <w:r>
        <w:rPr>
          <w:rFonts w:ascii="Calibri" w:cs="Calibri" w:eastAsia="Calibri" w:hAnsi="Calibri"/>
          <w:b w:val="1"/>
          <w:bCs w:val="1"/>
          <w:color w:val="1f4d78"/>
          <w:sz w:val="22"/>
          <w:szCs w:val="22"/>
          <w:rtl w:val="0"/>
        </w:rPr>
        <w:t xml:space="preserve">Objetivo do vídeo: </w:t>
      </w:r>
      <w:r>
        <w:rPr>
          <w:rFonts w:ascii="Calibri" w:cs="Calibri" w:eastAsia="Calibri" w:hAnsi="Calibri"/>
          <w:color w:val="172033"/>
          <w:sz w:val="22"/>
          <w:szCs w:val="22"/>
          <w:rtl w:val="0"/>
        </w:rPr>
        <w:t xml:space="preserve">mostrar o PyQt6, apresentar o aplicativo funcionando e explicar como as duas telas compartilham as tarefas. Toda a parte de código será apresentada pelo líder.</w:t>
      </w:r>
      <w:r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r>
        <w:rPr>
          <w:rtl w:val="0"/>
        </w:rPr>
        <w:t xml:space="preserve">Divisão das falas</w:t>
      </w:r>
    </w:p>
    <w:tbl>
      <w:tblPr>
        <w:tblStyle w:val="Table2"/>
        <w:tblW w:w="9360.0" w:type="dxa"/>
        <w:jc w:val="left"/>
        <w:tblInd w:w="5.0" w:type="dxa"/>
        <w:tblBorders>
          <w:top w:color="ccd5df" w:space="0" w:sz="4" w:val="single"/>
          <w:left w:color="ccd5df" w:space="0" w:sz="4" w:val="single"/>
          <w:bottom w:color="ccd5df" w:space="0" w:sz="4" w:val="single"/>
          <w:right w:color="ccd5df" w:space="0" w:sz="4" w:val="single"/>
          <w:insideH w:color="ccd5df" w:space="0" w:sz="4" w:val="single"/>
          <w:insideV w:color="ccd5df" w:space="0" w:sz="4" w:val="single"/>
        </w:tblBorders>
        <w:tblLayout w:type="fixed"/>
        <w:tblLook w:val="0400"/>
      </w:tblPr>
      <w:tblGrid>
        <w:gridCol w:w="2300"/>
        <w:gridCol w:w="1300"/>
        <w:gridCol w:w="1050"/>
        <w:gridCol w:w="4710"/>
        <w:tblGridChange w:id="0">
          <w:tblGrid>
            <w:gridCol w:w="2300"/>
            <w:gridCol w:w="1300"/>
            <w:gridCol w:w="1050"/>
            <w:gridCol w:w="4710"/>
          </w:tblGrid>
        </w:tblGridChange>
      </w:tblGrid>
      <w:tr>
        <w:trPr>
          <w:cantSplit w:val="0"/>
          <w:tblHeader w:val="1"/>
        </w:trPr>
        <w:tc>
          <w:tcPr>
            <w:shd w:fill="e8ee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Pessoa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Tempo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Slides</w:t>
            </w:r>
            <w:r>
              <w:rPr>
                <w:rtl w:val="0"/>
              </w:rPr>
            </w:r>
          </w:p>
        </w:tc>
        <w:tc>
          <w:tcPr>
            <w:shd w:fill="e8ee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b w:val="1"/>
                <w:bCs w:val="1"/>
                <w:color w:val="1f4d78"/>
                <w:sz w:val="19"/>
                <w:szCs w:val="19"/>
                <w:rtl w:val="0"/>
              </w:rPr>
              <w:t xml:space="preserve">Responsabilidade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Integrante 2 — </w:t>
            </w:r>
            <w:r>
              <w:rPr>
                <w:sz w:val="18"/>
                <w:szCs w:val="18"/>
                <w:rtl w:val="0"/>
              </w:rPr>
              <w:t xml:space="preserve">Emili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0:00–1:30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1–2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Abertura, objetivo e contexto do PyQt6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Integrante 3 — </w:t>
            </w:r>
            <w:r>
              <w:rPr>
                <w:sz w:val="18"/>
                <w:szCs w:val="18"/>
                <w:rtl w:val="0"/>
              </w:rPr>
              <w:t xml:space="preserve">Igor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1:30–3:00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3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Instalação com uv e fluxo de execução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Integrante 1 — </w:t>
            </w:r>
            <w:r>
              <w:rPr>
                <w:sz w:val="18"/>
                <w:szCs w:val="18"/>
                <w:rtl w:val="0"/>
              </w:rPr>
              <w:t xml:space="preserve">Tiago Monteiro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3:00–7:15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4–7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Toda a explicação do código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Integrante 4 — </w:t>
            </w:r>
            <w:r>
              <w:rPr>
                <w:sz w:val="18"/>
                <w:szCs w:val="18"/>
                <w:rtl w:val="0"/>
              </w:rPr>
              <w:t xml:space="preserve">Gabriel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7:15–9:30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Demo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Demonstração das duas telas, sem explicar código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Integrante 5 — </w:t>
            </w:r>
            <w:r>
              <w:rPr>
                <w:sz w:val="18"/>
                <w:szCs w:val="18"/>
                <w:rtl w:val="0"/>
              </w:rPr>
              <w:t xml:space="preserve">Lucas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9:30–11:15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8–9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Análise crítica e fontes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Integrante 1 — </w:t>
            </w:r>
            <w:r>
              <w:rPr>
                <w:sz w:val="18"/>
                <w:szCs w:val="18"/>
                <w:rtl w:val="0"/>
              </w:rPr>
              <w:t xml:space="preserve">Tiago Monteiro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11:15–12:00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Final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>
              <w:rPr>
                <w:rFonts w:ascii="Calibri" w:cs="Calibri" w:eastAsia="Calibri" w:hAnsi="Calibri"/>
                <w:color w:val="172033"/>
                <w:sz w:val="18"/>
                <w:szCs w:val="18"/>
                <w:rtl w:val="0"/>
              </w:rPr>
              <w:t xml:space="preserve">Conclusão e agradecimento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160" w:line="300" w:lineRule="auto"/>
        <w:rPr/>
      </w:pPr>
      <w:r>
        <w:rPr>
          <w:rFonts w:ascii="Calibri" w:cs="Calibri" w:eastAsia="Calibri" w:hAnsi="Calibri"/>
          <w:i w:val="0"/>
          <w:iCs w:val="0"/>
          <w:color w:val="5e6b7a"/>
          <w:sz w:val="22"/>
          <w:szCs w:val="22"/>
          <w:rtl w:val="0"/>
        </w:rPr>
        <w:t xml:space="preserve">Preencha os nomes reais antes da gravação. Cada integrante deve conhecer sua fala e sua participação; a explicação detalhada do código fica com o líder.</w:t>
      </w:r>
      <w:r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r>
        <w:rPr>
          <w:rtl w:val="0"/>
        </w:rPr>
        <w:t xml:space="preserve">Falas prontas</w:t>
      </w:r>
    </w:p>
    <w:p w:rsidR="00000000" w:rsidDel="00000000" w:rsidP="00000000" w:rsidRDefault="00000000" w:rsidRPr="00000000" w14:paraId="0000002B">
      <w:pPr>
        <w:pStyle w:val="Heading2"/>
        <w:rPr/>
      </w:pPr>
      <w:r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Integrante 2 — </w:t>
      </w:r>
      <w:r>
        <w:rPr>
          <w:rtl w:val="0"/>
        </w:rPr>
        <w:t xml:space="preserve">Emili</w:t>
      </w:r>
    </w:p>
    <w:p w:rsidR="00000000" w:rsidDel="00000000" w:rsidP="00000000" w:rsidRDefault="00000000" w:rsidRPr="00000000" w14:paraId="0000002C">
      <w:pPr>
        <w:spacing w:after="100" w:before="0" w:lineRule="auto"/>
        <w:rPr/>
      </w:pPr>
      <w:r>
        <w:rPr>
          <w:rFonts w:ascii="Calibri" w:cs="Calibri" w:eastAsia="Calibri" w:hAnsi="Calibri"/>
          <w:i w:val="1"/>
          <w:iCs w:val="1"/>
          <w:color w:val="5e6b7a"/>
          <w:sz w:val="19"/>
          <w:szCs w:val="19"/>
          <w:rtl w:val="0"/>
        </w:rPr>
        <w:t xml:space="preserve">Slides 1 e 2  |  0:00–1:30</w:t>
      </w:r>
      <w:r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168a8a" w:space="8" w:sz="18" w:val="single"/>
        </w:pBdr>
        <w:shd w:fill="f4f6f9" w:val="clear"/>
        <w:spacing w:after="160" w:before="40" w:line="293.00000000000006" w:lineRule="auto"/>
        <w:ind w:left="317" w:right="115" w:firstLine="0"/>
        <w:rPr/>
      </w:pPr>
      <w:r>
        <w:rPr>
          <w:rFonts w:ascii="Calibri" w:cs="Calibri" w:eastAsia="Calibri" w:hAnsi="Calibri"/>
          <w:color w:val="172033"/>
          <w:sz w:val="21"/>
          <w:szCs w:val="21"/>
          <w:rtl w:val="0"/>
        </w:rPr>
        <w:t xml:space="preserve">Olá, somos o grupo [nome do grupo] e vamos apresentar nosso TDE de Programação em Python. O projeto é uma lista de tarefas com duas telas: uma tela para visualizar e concluir tarefas e outra para cadastrar novas tarefas com título e descrição.</w:t>
        <w:br w:type="textWrapping"/>
        <w:br w:type="textWrapping"/>
        <w:t xml:space="preserve">Escolhemos o PyQt6. Ele fornece bindings, ou seja, uma ligação entre Python e o framework Qt. Com ele podemos criar aplicações desktop usando janelas, botões, campos, listas e outros widgets. A biblioteca também oferece layouts para organizar os elementos e sinais para reagir às ações do usuário.</w:t>
        <w:br w:type="textWrapping"/>
        <w:br w:type="textWrapping"/>
        <w:t xml:space="preserve">O objetivo do trabalho foi construir uma aplicação funcional, compreender o fluxo de uma interface gráfica e demonstrar como as telas se comunicam.</w:t>
      </w:r>
      <w:r>
        <w:rPr>
          <w:rtl w:val="0"/>
        </w:rPr>
      </w:r>
    </w:p>
    <w:p w:rsidR="00000000" w:rsidDel="00000000" w:rsidP="00000000" w:rsidRDefault="00000000" w:rsidRPr="00000000" w14:paraId="0000002E">
      <w:pPr>
        <w:spacing w:after="200" w:before="0" w:lineRule="auto"/>
        <w:ind w:left="317" w:firstLine="0"/>
        <w:rPr/>
      </w:pPr>
      <w:r>
        <w:rPr>
          <w:rFonts w:ascii="Calibri" w:cs="Calibri" w:eastAsia="Calibri" w:hAnsi="Calibri"/>
          <w:b w:val="1"/>
          <w:bCs w:val="1"/>
          <w:color w:val="168a8a"/>
          <w:sz w:val="21"/>
          <w:szCs w:val="21"/>
          <w:rtl w:val="0"/>
        </w:rPr>
        <w:t xml:space="preserve">Transição: </w:t>
      </w:r>
      <w:r>
        <w:rPr>
          <w:rFonts w:ascii="Calibri" w:cs="Calibri" w:eastAsia="Calibri" w:hAnsi="Calibri"/>
          <w:i w:val="1"/>
          <w:iCs w:val="1"/>
          <w:color w:val="5e6b7a"/>
          <w:sz w:val="21"/>
          <w:szCs w:val="21"/>
          <w:rtl w:val="0"/>
        </w:rPr>
        <w:t xml:space="preserve">Agora o Igor vai mostrar como preparar o ambiente e executar o projeto.</w:t>
      </w:r>
      <w:r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r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Integrante 3 — instalação e execução</w:t>
      </w:r>
      <w:r>
        <w:rPr>
          <w:rtl w:val="0"/>
        </w:rPr>
      </w:r>
    </w:p>
    <w:p w:rsidR="00000000" w:rsidDel="00000000" w:rsidP="00000000" w:rsidRDefault="00000000" w:rsidRPr="00000000" w14:paraId="00000030">
      <w:pPr>
        <w:spacing w:after="100" w:before="0" w:lineRule="auto"/>
        <w:rPr/>
      </w:pPr>
      <w:r>
        <w:rPr>
          <w:rFonts w:ascii="Calibri" w:cs="Calibri" w:eastAsia="Calibri" w:hAnsi="Calibri"/>
          <w:i w:val="1"/>
          <w:iCs w:val="1"/>
          <w:color w:val="5e6b7a"/>
          <w:sz w:val="19"/>
          <w:szCs w:val="19"/>
          <w:rtl w:val="0"/>
        </w:rPr>
        <w:t xml:space="preserve">Slide 3  |  1:30–3:00</w:t>
      </w:r>
      <w:r>
        <w:rPr>
          <w:rtl w:val="0"/>
        </w:rPr>
      </w:r>
    </w:p>
    <w:p w:rsidR="00000000" w:rsidDel="00000000" w:rsidP="00000000" w:rsidRDefault="00000000" w:rsidRPr="00000000" w14:paraId="00000031">
      <w:pPr>
        <w:pBdr>
          <w:left w:color="168a8a" w:space="8" w:sz="18" w:val="single"/>
        </w:pBdr>
        <w:shd w:fill="f4f6f9" w:val="clear"/>
        <w:spacing w:after="160" w:before="40" w:line="293.00000000000006" w:lineRule="auto"/>
        <w:ind w:left="317" w:right="115" w:firstLine="0"/>
        <w:rPr/>
      </w:pPr>
      <w:r>
        <w:rPr>
          <w:rFonts w:ascii="Calibri" w:cs="Calibri" w:eastAsia="Calibri" w:hAnsi="Calibri"/>
          <w:color w:val="172033"/>
          <w:sz w:val="21"/>
          <w:szCs w:val="21"/>
          <w:rtl w:val="0"/>
        </w:rPr>
        <w:t xml:space="preserve">Para instalar o PyQt6, usamos o uv. O comando uv add PyQt6 adiciona a biblioteca ao projeto: ele registra a dependência no pyproject.toml e grava as versões exatas no uv.lock. Quem não usa o uv pode instalar com pip install PyQt6.</w:t>
        <w:br w:type="textWrapping"/>
        <w:br w:type="textWrapping"/>
        <w:t xml:space="preserve">Como o projeto já está configurado, quem baixar o código não precisa repetir o uv add. Basta rodar uv sync, que recria o mesmo ambiente a partir do uv.lock. Assim todos os integrantes, e também o professor seguindo o README, usam as mesmas versões.</w:t>
        <w:br w:type="textWrapping"/>
        <w:br w:type="textWrapping"/>
        <w:t xml:space="preserve">No meio do slide está o menor programa possível em PyQt6. Importamos QApplication e QWidget, criamos a aplicação, criamos uma janela vazia, mostramos a janela com show e iniciamos o loop de eventos com exec. Essas poucas linhas já abrem uma janela na tela.</w:t>
        <w:br w:type="textWrapping"/>
        <w:br w:type="textWrapping"/>
        <w:t xml:space="preserve">Para executar, usamos uv run app.py, que roda o programa dentro do ambiente do projeto. Sem o uv, seria python app.py.</w:t>
        <w:br w:type="textWrapping"/>
        <w:br w:type="textWrapping"/>
        <w:t xml:space="preserve">No nosso aplicativo, essa janela vazia vira uma lista de tarefas com um formulário de cadastro.</w:t>
      </w:r>
      <w:r>
        <w:rPr>
          <w:rtl w:val="0"/>
        </w:rPr>
      </w:r>
    </w:p>
    <w:p w:rsidR="00000000" w:rsidDel="00000000" w:rsidP="00000000" w:rsidRDefault="00000000" w:rsidRPr="00000000" w14:paraId="00000032">
      <w:pPr>
        <w:spacing w:after="200" w:before="0" w:lineRule="auto"/>
        <w:ind w:left="317" w:firstLine="0"/>
        <w:rPr/>
      </w:pPr>
      <w:r>
        <w:rPr>
          <w:rFonts w:ascii="Calibri" w:cs="Calibri" w:eastAsia="Calibri" w:hAnsi="Calibri"/>
          <w:b w:val="1"/>
          <w:bCs w:val="1"/>
          <w:color w:val="168a8a"/>
          <w:sz w:val="21"/>
          <w:szCs w:val="21"/>
          <w:rtl w:val="0"/>
        </w:rPr>
        <w:t xml:space="preserve">Transição: </w:t>
      </w:r>
      <w:r>
        <w:rPr>
          <w:rFonts w:ascii="Calibri" w:cs="Calibri" w:eastAsia="Calibri" w:hAnsi="Calibri"/>
          <w:i w:val="1"/>
          <w:iCs w:val="1"/>
          <w:color w:val="5e6b7a"/>
          <w:sz w:val="21"/>
          <w:szCs w:val="21"/>
          <w:rtl w:val="0"/>
        </w:rPr>
        <w:t xml:space="preserve">Agora o líder vai explicar como essa interface foi organizada no código.</w:t>
      </w:r>
      <w:r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rPr/>
      </w:pPr>
      <w:r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Integrante 1 — </w:t>
      </w:r>
      <w:r>
        <w:rPr>
          <w:rtl w:val="0"/>
        </w:rPr>
        <w:t xml:space="preserve">Tiago</w:t>
      </w:r>
      <w:r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: explicação do código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spacing w:after="100" w:before="0" w:lineRule="auto"/>
        <w:rPr/>
      </w:pPr>
      <w:r>
        <w:rPr>
          <w:rFonts w:ascii="Calibri" w:cs="Calibri" w:eastAsia="Calibri" w:hAnsi="Calibri"/>
          <w:i w:val="1"/>
          <w:iCs w:val="1"/>
          <w:color w:val="5e6b7a"/>
          <w:sz w:val="19"/>
          <w:szCs w:val="19"/>
          <w:rtl w:val="0"/>
        </w:rPr>
        <w:t xml:space="preserve">Slides 4 a 7  |  3:00–7:15</w:t>
      </w:r>
      <w:r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168a8a" w:space="8" w:sz="18" w:val="single"/>
        </w:pBdr>
        <w:shd w:fill="f4f6f9" w:val="clear"/>
        <w:spacing w:after="160" w:before="40" w:line="293.00000000000006" w:lineRule="auto"/>
        <w:ind w:left="317" w:right="115" w:firstLine="0"/>
        <w:rPr/>
      </w:pPr>
      <w:r>
        <w:rPr>
          <w:rFonts w:ascii="Calibri" w:cs="Calibri" w:eastAsia="Calibri" w:hAnsi="Calibri"/>
          <w:b w:val="1"/>
          <w:bCs w:val="1"/>
          <w:color w:val="168a8a"/>
          <w:sz w:val="21"/>
          <w:szCs w:val="21"/>
          <w:rtl w:val="0"/>
        </w:rPr>
        <w:t xml:space="preserve">[Slide 4 — app.py]</w:t>
        <w:br w:type="textWrapping"/>
      </w:r>
      <w:r>
        <w:rPr>
          <w:rFonts w:ascii="Calibri" w:cs="Calibri" w:eastAsia="Calibri" w:hAnsi="Calibri"/>
          <w:color w:val="172033"/>
          <w:sz w:val="21"/>
          <w:szCs w:val="21"/>
          <w:rtl w:val="0"/>
        </w:rPr>
        <w:t xml:space="preserve">Este é o app.py. O QApplication cria o ambiente do Qt, e o app.exec(), na última linha, inicia o loop de eventos. A JanelaPrincipal cria um único RepositorioTarefas e passa a mesma referência para as duas telas, então as duas usam os mesmos dados. O QStackedWidget guarda as duas telas na mesma janela e mostra uma por vez. Por fim, os connect ligam os sinais: pedir_adicao abre o formulário, e salvou ou cancelou voltam para a lista.</w:t>
      </w:r>
      <w:r>
        <w:rPr>
          <w:rFonts w:ascii="Calibri" w:cs="Calibri" w:eastAsia="Calibri" w:hAnsi="Calibri"/>
          <w:b w:val="1"/>
          <w:bCs w:val="1"/>
          <w:color w:val="168a8a"/>
          <w:sz w:val="21"/>
          <w:szCs w:val="21"/>
          <w:rtl w:val="0"/>
        </w:rPr>
        <w:br w:type="textWrapping"/>
        <w:br w:type="textWrapping"/>
        <w:t xml:space="preserve">[Slide 5 — LinhaTarefa]</w:t>
        <w:br w:type="textWrapping"/>
      </w:r>
      <w:r>
        <w:rPr>
          <w:rFonts w:ascii="Calibri" w:cs="Calibri" w:eastAsia="Calibri" w:hAnsi="Calibri"/>
          <w:color w:val="172033"/>
          <w:sz w:val="21"/>
          <w:szCs w:val="21"/>
          <w:rtl w:val="0"/>
        </w:rPr>
        <w:t xml:space="preserve">Aqui está o LinhaTarefa, que é cada linha da lista. Ele herda de QWidget e cria um QCheckBox e dois QLabel, para o título e a descrição. O QVBoxLayout empilha os dois textos, e o QHBoxLayout coloca esse bloco ao lado do checkbox. A última linha conecta o toggled do checkbox ao nosso sinal status_alterado.</w:t>
      </w:r>
      <w:r>
        <w:rPr>
          <w:rFonts w:ascii="Calibri" w:cs="Calibri" w:eastAsia="Calibri" w:hAnsi="Calibri"/>
          <w:b w:val="1"/>
          <w:bCs w:val="1"/>
          <w:color w:val="168a8a"/>
          <w:sz w:val="21"/>
          <w:szCs w:val="21"/>
          <w:rtl w:val="0"/>
        </w:rPr>
        <w:br w:type="textWrapping"/>
        <w:br w:type="textWrapping"/>
        <w:t xml:space="preserve">[Slide 6 — Tela 1]</w:t>
        <w:br w:type="textWrapping"/>
      </w:r>
      <w:r>
        <w:rPr>
          <w:rFonts w:ascii="Calibri" w:cs="Calibri" w:eastAsia="Calibri" w:hAnsi="Calibri"/>
          <w:color w:val="172033"/>
          <w:sz w:val="21"/>
          <w:szCs w:val="21"/>
          <w:rtl w:val="0"/>
        </w:rPr>
        <w:t xml:space="preserve">Na Tela 1, o status_alterado de cada linha é conectado ao método _alterar_status. Esse método chama alternar_concluida no repositório, passando o índice da tarefa e o novo status. Depois, aplicar_status atualiza a linha na tela.</w:t>
      </w:r>
      <w:r>
        <w:rPr>
          <w:rFonts w:ascii="Calibri" w:cs="Calibri" w:eastAsia="Calibri" w:hAnsi="Calibri"/>
          <w:b w:val="1"/>
          <w:bCs w:val="1"/>
          <w:color w:val="168a8a"/>
          <w:sz w:val="21"/>
          <w:szCs w:val="21"/>
          <w:rtl w:val="0"/>
        </w:rPr>
        <w:br w:type="textWrapping"/>
        <w:br w:type="textWrapping"/>
        <w:t xml:space="preserve">[Slide 7 — Tela 2]</w:t>
        <w:br w:type="textWrapping"/>
      </w:r>
      <w:r>
        <w:rPr>
          <w:rFonts w:ascii="Calibri" w:cs="Calibri" w:eastAsia="Calibri" w:hAnsi="Calibri"/>
          <w:color w:val="172033"/>
          <w:sz w:val="21"/>
          <w:szCs w:val="21"/>
          <w:rtl w:val="0"/>
        </w:rPr>
        <w:t xml:space="preserve">Na Tela 2, o título passa por strip(). Se ficar vazio, o QMessageBox mostra um aviso e o return interrompe o cadastro. Se estiver preenchido, o repositório adiciona a tarefa e o salvou.emit() avisa a janela principal, que volta para a lista.</w:t>
      </w:r>
      <w:r>
        <w:rPr>
          <w:rtl w:val="0"/>
        </w:rPr>
      </w:r>
    </w:p>
    <w:p w:rsidR="00000000" w:rsidDel="00000000" w:rsidP="00000000" w:rsidRDefault="00000000" w:rsidRPr="00000000" w14:paraId="00000036">
      <w:pPr>
        <w:spacing w:after="200" w:before="0" w:lineRule="auto"/>
        <w:ind w:left="317" w:firstLine="0"/>
        <w:rPr/>
      </w:pPr>
      <w:r>
        <w:rPr>
          <w:rFonts w:ascii="Calibri" w:cs="Calibri" w:eastAsia="Calibri" w:hAnsi="Calibri"/>
          <w:b w:val="1"/>
          <w:bCs w:val="1"/>
          <w:color w:val="168a8a"/>
          <w:sz w:val="21"/>
          <w:szCs w:val="21"/>
          <w:rtl w:val="0"/>
        </w:rPr>
        <w:t xml:space="preserve">Transição: </w:t>
      </w:r>
      <w:r>
        <w:rPr>
          <w:rFonts w:ascii="Calibri" w:cs="Calibri" w:eastAsia="Calibri" w:hAnsi="Calibri"/>
          <w:i w:val="1"/>
          <w:iCs w:val="1"/>
          <w:color w:val="5e6b7a"/>
          <w:sz w:val="21"/>
          <w:szCs w:val="21"/>
          <w:rtl w:val="0"/>
        </w:rPr>
        <w:t xml:space="preserve">Com a estrutura explicada, o Gabriel vai executar o fluxo completo no aplicativo.</w:t>
      </w:r>
      <w:r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r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Integrante 4 — demonstração das duas telas</w:t>
      </w:r>
      <w:r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0" w:lineRule="auto"/>
        <w:rPr/>
      </w:pPr>
      <w:r>
        <w:rPr>
          <w:rFonts w:ascii="Calibri" w:cs="Calibri" w:eastAsia="Calibri" w:hAnsi="Calibri"/>
          <w:i w:val="1"/>
          <w:iCs w:val="1"/>
          <w:color w:val="5e6b7a"/>
          <w:sz w:val="19"/>
          <w:szCs w:val="19"/>
          <w:rtl w:val="0"/>
        </w:rPr>
        <w:t xml:space="preserve">Demonstração  |  7:15–9:30</w:t>
      </w:r>
      <w:r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168a8a" w:space="8" w:sz="18" w:val="single"/>
        </w:pBdr>
        <w:shd w:fill="f4f6f9" w:val="clear"/>
        <w:spacing w:after="160" w:before="40" w:line="293.00000000000006" w:lineRule="auto"/>
        <w:ind w:left="317" w:right="115" w:firstLine="0"/>
        <w:rPr/>
      </w:pPr>
      <w:r>
        <w:rPr>
          <w:rFonts w:ascii="Calibri" w:cs="Calibri" w:eastAsia="Calibri" w:hAnsi="Calibri"/>
          <w:color w:val="172033"/>
          <w:sz w:val="21"/>
          <w:szCs w:val="21"/>
          <w:rtl w:val="0"/>
        </w:rPr>
        <w:t xml:space="preserve">Vou demonstrar o fluxo sem entrar novamente nos detalhes do código.</w:t>
        <w:br w:type="textWrapping"/>
        <w:br w:type="textWrapping"/>
        <w:t xml:space="preserve">Primeiro, a aplicação começa com a lista vazia. Vou abrir a Tela 2 e tentar salvar sem título. A aplicação bloqueia o cadastro e mostra a mensagem de validação.</w:t>
        <w:br w:type="textWrapping"/>
        <w:br w:type="textWrapping"/>
        <w:t xml:space="preserve">Agora vou cadastrar a tarefa [exemplo de título] com a descrição [exemplo de descrição]. Depois de salvar, a tarefa aparece na Tela 1 com a descrição logo abaixo do título.</w:t>
        <w:br w:type="textWrapping"/>
        <w:br w:type="textWrapping"/>
        <w:t xml:space="preserve">Também vou cadastrar uma tarefa sem descrição para mostrar que esse campo é opcional. Em seguida, marco uma tarefa como concluída. O checkbox muda, o texto fica riscado e o status passa para ‘Concluída’.</w:t>
        <w:br w:type="textWrapping"/>
        <w:br w:type="textWrapping"/>
        <w:t xml:space="preserve">Por fim, abro a Tela 2 novamente, digito um exemplo e clico em cancelar. A aplicação retorna para a lista sem criar uma nova tarefa.</w:t>
      </w:r>
      <w:r>
        <w:rPr>
          <w:rtl w:val="0"/>
        </w:rPr>
      </w:r>
    </w:p>
    <w:p w:rsidR="00000000" w:rsidDel="00000000" w:rsidP="00000000" w:rsidRDefault="00000000" w:rsidRPr="00000000" w14:paraId="0000003A">
      <w:pPr>
        <w:spacing w:after="200" w:before="0" w:lineRule="auto"/>
        <w:ind w:left="317" w:firstLine="0"/>
        <w:rPr/>
      </w:pPr>
      <w:r>
        <w:rPr>
          <w:rFonts w:ascii="Calibri" w:cs="Calibri" w:eastAsia="Calibri" w:hAnsi="Calibri"/>
          <w:b w:val="1"/>
          <w:bCs w:val="1"/>
          <w:color w:val="168a8a"/>
          <w:sz w:val="21"/>
          <w:szCs w:val="21"/>
          <w:rtl w:val="0"/>
        </w:rPr>
        <w:t xml:space="preserve">Transição: </w:t>
      </w:r>
      <w:r>
        <w:rPr>
          <w:rFonts w:ascii="Calibri" w:cs="Calibri" w:eastAsia="Calibri" w:hAnsi="Calibri"/>
          <w:i w:val="1"/>
          <w:iCs w:val="1"/>
          <w:color w:val="5e6b7a"/>
          <w:sz w:val="21"/>
          <w:szCs w:val="21"/>
          <w:rtl w:val="0"/>
        </w:rPr>
        <w:t xml:space="preserve">Agora o Lucas encerra com a análise da escolha da biblioteca.</w:t>
      </w:r>
      <w:r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r>
        <w:rPr>
          <w:rtl w:val="0"/>
        </w:rPr>
        <w:t xml:space="preserve">Lucas </w:t>
      </w:r>
      <w:r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— análise crítica e fontes</w:t>
      </w:r>
      <w:r>
        <w:rPr>
          <w:rtl w:val="0"/>
        </w:rPr>
      </w:r>
    </w:p>
    <w:p w:rsidR="00000000" w:rsidDel="00000000" w:rsidP="00000000" w:rsidRDefault="00000000" w:rsidRPr="00000000" w14:paraId="0000003C">
      <w:pPr>
        <w:spacing w:after="100" w:before="0" w:lineRule="auto"/>
        <w:rPr/>
      </w:pPr>
      <w:r>
        <w:rPr>
          <w:rFonts w:ascii="Calibri" w:cs="Calibri" w:eastAsia="Calibri" w:hAnsi="Calibri"/>
          <w:i w:val="1"/>
          <w:iCs w:val="1"/>
          <w:color w:val="5e6b7a"/>
          <w:sz w:val="19"/>
          <w:szCs w:val="19"/>
          <w:rtl w:val="0"/>
        </w:rPr>
        <w:t xml:space="preserve">Slides 8 e 9  |  9:30–11:15</w:t>
      </w:r>
      <w:r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168a8a" w:space="8" w:sz="18" w:val="single"/>
        </w:pBdr>
        <w:shd w:fill="f4f6f9" w:val="clear"/>
        <w:spacing w:after="160" w:before="40" w:line="293.00000000000006" w:lineRule="auto"/>
        <w:ind w:left="317" w:right="115" w:firstLine="0"/>
        <w:rPr/>
      </w:pPr>
      <w:r>
        <w:rPr>
          <w:rFonts w:ascii="Calibri" w:cs="Calibri" w:eastAsia="Calibri" w:hAnsi="Calibri"/>
          <w:color w:val="172033"/>
          <w:sz w:val="21"/>
          <w:szCs w:val="21"/>
          <w:rtl w:val="0"/>
        </w:rPr>
        <w:t xml:space="preserve">O PyQt6 é uma boa escolha quando precisamos de uma aplicação desktop com muitos componentes prontos, layouts e controle detalhado dos eventos. Ele também permite trabalhar com diferentes sistemas operacionais usando a mesma base de widgets.</w:t>
        <w:br w:type="textWrapping"/>
        <w:br w:type="textWrapping"/>
        <w:t xml:space="preserve">Existem alguns pontos de atenção. A distribuição pode exigir um ambiente maior que uma aplicação web simples, a curva inicial envolve conceitos como layouts e sinais, e a licença precisa ser avaliada conforme o produto e a forma de distribuição.</w:t>
        <w:br w:type="textWrapping"/>
        <w:br w:type="textWrapping"/>
        <w:t xml:space="preserve">Neste trabalho usamos armazenamento em memória porque essa era a exigência do enunciado. Em uma aplicação real, os próximos passos seriam adicionar persistência, testes automatizados e talvez separar melhor as camadas.</w:t>
        <w:br w:type="textWrapping"/>
        <w:br w:type="textWrapping"/>
        <w:t xml:space="preserve">Para continuar estudando, usamos a documentação oficial do Riverbank, a documentação de widgets e os exemplos de Qt. Essas fontes ajudam a entender cada classe e cada sinal usado no projeto.</w:t>
      </w:r>
      <w:r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r>
        <w:rPr>
          <w:rtl w:val="0"/>
        </w:rPr>
        <w:t xml:space="preserve">Tiago</w:t>
      </w:r>
      <w:r>
        <w:rPr>
          <w:rFonts w:ascii="Calibri" w:cs="Calibri" w:eastAsia="Calibri" w:hAnsi="Calibri"/>
          <w:b w:val="1"/>
          <w:bCs w:val="1"/>
          <w:color w:val="2e74b5"/>
          <w:sz w:val="26"/>
          <w:szCs w:val="26"/>
          <w:rtl w:val="0"/>
        </w:rPr>
        <w:t xml:space="preserve"> — encerramento</w:t>
      </w:r>
      <w:r>
        <w:rPr>
          <w:rtl w:val="0"/>
        </w:rPr>
      </w:r>
    </w:p>
    <w:p w:rsidR="00000000" w:rsidDel="00000000" w:rsidP="00000000" w:rsidRDefault="00000000" w:rsidRPr="00000000" w14:paraId="0000003F">
      <w:pPr>
        <w:spacing w:after="100" w:before="0" w:lineRule="auto"/>
        <w:rPr/>
      </w:pPr>
      <w:r>
        <w:rPr>
          <w:rFonts w:ascii="Calibri" w:cs="Calibri" w:eastAsia="Calibri" w:hAnsi="Calibri"/>
          <w:i w:val="1"/>
          <w:iCs w:val="1"/>
          <w:color w:val="5e6b7a"/>
          <w:sz w:val="19"/>
          <w:szCs w:val="19"/>
          <w:rtl w:val="0"/>
        </w:rPr>
        <w:t xml:space="preserve">Final  |  11:15–12:00</w:t>
      </w:r>
      <w:r>
        <w:rPr>
          <w:rtl w:val="0"/>
        </w:rPr>
      </w:r>
    </w:p>
    <w:p w:rsidR="00000000" w:rsidDel="00000000" w:rsidP="00000000" w:rsidRDefault="00000000" w:rsidRPr="00000000" w14:paraId="00000040">
      <w:pPr>
        <w:pBdr>
          <w:left w:color="168a8a" w:space="8" w:sz="18" w:val="single"/>
        </w:pBdr>
        <w:shd w:fill="f4f6f9" w:val="clear"/>
        <w:spacing w:after="160" w:before="40" w:line="293.00000000000006" w:lineRule="auto"/>
        <w:ind w:left="317" w:right="115" w:firstLine="0"/>
        <w:rPr/>
      </w:pPr>
      <w:r>
        <w:rPr>
          <w:rFonts w:ascii="Calibri" w:cs="Calibri" w:eastAsia="Calibri" w:hAnsi="Calibri"/>
          <w:color w:val="172033"/>
          <w:sz w:val="21"/>
          <w:szCs w:val="21"/>
          <w:rtl w:val="0"/>
        </w:rPr>
        <w:t xml:space="preserve">Com isso, apresentamos o objetivo do projeto, a instalação com uv, a estrutura do código, as duas telas em funcionamento e os principais pontos positivos e limitações do PyQt6.</w:t>
        <w:br w:type="textWrapping"/>
        <w:br w:type="textWrapping"/>
        <w:t xml:space="preserve">A aplicação mostra um fluxo completo: cadastrar, validar, visualizar, concluir e cancelar uma tarefa. Obrigado pela atenção.</w:t>
      </w:r>
      <w:r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>
        <w:rPr>
          <w:rtl w:val="0"/>
        </w:rPr>
        <w:t xml:space="preserve">Checklist para gravar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2"/>
          <w:szCs w:val="22"/>
          <w:u w:val="none"/>
          <w:shd w:fill="auto" w:val="clear"/>
          <w:vertAlign w:val="baseline"/>
          <w:rtl w:val="0"/>
        </w:rPr>
        <w:t xml:space="preserve">Substituir todos os [Nome] e [exemplo].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2"/>
          <w:szCs w:val="22"/>
          <w:u w:val="none"/>
          <w:shd w:fill="auto" w:val="clear"/>
          <w:vertAlign w:val="baseline"/>
          <w:rtl w:val="0"/>
        </w:rPr>
        <w:t xml:space="preserve">Gravar os cinco integrantes com voz identificável.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2"/>
          <w:szCs w:val="22"/>
          <w:u w:val="none"/>
          <w:shd w:fill="auto" w:val="clear"/>
          <w:vertAlign w:val="baseline"/>
          <w:rtl w:val="0"/>
        </w:rPr>
        <w:t xml:space="preserve">Mostrar os slides 1 a 9 na ordem indicada.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2"/>
          <w:szCs w:val="22"/>
          <w:u w:val="none"/>
          <w:shd w:fill="auto" w:val="clear"/>
          <w:vertAlign w:val="baseline"/>
          <w:rtl w:val="0"/>
        </w:rPr>
        <w:t xml:space="preserve">Na parte do líder, mostrar o editor com app.py, modelo_tarefas.py, tela_lista.py e tela_adicionar.py.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2"/>
          <w:szCs w:val="22"/>
          <w:u w:val="none"/>
          <w:shd w:fill="auto" w:val="clear"/>
          <w:vertAlign w:val="baseline"/>
          <w:rtl w:val="0"/>
        </w:rPr>
        <w:t xml:space="preserve">Na demonstração, mostrar a validação de título vazio, cadastro com descrição, cadastro sem descrição, conclusão e cancelamento.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0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2"/>
          <w:szCs w:val="22"/>
          <w:u w:val="none"/>
          <w:shd w:fill="auto" w:val="clear"/>
          <w:vertAlign w:val="baseline"/>
          <w:rtl w:val="0"/>
        </w:rPr>
        <w:t xml:space="preserve">Conferir se o texto do editor está legível no vídeo.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300" w:lineRule="auto"/>
        <w:ind w:left="360" w:right="0" w:hanging="360"/>
        <w:jc w:val="left"/>
        <w:rPr/>
      </w:pPr>
      <w:r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172033"/>
          <w:sz w:val="22"/>
          <w:szCs w:val="22"/>
          <w:u w:val="none"/>
          <w:shd w:fill="auto" w:val="clear"/>
          <w:vertAlign w:val="baseline"/>
          <w:rtl w:val="0"/>
        </w:rPr>
        <w:t xml:space="preserve">Ensaiar para terminar entre 10 e 12 minutos.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720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e6b7a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e6b7a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720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5e6b7a"/>
        <w:sz w:val="18"/>
        <w:szCs w:val="18"/>
        <w:u w:val="none"/>
        <w:shd w:fill="auto" w:val="clear"/>
        <w:vertAlign w:val="baseline"/>
        <w:rtl w:val="0"/>
      </w:rPr>
      <w:t xml:space="preserve">TDE 1  |  Roteiro de apresentação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72033"/>
        <w:sz w:val="22"/>
        <w:szCs w:val="22"/>
        <w:lang w:val="en"/>
      </w:rPr>
    </w:rPrDefault>
    <w:pPrDefault>
      <w:pPr>
        <w:spacing w:after="12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360" w:lineRule="auto"/>
    </w:pPr>
    <w:rPr>
      <w:rFonts w:ascii="Calibri" w:cs="Calibri" w:eastAsia="Calibri" w:hAnsi="Calibri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80" w:lineRule="auto"/>
    </w:pPr>
    <w:rPr>
      <w:rFonts w:ascii="Calibri" w:cs="Calibri" w:eastAsia="Calibri" w:hAnsi="Calibri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00" w:before="200" w:lineRule="auto"/>
    </w:pPr>
    <w:rPr>
      <w:rFonts w:ascii="Calibri" w:cs="Calibri" w:eastAsia="Calibri" w:hAnsi="Calibri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