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40" w:line="360" w:lineRule="auto"/>
        <w:ind w:left="0" w:right="0" w:firstLine="397"/>
        <w:jc w:val="center"/>
        <w:rPr>
          <w:b w:val="1"/>
          <w:i w:val="0"/>
          <w:smallCaps w:val="0"/>
          <w:strike w:val="0"/>
          <w:color w:val="000000"/>
          <w:sz w:val="32"/>
          <w:szCs w:val="32"/>
          <w:u w:val="none"/>
          <w:shd w:fill="auto" w:val="clear"/>
          <w:vertAlign w:val="baseline"/>
        </w:rPr>
      </w:pPr>
      <w:r w:rsidDel="00000000" w:rsidR="00000000" w:rsidRPr="00000000">
        <w:rPr>
          <w:b w:val="1"/>
          <w:sz w:val="32"/>
          <w:szCs w:val="32"/>
          <w:rtl w:val="0"/>
        </w:rPr>
        <w:t xml:space="preserve">Desvendando o Câncer de mama com Machine Learning</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40" w:line="360" w:lineRule="auto"/>
        <w:ind w:left="0" w:right="0" w:firstLine="0"/>
        <w:jc w:val="center"/>
        <w:rPr>
          <w:b w:val="1"/>
          <w:i w:val="0"/>
          <w:smallCaps w:val="0"/>
          <w:strike w:val="0"/>
          <w:color w:val="000000"/>
          <w:sz w:val="24"/>
          <w:szCs w:val="24"/>
          <w:u w:val="none"/>
          <w:shd w:fill="auto" w:val="clear"/>
          <w:vertAlign w:val="baseline"/>
        </w:rPr>
      </w:pPr>
      <w:r w:rsidDel="00000000" w:rsidR="00000000" w:rsidRPr="00000000">
        <w:rPr>
          <w:b w:val="1"/>
          <w:rtl w:val="0"/>
        </w:rPr>
        <w:t xml:space="preserve">Nomes: Eliel Everton, Tiago Silva e Victor Jehan </w:t>
      </w:r>
      <w:r w:rsidDel="00000000" w:rsidR="00000000" w:rsidRPr="00000000">
        <w:rPr>
          <w:rtl w:val="0"/>
        </w:rPr>
      </w:r>
    </w:p>
    <w:p w:rsidR="00000000" w:rsidDel="00000000" w:rsidP="00000000" w:rsidRDefault="00000000" w:rsidRPr="00000000" w14:paraId="00000003">
      <w:pPr>
        <w:tabs>
          <w:tab w:val="left" w:leader="none" w:pos="720"/>
        </w:tabs>
        <w:spacing w:before="240" w:line="360" w:lineRule="auto"/>
        <w:jc w:val="center"/>
        <w:rPr>
          <w:sz w:val="24"/>
          <w:szCs w:val="24"/>
          <w:vertAlign w:val="baseline"/>
        </w:rPr>
      </w:pPr>
      <w:r w:rsidDel="00000000" w:rsidR="00000000" w:rsidRPr="00000000">
        <w:rPr>
          <w:rtl w:val="0"/>
        </w:rPr>
        <w:t xml:space="preserve">Curso Superior de Tecnologia em Análise e Desenvolvimento de Sistemas</w:t>
      </w:r>
      <w:r w:rsidDel="00000000" w:rsidR="00000000" w:rsidRPr="00000000">
        <w:rPr>
          <w:sz w:val="24"/>
          <w:szCs w:val="24"/>
          <w:vertAlign w:val="baseline"/>
          <w:rtl w:val="0"/>
        </w:rPr>
        <w:t xml:space="preserve"> – </w:t>
      </w:r>
      <w:r w:rsidDel="00000000" w:rsidR="00000000" w:rsidRPr="00000000">
        <w:rPr>
          <w:rtl w:val="0"/>
        </w:rPr>
        <w:t xml:space="preserve">Instituto Federal de Educação, Ciência e Tecnologia de Pernambuco</w:t>
      </w:r>
      <w:r w:rsidDel="00000000" w:rsidR="00000000" w:rsidRPr="00000000">
        <w:rPr>
          <w:sz w:val="24"/>
          <w:szCs w:val="24"/>
          <w:vertAlign w:val="baseline"/>
          <w:rtl w:val="0"/>
        </w:rPr>
        <w:t xml:space="preserve"> (</w:t>
      </w:r>
      <w:r w:rsidDel="00000000" w:rsidR="00000000" w:rsidRPr="00000000">
        <w:rPr>
          <w:rtl w:val="0"/>
        </w:rPr>
        <w:t xml:space="preserve">IFPE - Campus jaboatão dos Guararapes</w:t>
      </w:r>
      <w:r w:rsidDel="00000000" w:rsidR="00000000" w:rsidRPr="00000000">
        <w:rPr>
          <w:sz w:val="24"/>
          <w:szCs w:val="24"/>
          <w:vertAlign w:val="baseline"/>
          <w:rtl w:val="0"/>
        </w:rPr>
        <w:t xml:space="preserve">)</w:t>
        <w:br w:type="textWrapping"/>
        <w:t xml:space="preserve">Caixa Postal </w:t>
      </w:r>
      <w:r w:rsidDel="00000000" w:rsidR="00000000" w:rsidRPr="00000000">
        <w:rPr>
          <w:rtl w:val="0"/>
        </w:rPr>
        <w:t xml:space="preserve"> 54080-000 </w:t>
      </w:r>
      <w:r w:rsidDel="00000000" w:rsidR="00000000" w:rsidRPr="00000000">
        <w:rPr>
          <w:sz w:val="24"/>
          <w:szCs w:val="24"/>
          <w:vertAlign w:val="baseline"/>
          <w:rtl w:val="0"/>
        </w:rPr>
        <w:t xml:space="preserve">– </w:t>
      </w:r>
      <w:r w:rsidDel="00000000" w:rsidR="00000000" w:rsidRPr="00000000">
        <w:rPr>
          <w:rtl w:val="0"/>
        </w:rPr>
        <w:t xml:space="preserve">Jaboatão dos Guararapes</w:t>
      </w:r>
      <w:r w:rsidDel="00000000" w:rsidR="00000000" w:rsidRPr="00000000">
        <w:rPr>
          <w:sz w:val="24"/>
          <w:szCs w:val="24"/>
          <w:vertAlign w:val="baseline"/>
          <w:rtl w:val="0"/>
        </w:rPr>
        <w:t xml:space="preserve"> – </w:t>
      </w:r>
      <w:r w:rsidDel="00000000" w:rsidR="00000000" w:rsidRPr="00000000">
        <w:rPr>
          <w:rtl w:val="0"/>
        </w:rPr>
        <w:t xml:space="preserve">PE</w:t>
      </w:r>
      <w:r w:rsidDel="00000000" w:rsidR="00000000" w:rsidRPr="00000000">
        <w:rPr>
          <w:sz w:val="24"/>
          <w:szCs w:val="24"/>
          <w:vertAlign w:val="baseline"/>
          <w:rtl w:val="0"/>
        </w:rPr>
        <w:t xml:space="preserve"> – Brazil</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120" w:line="360" w:lineRule="auto"/>
        <w:ind w:left="0" w:right="0" w:firstLine="0"/>
        <w:jc w:val="center"/>
        <w:rPr>
          <w:sz w:val="20"/>
          <w:szCs w:val="20"/>
        </w:rPr>
      </w:pPr>
      <w:hyperlink r:id="rId6">
        <w:r w:rsidDel="00000000" w:rsidR="00000000" w:rsidRPr="00000000">
          <w:rPr>
            <w:color w:val="1155cc"/>
            <w:sz w:val="20"/>
            <w:szCs w:val="20"/>
            <w:u w:val="single"/>
            <w:rtl w:val="0"/>
          </w:rPr>
          <w:t xml:space="preserve">tso7@dicente.ifpe.edu.br</w:t>
        </w:r>
      </w:hyperlink>
      <w:r w:rsidDel="00000000" w:rsidR="00000000" w:rsidRPr="00000000">
        <w:rPr>
          <w:sz w:val="20"/>
          <w:szCs w:val="20"/>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120" w:line="360" w:lineRule="auto"/>
        <w:ind w:left="0" w:right="0" w:firstLine="0"/>
        <w:jc w:val="center"/>
        <w:rPr>
          <w:sz w:val="20"/>
          <w:szCs w:val="20"/>
        </w:rPr>
      </w:pPr>
      <w:hyperlink r:id="rId7">
        <w:r w:rsidDel="00000000" w:rsidR="00000000" w:rsidRPr="00000000">
          <w:rPr>
            <w:color w:val="1155cc"/>
            <w:sz w:val="20"/>
            <w:szCs w:val="20"/>
            <w:u w:val="single"/>
            <w:rtl w:val="0"/>
          </w:rPr>
          <w:t xml:space="preserve">vjs6@discente.ifpe.edu.br</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120" w:line="360" w:lineRule="auto"/>
        <w:ind w:left="0" w:right="0" w:firstLine="0"/>
        <w:jc w:val="center"/>
        <w:rPr>
          <w:sz w:val="20"/>
          <w:szCs w:val="20"/>
        </w:rPr>
        <w:sectPr>
          <w:headerReference r:id="rId8" w:type="default"/>
          <w:headerReference r:id="rId9" w:type="even"/>
          <w:footerReference r:id="rId10" w:type="first"/>
          <w:footerReference r:id="rId11" w:type="even"/>
          <w:pgSz w:h="16840" w:w="11907" w:orient="portrait"/>
          <w:pgMar w:bottom="1418" w:top="1985" w:left="1701" w:right="1701" w:header="964" w:footer="964"/>
          <w:pgNumType w:start="101"/>
        </w:sectPr>
      </w:pPr>
      <w:hyperlink r:id="rId12">
        <w:r w:rsidDel="00000000" w:rsidR="00000000" w:rsidRPr="00000000">
          <w:rPr>
            <w:color w:val="1155cc"/>
            <w:sz w:val="20"/>
            <w:szCs w:val="20"/>
            <w:u w:val="single"/>
            <w:rtl w:val="0"/>
          </w:rPr>
          <w:t xml:space="preserve">eeas@discente.ifpe.edu.br</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120" w:line="360" w:lineRule="auto"/>
        <w:ind w:left="454" w:right="454" w:firstLine="0"/>
        <w:jc w:val="both"/>
        <w:rPr>
          <w:i w:val="1"/>
        </w:rPr>
      </w:pPr>
      <w:r w:rsidDel="00000000" w:rsidR="00000000" w:rsidRPr="00000000">
        <w:rPr>
          <w:b w:val="1"/>
          <w:i w:val="1"/>
          <w:smallCaps w:val="0"/>
          <w:strike w:val="0"/>
          <w:color w:val="000000"/>
          <w:sz w:val="24"/>
          <w:szCs w:val="24"/>
          <w:u w:val="none"/>
          <w:shd w:fill="auto" w:val="clear"/>
          <w:vertAlign w:val="baseline"/>
          <w:rtl w:val="0"/>
        </w:rPr>
        <w:t xml:space="preserve">Abstract.</w:t>
      </w:r>
      <w:r w:rsidDel="00000000" w:rsidR="00000000" w:rsidRPr="00000000">
        <w:rPr>
          <w:i w:val="1"/>
          <w:smallCaps w:val="0"/>
          <w:strike w:val="0"/>
          <w:color w:val="000000"/>
          <w:sz w:val="24"/>
          <w:szCs w:val="24"/>
          <w:u w:val="none"/>
          <w:shd w:fill="auto" w:val="clear"/>
          <w:vertAlign w:val="baseline"/>
          <w:rtl w:val="0"/>
        </w:rPr>
        <w:t xml:space="preserve"> </w:t>
      </w:r>
      <w:r w:rsidDel="00000000" w:rsidR="00000000" w:rsidRPr="00000000">
        <w:rPr>
          <w:i w:val="1"/>
          <w:rtl w:val="0"/>
        </w:rPr>
        <w:t xml:space="preserve">This study presents an implementation and evaluation of multiple machine learning classifiers for the timely detection of breast cancer using the Wisconsin Breast Cancer Dataset (WBCD). The proposed approach follows the methodologies of Katara &amp; Saxena (2020) and Yedjou et al. (2021), with improvements introduced through feature selection and hyperparameter tuning. Using Logistic Regression, K-Nearest Neighbors (KNN), Support Vector Machine (SVM), Random Forest, and XGBoost classifiers, the model achieved superior accuracy compared to previously published results, reaching up to </w:t>
      </w:r>
      <w:r w:rsidDel="00000000" w:rsidR="00000000" w:rsidRPr="00000000">
        <w:rPr>
          <w:b w:val="1"/>
          <w:i w:val="1"/>
          <w:rtl w:val="0"/>
        </w:rPr>
        <w:t xml:space="preserve">97.8%</w:t>
      </w:r>
      <w:r w:rsidDel="00000000" w:rsidR="00000000" w:rsidRPr="00000000">
        <w:rPr>
          <w:i w:val="1"/>
          <w:rtl w:val="0"/>
        </w:rPr>
        <w:t xml:space="preserve"> accuracy with XGBoost. These findings confirm the effectiveness of ensemble learning and data preprocessing in improving diagnostic performance for breast cancer classification.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120" w:line="360" w:lineRule="auto"/>
        <w:ind w:left="454" w:right="454" w:firstLine="0"/>
        <w:jc w:val="both"/>
        <w:rPr>
          <w:i w:val="1"/>
        </w:rPr>
      </w:pPr>
      <w:r w:rsidDel="00000000" w:rsidR="00000000" w:rsidRPr="00000000">
        <w:rPr>
          <w:b w:val="1"/>
          <w:i w:val="1"/>
          <w:smallCaps w:val="0"/>
          <w:strike w:val="0"/>
          <w:color w:val="000000"/>
          <w:sz w:val="24"/>
          <w:szCs w:val="24"/>
          <w:u w:val="none"/>
          <w:shd w:fill="auto" w:val="clear"/>
          <w:vertAlign w:val="baseline"/>
          <w:rtl w:val="0"/>
        </w:rPr>
        <w:t xml:space="preserve">Resumo.</w:t>
      </w:r>
      <w:r w:rsidDel="00000000" w:rsidR="00000000" w:rsidRPr="00000000">
        <w:rPr>
          <w:i w:val="1"/>
          <w:smallCaps w:val="0"/>
          <w:strike w:val="0"/>
          <w:color w:val="000000"/>
          <w:sz w:val="24"/>
          <w:szCs w:val="24"/>
          <w:u w:val="none"/>
          <w:shd w:fill="auto" w:val="clear"/>
          <w:vertAlign w:val="baseline"/>
          <w:rtl w:val="0"/>
        </w:rPr>
        <w:t xml:space="preserve"> </w:t>
      </w:r>
      <w:r w:rsidDel="00000000" w:rsidR="00000000" w:rsidRPr="00000000">
        <w:rPr>
          <w:i w:val="1"/>
          <w:rtl w:val="0"/>
        </w:rPr>
        <w:t xml:space="preserve">O câncer de mama é uma das principais causas de morte entre mulheres, e o uso de técnicas de aprendizado de máquina tem se mostrado eficaz na detecção precoce da doença. Este trabalho propõe uma comparação entre diferentes classificadores aplicados ao Wisconsin Breast Cancer Dataset, seguindo a metodologia de Katara &amp; Saxena (2020) e Yedjou et al. (2021). Foram testados os modelos Logistic Regression, KNN, SVM, Random Forest e XGBoost, com seleção de atributos (SelectKBest) e validação cruzada. O objetivo foi aprimorar a precisão do diagnóstico automatizado e avaliar o impacto do ajuste de parâmetros. Os resultados mostraram que o XGBoost apresentou melhor desempenho, atingindo </w:t>
      </w:r>
      <w:r w:rsidDel="00000000" w:rsidR="00000000" w:rsidRPr="00000000">
        <w:rPr>
          <w:b w:val="1"/>
          <w:i w:val="1"/>
          <w:rtl w:val="0"/>
        </w:rPr>
        <w:t xml:space="preserve">97,8% de acurácia</w:t>
      </w:r>
      <w:r w:rsidDel="00000000" w:rsidR="00000000" w:rsidRPr="00000000">
        <w:rPr>
          <w:i w:val="1"/>
          <w:rtl w:val="0"/>
        </w:rPr>
        <w:t xml:space="preserve">, superando os resultados relatados nos estudos anteriores.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120" w:line="360" w:lineRule="auto"/>
        <w:ind w:left="454" w:right="454" w:firstLine="0"/>
        <w:jc w:val="both"/>
        <w:rPr>
          <w:b w:val="1"/>
          <w:sz w:val="26"/>
          <w:szCs w:val="26"/>
        </w:rPr>
      </w:pPr>
      <w:r w:rsidDel="00000000" w:rsidR="00000000" w:rsidRPr="00000000">
        <w:rPr>
          <w:b w:val="1"/>
          <w:i w:val="0"/>
          <w:smallCaps w:val="0"/>
          <w:strike w:val="0"/>
          <w:color w:val="000000"/>
          <w:sz w:val="26"/>
          <w:szCs w:val="26"/>
          <w:u w:val="none"/>
          <w:shd w:fill="auto" w:val="clear"/>
          <w:vertAlign w:val="baseline"/>
          <w:rtl w:val="0"/>
        </w:rPr>
        <w:t xml:space="preserve">1. </w:t>
      </w:r>
      <w:r w:rsidDel="00000000" w:rsidR="00000000" w:rsidRPr="00000000">
        <w:rPr>
          <w:b w:val="1"/>
          <w:sz w:val="26"/>
          <w:szCs w:val="26"/>
          <w:rtl w:val="0"/>
        </w:rPr>
        <w:t xml:space="preserve">Introdução</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120" w:line="360" w:lineRule="auto"/>
        <w:ind w:left="454" w:right="454" w:firstLine="0"/>
        <w:jc w:val="both"/>
        <w:rPr/>
      </w:pPr>
      <w:r w:rsidDel="00000000" w:rsidR="00000000" w:rsidRPr="00000000">
        <w:rPr>
          <w:rtl w:val="0"/>
        </w:rPr>
        <w:t xml:space="preserve">O câncer de mama é uma das principais causas de mortalidade entre mulheres em todo o mundo e representa um grave problema de saúde pública devido à sua alta incidência e impacto social [Yedjou et al. 2021]. A detecção precoce da doença é essencial para aumentar as chances de cura e reduzir o número de óbitos, o que torna indispensável o desenvolvimento de métodos diagnósticos mais eficientes e acessíveis.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120" w:line="360" w:lineRule="auto"/>
        <w:ind w:left="454" w:right="454" w:firstLine="0"/>
        <w:jc w:val="both"/>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120" w:line="360" w:lineRule="auto"/>
        <w:ind w:left="454" w:right="454" w:firstLine="0"/>
        <w:jc w:val="both"/>
        <w:rPr/>
      </w:pPr>
      <w:r w:rsidDel="00000000" w:rsidR="00000000" w:rsidRPr="00000000">
        <w:rPr>
          <w:rtl w:val="0"/>
        </w:rPr>
        <w:t xml:space="preserve">Nos últimos anos, o uso de técnicas de aprendizado de máquina (Machine Learning) tem se mostrado promissor na identificação de padrões e previsões relacionadas a doenças oncológicas. Estudos como o de Katara e Saxena (2020) demonstraram que modelos computacionais podem alcançar alta precisão na detecção de câncer de mama, especialmente com o uso do Wisconsin Breast Cancer Dataset, uma das bases de dados mais utilizadas nesse campo.</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120" w:line="360" w:lineRule="auto"/>
        <w:ind w:left="454" w:right="454" w:firstLine="0"/>
        <w:jc w:val="both"/>
        <w:rPr>
          <w:b w:val="1"/>
          <w:sz w:val="26"/>
          <w:szCs w:val="26"/>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120" w:line="360" w:lineRule="auto"/>
        <w:ind w:left="454" w:right="454" w:firstLine="0"/>
        <w:jc w:val="both"/>
        <w:rPr>
          <w:sz w:val="26"/>
          <w:szCs w:val="26"/>
        </w:rPr>
      </w:pPr>
      <w:r w:rsidDel="00000000" w:rsidR="00000000" w:rsidRPr="00000000">
        <w:rPr>
          <w:sz w:val="26"/>
          <w:szCs w:val="26"/>
          <w:rtl w:val="0"/>
        </w:rPr>
        <w:t xml:space="preserve">Neste contexto, o presente trabalho tem como objetivo comparar diferentes classificadores de aprendizado de máquina aplicados ao diagnóstico de câncer de mama, buscando avaliar a eficácia de modelos como Logistic Regression, Random Forest, K-Nearest Neighbors, Support Vector Machine e XGBoost. A proposta visa não apenas reproduzir os resultados de pesquisas anteriores, mas também otimizar o desempenho dos modelos a partir de ajustes nos parâmetros e seleção de atributos.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120" w:line="360" w:lineRule="auto"/>
        <w:ind w:left="454" w:right="454" w:firstLine="0"/>
        <w:jc w:val="both"/>
        <w:rPr>
          <w:sz w:val="26"/>
          <w:szCs w:val="26"/>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120" w:line="360" w:lineRule="auto"/>
        <w:ind w:left="454" w:right="454" w:firstLine="0"/>
        <w:jc w:val="both"/>
        <w:rPr>
          <w:sz w:val="26"/>
          <w:szCs w:val="26"/>
        </w:rPr>
      </w:pPr>
      <w:r w:rsidDel="00000000" w:rsidR="00000000" w:rsidRPr="00000000">
        <w:rPr>
          <w:sz w:val="26"/>
          <w:szCs w:val="26"/>
          <w:rtl w:val="0"/>
        </w:rPr>
        <w:t xml:space="preserve">Assim, espera-se contribuir para o aprimoramento de sistemas automatizados de apoio ao diagnóstico, oferecendo uma alternativa tecnológica que auxilie profissionais da saúde na identificação precoce</w:t>
      </w:r>
      <w:r w:rsidDel="00000000" w:rsidR="00000000" w:rsidRPr="00000000">
        <w:rPr>
          <w:b w:val="1"/>
          <w:sz w:val="26"/>
          <w:szCs w:val="26"/>
          <w:rtl w:val="0"/>
        </w:rPr>
        <w:t xml:space="preserve"> </w:t>
      </w:r>
      <w:r w:rsidDel="00000000" w:rsidR="00000000" w:rsidRPr="00000000">
        <w:rPr>
          <w:sz w:val="26"/>
          <w:szCs w:val="26"/>
          <w:rtl w:val="0"/>
        </w:rPr>
        <w:t xml:space="preserve">do câncer de mama, reduzindo o tempo de análise e aumentando a precisão do diagnóstico.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120" w:line="360" w:lineRule="auto"/>
        <w:ind w:left="454" w:right="454" w:firstLine="0"/>
        <w:jc w:val="both"/>
        <w:rPr>
          <w:b w:val="1"/>
          <w:sz w:val="26"/>
          <w:szCs w:val="26"/>
        </w:rPr>
      </w:pPr>
      <w:r w:rsidDel="00000000" w:rsidR="00000000" w:rsidRPr="00000000">
        <w:rPr>
          <w:rtl w:val="0"/>
        </w:rPr>
      </w:r>
    </w:p>
    <w:p w:rsidR="00000000" w:rsidDel="00000000" w:rsidP="00000000" w:rsidRDefault="00000000" w:rsidRPr="00000000" w14:paraId="00000012">
      <w:pPr>
        <w:pStyle w:val="Heading3"/>
        <w:keepNext w:val="0"/>
        <w:keepLines w:val="0"/>
        <w:tabs>
          <w:tab w:val="left" w:leader="none" w:pos="720"/>
        </w:tabs>
        <w:spacing w:line="360" w:lineRule="auto"/>
        <w:ind w:left="454" w:right="454" w:firstLine="0"/>
        <w:rPr>
          <w:sz w:val="26"/>
          <w:szCs w:val="26"/>
        </w:rPr>
      </w:pPr>
      <w:bookmarkStart w:colFirst="0" w:colLast="0" w:name="_fpe4zy9ouse" w:id="0"/>
      <w:bookmarkEnd w:id="0"/>
      <w:r w:rsidDel="00000000" w:rsidR="00000000" w:rsidRPr="00000000">
        <w:rPr>
          <w:sz w:val="26"/>
          <w:szCs w:val="26"/>
          <w:rtl w:val="0"/>
        </w:rPr>
        <w:t xml:space="preserve">Autores</w:t>
      </w:r>
    </w:p>
    <w:p w:rsidR="00000000" w:rsidDel="00000000" w:rsidP="00000000" w:rsidRDefault="00000000" w:rsidRPr="00000000" w14:paraId="00000013">
      <w:pPr>
        <w:tabs>
          <w:tab w:val="left" w:leader="none" w:pos="720"/>
        </w:tabs>
        <w:spacing w:after="240" w:before="240" w:line="360" w:lineRule="auto"/>
        <w:rPr/>
      </w:pPr>
      <w:r w:rsidDel="00000000" w:rsidR="00000000" w:rsidRPr="00000000">
        <w:rPr>
          <w:rtl w:val="0"/>
        </w:rPr>
        <w:t xml:space="preserve">Tiago Silva, Eliel Everton e Victor Jehana</w:t>
      </w:r>
    </w:p>
    <w:p w:rsidR="00000000" w:rsidDel="00000000" w:rsidP="00000000" w:rsidRDefault="00000000" w:rsidRPr="00000000" w14:paraId="00000014">
      <w:pPr>
        <w:tabs>
          <w:tab w:val="left" w:leader="none" w:pos="720"/>
        </w:tabs>
        <w:spacing w:after="120" w:line="360" w:lineRule="auto"/>
        <w:ind w:left="454" w:right="454"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tabs>
          <w:tab w:val="left" w:leader="none" w:pos="720"/>
        </w:tabs>
        <w:spacing w:line="360" w:lineRule="auto"/>
        <w:ind w:left="454" w:right="454" w:firstLine="0"/>
        <w:rPr/>
      </w:pPr>
      <w:bookmarkStart w:colFirst="0" w:colLast="0" w:name="_w9voj7v32qry" w:id="1"/>
      <w:bookmarkEnd w:id="1"/>
      <w:r w:rsidDel="00000000" w:rsidR="00000000" w:rsidRPr="00000000">
        <w:rPr>
          <w:sz w:val="26"/>
          <w:szCs w:val="26"/>
          <w:rtl w:val="0"/>
        </w:rPr>
        <w:t xml:space="preserve">Endereços</w:t>
      </w:r>
      <w:r w:rsidDel="00000000" w:rsidR="00000000" w:rsidRPr="00000000">
        <w:rPr>
          <w:rtl w:val="0"/>
        </w:rPr>
        <w:t xml:space="preserve">)</w:t>
      </w:r>
    </w:p>
    <w:p w:rsidR="00000000" w:rsidDel="00000000" w:rsidP="00000000" w:rsidRDefault="00000000" w:rsidRPr="00000000" w14:paraId="00000016">
      <w:pPr>
        <w:tabs>
          <w:tab w:val="left" w:leader="none" w:pos="720"/>
        </w:tabs>
        <w:spacing w:after="240" w:before="240" w:line="360" w:lineRule="auto"/>
        <w:rPr/>
      </w:pPr>
      <w:r w:rsidDel="00000000" w:rsidR="00000000" w:rsidRPr="00000000">
        <w:rPr>
          <w:rtl w:val="0"/>
        </w:rPr>
        <w:t xml:space="preserve">Rua José pessoa Vanderley vasconcelos</w:t>
      </w:r>
    </w:p>
    <w:p w:rsidR="00000000" w:rsidDel="00000000" w:rsidP="00000000" w:rsidRDefault="00000000" w:rsidRPr="00000000" w14:paraId="00000017">
      <w:pPr>
        <w:tabs>
          <w:tab w:val="left" w:leader="none" w:pos="720"/>
        </w:tabs>
        <w:spacing w:after="120" w:line="360" w:lineRule="auto"/>
        <w:ind w:left="454" w:right="454"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tabs>
          <w:tab w:val="left" w:leader="none" w:pos="720"/>
        </w:tabs>
        <w:spacing w:line="360" w:lineRule="auto"/>
        <w:ind w:left="454" w:right="454" w:firstLine="0"/>
        <w:rPr>
          <w:sz w:val="26"/>
          <w:szCs w:val="26"/>
        </w:rPr>
      </w:pPr>
      <w:bookmarkStart w:colFirst="0" w:colLast="0" w:name="_iepbl3o0cnny" w:id="2"/>
      <w:bookmarkEnd w:id="2"/>
      <w:r w:rsidDel="00000000" w:rsidR="00000000" w:rsidRPr="00000000">
        <w:rPr>
          <w:sz w:val="26"/>
          <w:szCs w:val="26"/>
          <w:rtl w:val="0"/>
        </w:rPr>
        <w:t xml:space="preserve">E-mails</w:t>
      </w:r>
    </w:p>
    <w:p w:rsidR="00000000" w:rsidDel="00000000" w:rsidP="00000000" w:rsidRDefault="00000000" w:rsidRPr="00000000" w14:paraId="00000019">
      <w:pPr>
        <w:tabs>
          <w:tab w:val="left" w:leader="none" w:pos="720"/>
        </w:tabs>
        <w:spacing w:after="240" w:before="240" w:line="360" w:lineRule="auto"/>
        <w:rPr/>
      </w:pPr>
      <w:r w:rsidDel="00000000" w:rsidR="00000000" w:rsidRPr="00000000">
        <w:rPr>
          <w:rtl w:val="0"/>
        </w:rPr>
        <w:t xml:space="preserve">(</w:t>
      </w:r>
      <w:r w:rsidDel="00000000" w:rsidR="00000000" w:rsidRPr="00000000">
        <w:rPr>
          <w:i w:val="1"/>
          <w:rtl w:val="0"/>
        </w:rPr>
        <w:t xml:space="preserve">fonte Courier New, tamanho 10, 6 pt antes e depois</w:t>
      </w:r>
      <w:r w:rsidDel="00000000" w:rsidR="00000000" w:rsidRPr="00000000">
        <w:rPr>
          <w:rtl w:val="0"/>
        </w:rPr>
        <w:t xml:space="preserve">)</w:t>
      </w:r>
    </w:p>
    <w:p w:rsidR="00000000" w:rsidDel="00000000" w:rsidP="00000000" w:rsidRDefault="00000000" w:rsidRPr="00000000" w14:paraId="0000001A">
      <w:pPr>
        <w:tabs>
          <w:tab w:val="left" w:leader="none" w:pos="720"/>
        </w:tabs>
        <w:spacing w:after="240" w:before="240" w:line="360" w:lineRule="auto"/>
        <w:rPr/>
      </w:pPr>
      <w:r w:rsidDel="00000000" w:rsidR="00000000" w:rsidRPr="00000000">
        <w:rPr>
          <w:rtl w:val="0"/>
        </w:rPr>
        <w:t xml:space="preserve">Tiago Silva, Eliel Everton e Victor Jehan</w:t>
      </w:r>
      <w:r w:rsidDel="00000000" w:rsidR="00000000" w:rsidRPr="00000000">
        <w:rPr>
          <w:rtl w:val="0"/>
        </w:rPr>
      </w:r>
    </w:p>
    <w:p w:rsidR="00000000" w:rsidDel="00000000" w:rsidP="00000000" w:rsidRDefault="00000000" w:rsidRPr="00000000" w14:paraId="0000001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40" w:line="360" w:lineRule="auto"/>
        <w:ind w:left="0" w:right="0" w:firstLine="0"/>
        <w:jc w:val="left"/>
        <w:rPr>
          <w:b w:val="1"/>
          <w:i w:val="0"/>
          <w:smallCaps w:val="0"/>
          <w:strike w:val="0"/>
          <w:color w:val="000000"/>
          <w:sz w:val="26"/>
          <w:szCs w:val="26"/>
          <w:u w:val="none"/>
          <w:shd w:fill="auto" w:val="clear"/>
          <w:vertAlign w:val="baseline"/>
        </w:rPr>
      </w:pPr>
      <w:r w:rsidDel="00000000" w:rsidR="00000000" w:rsidRPr="00000000">
        <w:rPr>
          <w:b w:val="1"/>
          <w:i w:val="0"/>
          <w:smallCaps w:val="0"/>
          <w:strike w:val="0"/>
          <w:color w:val="000000"/>
          <w:sz w:val="26"/>
          <w:szCs w:val="26"/>
          <w:u w:val="none"/>
          <w:shd w:fill="auto" w:val="clear"/>
          <w:vertAlign w:val="baseline"/>
          <w:rtl w:val="0"/>
        </w:rPr>
        <w:t xml:space="preserve">2. Primeira P</w:t>
      </w:r>
      <w:r w:rsidDel="00000000" w:rsidR="00000000" w:rsidRPr="00000000">
        <w:rPr>
          <w:b w:val="1"/>
          <w:sz w:val="26"/>
          <w:szCs w:val="26"/>
          <w:rtl w:val="0"/>
        </w:rPr>
        <w:t xml:space="preserve">ágina</w:t>
      </w:r>
      <w:r w:rsidDel="00000000" w:rsidR="00000000" w:rsidRPr="00000000">
        <w:rPr>
          <w:rtl w:val="0"/>
        </w:rPr>
      </w:r>
    </w:p>
    <w:p w:rsidR="00000000" w:rsidDel="00000000" w:rsidP="00000000" w:rsidRDefault="00000000" w:rsidRPr="00000000" w14:paraId="0000001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40" w:line="360" w:lineRule="auto"/>
        <w:ind w:left="0" w:right="0" w:firstLine="0"/>
        <w:jc w:val="left"/>
        <w:rPr/>
      </w:pPr>
      <w:r w:rsidDel="00000000" w:rsidR="00000000" w:rsidRPr="00000000">
        <w:rPr>
          <w:rtl w:val="0"/>
        </w:rPr>
        <w:t xml:space="preserve">Autores</w:t>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40" w:line="360" w:lineRule="auto"/>
        <w:ind w:left="0" w:right="0" w:firstLine="0"/>
        <w:jc w:val="left"/>
        <w:rPr/>
      </w:pPr>
      <w:r w:rsidDel="00000000" w:rsidR="00000000" w:rsidRPr="00000000">
        <w:rPr>
          <w:rtl w:val="0"/>
        </w:rPr>
      </w:r>
    </w:p>
    <w:p w:rsidR="00000000" w:rsidDel="00000000" w:rsidP="00000000" w:rsidRDefault="00000000" w:rsidRPr="00000000" w14:paraId="0000001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40" w:line="360" w:lineRule="auto"/>
        <w:ind w:left="0" w:right="0" w:firstLine="0"/>
        <w:jc w:val="left"/>
        <w:rPr/>
      </w:pPr>
      <w:r w:rsidDel="00000000" w:rsidR="00000000" w:rsidRPr="00000000">
        <w:rPr>
          <w:rtl w:val="0"/>
        </w:rPr>
        <w:t xml:space="preserve">(centralizado, negrito, tamanho 12, separados por vírgula, espaço 12 pt após os nomes)</w:t>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40" w:line="360" w:lineRule="auto"/>
        <w:ind w:left="0" w:right="0" w:firstLine="0"/>
        <w:jc w:val="left"/>
        <w:rPr/>
      </w:pPr>
      <w:r w:rsidDel="00000000" w:rsidR="00000000" w:rsidRPr="00000000">
        <w:rPr>
          <w:rtl w:val="0"/>
        </w:rPr>
      </w:r>
    </w:p>
    <w:p w:rsidR="00000000" w:rsidDel="00000000" w:rsidP="00000000" w:rsidRDefault="00000000" w:rsidRPr="00000000" w14:paraId="00000020">
      <w:pPr>
        <w:tabs>
          <w:tab w:val="left" w:leader="none" w:pos="720"/>
        </w:tabs>
        <w:spacing w:before="240" w:line="360" w:lineRule="auto"/>
        <w:jc w:val="left"/>
        <w:rPr/>
      </w:pPr>
      <w:r w:rsidDel="00000000" w:rsidR="00000000" w:rsidRPr="00000000">
        <w:rPr>
          <w:rtl w:val="0"/>
        </w:rPr>
        <w:t xml:space="preserve">Eliel Everton, Tiago Silva e Victor Jehan </w:t>
      </w:r>
    </w:p>
    <w:p w:rsidR="00000000" w:rsidDel="00000000" w:rsidP="00000000" w:rsidRDefault="00000000" w:rsidRPr="00000000" w14:paraId="0000002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40" w:line="360" w:lineRule="auto"/>
        <w:ind w:left="0" w:right="0" w:firstLine="0"/>
        <w:jc w:val="left"/>
        <w:rPr/>
      </w:pPr>
      <w:r w:rsidDel="00000000" w:rsidR="00000000" w:rsidRPr="00000000">
        <w:rPr>
          <w:rtl w:val="0"/>
        </w:rPr>
      </w:r>
    </w:p>
    <w:p w:rsidR="00000000" w:rsidDel="00000000" w:rsidP="00000000" w:rsidRDefault="00000000" w:rsidRPr="00000000" w14:paraId="0000002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40" w:line="360" w:lineRule="auto"/>
        <w:ind w:left="0" w:right="0" w:firstLine="0"/>
        <w:jc w:val="left"/>
        <w:rPr/>
      </w:pPr>
      <w:r w:rsidDel="00000000" w:rsidR="00000000" w:rsidRPr="00000000">
        <w:rPr>
          <w:rtl w:val="0"/>
        </w:rPr>
        <w:t xml:space="preserve">Endereços</w:t>
      </w:r>
    </w:p>
    <w:p w:rsidR="00000000" w:rsidDel="00000000" w:rsidP="00000000" w:rsidRDefault="00000000" w:rsidRPr="00000000" w14:paraId="0000002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40" w:line="360" w:lineRule="auto"/>
        <w:ind w:left="0" w:right="0" w:firstLine="0"/>
        <w:jc w:val="left"/>
        <w:rPr/>
      </w:pPr>
      <w:r w:rsidDel="00000000" w:rsidR="00000000" w:rsidRPr="00000000">
        <w:rPr>
          <w:rtl w:val="0"/>
        </w:rPr>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40" w:line="360" w:lineRule="auto"/>
        <w:ind w:left="0" w:right="0" w:firstLine="0"/>
        <w:jc w:val="left"/>
        <w:rPr/>
      </w:pPr>
      <w:r w:rsidDel="00000000" w:rsidR="00000000" w:rsidRPr="00000000">
        <w:rPr>
          <w:rtl w:val="0"/>
        </w:rPr>
        <w:t xml:space="preserve">(centralizado, tamanho 12, espaço 12 pt após endereços)</w:t>
      </w:r>
    </w:p>
    <w:p w:rsidR="00000000" w:rsidDel="00000000" w:rsidP="00000000" w:rsidRDefault="00000000" w:rsidRPr="00000000" w14:paraId="0000002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40" w:line="360" w:lineRule="auto"/>
        <w:ind w:left="0" w:right="0" w:firstLine="0"/>
        <w:jc w:val="left"/>
        <w:rPr/>
      </w:pPr>
      <w:r w:rsidDel="00000000" w:rsidR="00000000" w:rsidRPr="00000000">
        <w:rPr>
          <w:rtl w:val="0"/>
        </w:rPr>
      </w:r>
    </w:p>
    <w:p w:rsidR="00000000" w:rsidDel="00000000" w:rsidP="00000000" w:rsidRDefault="00000000" w:rsidRPr="00000000" w14:paraId="0000002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40" w:line="360" w:lineRule="auto"/>
        <w:ind w:left="0" w:right="0" w:firstLine="0"/>
        <w:jc w:val="left"/>
        <w:rPr/>
      </w:pPr>
      <w:r w:rsidDel="00000000" w:rsidR="00000000" w:rsidRPr="00000000">
        <w:rPr>
          <w:rtl w:val="0"/>
        </w:rPr>
        <w:t xml:space="preserve">Universidade Federal de Exemplo, Departamento de Ciência da Computação, Cidade, Estado, Brasil</w:t>
        <w:br w:type="textWrapping"/>
      </w:r>
    </w:p>
    <w:p w:rsidR="00000000" w:rsidDel="00000000" w:rsidP="00000000" w:rsidRDefault="00000000" w:rsidRPr="00000000" w14:paraId="0000002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40" w:line="360" w:lineRule="auto"/>
        <w:ind w:left="0" w:right="0" w:firstLine="0"/>
        <w:jc w:val="left"/>
        <w:rPr>
          <w:b w:val="1"/>
          <w:i w:val="0"/>
          <w:smallCaps w:val="0"/>
          <w:strike w:val="0"/>
          <w:color w:val="000000"/>
          <w:sz w:val="26"/>
          <w:szCs w:val="26"/>
          <w:u w:val="none"/>
          <w:shd w:fill="auto" w:val="clear"/>
          <w:vertAlign w:val="baseline"/>
        </w:rPr>
      </w:pPr>
      <w:r w:rsidDel="00000000" w:rsidR="00000000" w:rsidRPr="00000000">
        <w:rPr>
          <w:b w:val="1"/>
          <w:i w:val="0"/>
          <w:smallCaps w:val="0"/>
          <w:strike w:val="0"/>
          <w:color w:val="000000"/>
          <w:sz w:val="26"/>
          <w:szCs w:val="26"/>
          <w:u w:val="none"/>
          <w:shd w:fill="auto" w:val="clear"/>
          <w:vertAlign w:val="baseline"/>
          <w:rtl w:val="0"/>
        </w:rPr>
        <w:t xml:space="preserve">3. CD-ROMs e Anais Impressos</w:t>
      </w:r>
    </w:p>
    <w:p w:rsidR="00000000" w:rsidDel="00000000" w:rsidP="00000000" w:rsidRDefault="00000000" w:rsidRPr="00000000" w14:paraId="00000028">
      <w:pPr>
        <w:tabs>
          <w:tab w:val="left" w:leader="none" w:pos="720"/>
        </w:tabs>
        <w:spacing w:line="360" w:lineRule="auto"/>
        <w:rPr/>
      </w:pPr>
      <w:r w:rsidDel="00000000" w:rsidR="00000000" w:rsidRPr="00000000">
        <w:rPr>
          <w:rtl w:val="0"/>
        </w:rPr>
        <w:t xml:space="preserve">(Times 12, recuo 0,8 cm em ambos os lados, título em negrito)</w:t>
      </w:r>
    </w:p>
    <w:p w:rsidR="00000000" w:rsidDel="00000000" w:rsidP="00000000" w:rsidRDefault="00000000" w:rsidRPr="00000000" w14:paraId="00000029">
      <w:pPr>
        <w:tabs>
          <w:tab w:val="left" w:leader="none" w:pos="720"/>
        </w:tabs>
        <w:spacing w:line="360" w:lineRule="auto"/>
        <w:rPr/>
      </w:pPr>
      <w:r w:rsidDel="00000000" w:rsidR="00000000" w:rsidRPr="00000000">
        <w:rPr>
          <w:rtl w:val="0"/>
        </w:rPr>
      </w:r>
    </w:p>
    <w:p w:rsidR="00000000" w:rsidDel="00000000" w:rsidP="00000000" w:rsidRDefault="00000000" w:rsidRPr="00000000" w14:paraId="0000002A">
      <w:pPr>
        <w:tabs>
          <w:tab w:val="left" w:leader="none" w:pos="720"/>
        </w:tabs>
        <w:spacing w:line="360" w:lineRule="auto"/>
        <w:rPr>
          <w:vertAlign w:val="baseline"/>
        </w:rPr>
      </w:pPr>
      <w:r w:rsidDel="00000000" w:rsidR="00000000" w:rsidRPr="00000000">
        <w:rPr>
          <w:rtl w:val="0"/>
        </w:rPr>
        <w:t xml:space="preserve">This study presents an implementation and evaluation of multiple machine learning classifiers for the timely detection of breast cancer using the Wisconsin Breast Cancer Dataset (WBCD). Logistic Regression, K-Nearest Neighbors (KNN), Support Vector Machine (SVM), Random Forest, and XGBoost classifiers were applied with feature selection and cross-validation. The objective was to improve automated diagnostic accuracy and evaluate the impact of hyperparameter tuning. XGBoost achieved the best performance, reaching 97.8% accuracy, surpassing results reported in previous studies. These findings demonstrate the effectiveness of ensemble learning in early breast cancer detection.</w:t>
      </w:r>
      <w:r w:rsidDel="00000000" w:rsidR="00000000" w:rsidRPr="00000000">
        <w:rPr>
          <w:vertAlign w:val="baseline"/>
          <w:rtl w:val="0"/>
        </w:rPr>
        <w:t xml:space="preserve">.</w:t>
      </w:r>
    </w:p>
    <w:p w:rsidR="00000000" w:rsidDel="00000000" w:rsidP="00000000" w:rsidRDefault="00000000" w:rsidRPr="00000000" w14:paraId="0000002B">
      <w:pPr>
        <w:tabs>
          <w:tab w:val="left" w:leader="none" w:pos="720"/>
        </w:tabs>
        <w:spacing w:line="360" w:lineRule="auto"/>
        <w:rPr/>
      </w:pPr>
      <w:r w:rsidDel="00000000" w:rsidR="00000000" w:rsidRPr="00000000">
        <w:rPr>
          <w:rtl w:val="0"/>
        </w:rPr>
      </w:r>
    </w:p>
    <w:p w:rsidR="00000000" w:rsidDel="00000000" w:rsidP="00000000" w:rsidRDefault="00000000" w:rsidRPr="00000000" w14:paraId="0000002C">
      <w:pPr>
        <w:tabs>
          <w:tab w:val="left" w:leader="none" w:pos="720"/>
        </w:tabs>
        <w:spacing w:line="360" w:lineRule="auto"/>
        <w:rPr/>
      </w:pPr>
      <w:r w:rsidDel="00000000" w:rsidR="00000000" w:rsidRPr="00000000">
        <w:rPr>
          <w:rtl w:val="0"/>
        </w:rPr>
      </w:r>
    </w:p>
    <w:p w:rsidR="00000000" w:rsidDel="00000000" w:rsidP="00000000" w:rsidRDefault="00000000" w:rsidRPr="00000000" w14:paraId="0000002D">
      <w:pPr>
        <w:tabs>
          <w:tab w:val="left" w:leader="none" w:pos="720"/>
        </w:tabs>
        <w:spacing w:line="360" w:lineRule="auto"/>
        <w:rPr/>
      </w:pPr>
      <w:r w:rsidDel="00000000" w:rsidR="00000000" w:rsidRPr="00000000">
        <w:rPr>
          <w:rtl w:val="0"/>
        </w:rPr>
      </w:r>
    </w:p>
    <w:p w:rsidR="00000000" w:rsidDel="00000000" w:rsidP="00000000" w:rsidRDefault="00000000" w:rsidRPr="00000000" w14:paraId="0000002E">
      <w:pPr>
        <w:tabs>
          <w:tab w:val="left" w:leader="none" w:pos="720"/>
        </w:tabs>
        <w:spacing w:line="360" w:lineRule="auto"/>
        <w:rPr/>
      </w:pPr>
      <w:r w:rsidDel="00000000" w:rsidR="00000000" w:rsidRPr="00000000">
        <w:rPr/>
        <w:drawing>
          <wp:inline distB="114300" distT="114300" distL="114300" distR="114300">
            <wp:extent cx="2390775" cy="2390775"/>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390775"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tabs>
          <w:tab w:val="left" w:leader="none" w:pos="720"/>
        </w:tabs>
        <w:spacing w:line="360" w:lineRule="auto"/>
        <w:rPr/>
      </w:pPr>
      <w:r w:rsidDel="00000000" w:rsidR="00000000" w:rsidRPr="00000000">
        <w:rPr>
          <w:rtl w:val="0"/>
        </w:rPr>
        <w:br w:type="textWrapping"/>
      </w:r>
      <w:r w:rsidDel="00000000" w:rsidR="00000000" w:rsidRPr="00000000">
        <w:rPr/>
        <w:drawing>
          <wp:inline distB="114300" distT="114300" distL="114300" distR="114300">
            <wp:extent cx="2390775" cy="2390775"/>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390775"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tabs>
          <w:tab w:val="left" w:leader="none" w:pos="720"/>
        </w:tabs>
        <w:spacing w:line="360" w:lineRule="auto"/>
        <w:rPr/>
      </w:pPr>
      <w:r w:rsidDel="00000000" w:rsidR="00000000" w:rsidRPr="00000000">
        <w:rPr>
          <w:rtl w:val="0"/>
        </w:rPr>
      </w:r>
    </w:p>
    <w:tbl>
      <w:tblPr>
        <w:tblStyle w:val="Table1"/>
        <w:tblW w:w="6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2720"/>
        <w:gridCol w:w="1670"/>
        <w:tblGridChange w:id="0">
          <w:tblGrid>
            <w:gridCol w:w="2165"/>
            <w:gridCol w:w="2720"/>
            <w:gridCol w:w="16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tabs>
                <w:tab w:val="left" w:leader="none" w:pos="720"/>
              </w:tabs>
              <w:spacing w:line="360" w:lineRule="auto"/>
              <w:jc w:val="center"/>
              <w:rPr/>
            </w:pPr>
            <w:r w:rsidDel="00000000" w:rsidR="00000000" w:rsidRPr="00000000">
              <w:rPr>
                <w:b w:val="1"/>
                <w:rtl w:val="0"/>
              </w:rPr>
              <w:t xml:space="preserve">Modelo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tabs>
                <w:tab w:val="left" w:leader="none" w:pos="720"/>
              </w:tabs>
              <w:spacing w:line="360" w:lineRule="auto"/>
              <w:jc w:val="center"/>
              <w:rPr/>
            </w:pPr>
            <w:r w:rsidDel="00000000" w:rsidR="00000000" w:rsidRPr="00000000">
              <w:rPr>
                <w:b w:val="1"/>
                <w:rtl w:val="0"/>
              </w:rPr>
              <w:t xml:space="preserve">Katara &amp; Saxena (2020)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tabs>
                <w:tab w:val="left" w:leader="none" w:pos="720"/>
              </w:tabs>
              <w:spacing w:line="360" w:lineRule="auto"/>
              <w:jc w:val="center"/>
              <w:rPr/>
            </w:pPr>
            <w:r w:rsidDel="00000000" w:rsidR="00000000" w:rsidRPr="00000000">
              <w:rPr>
                <w:b w:val="1"/>
                <w:rtl w:val="0"/>
              </w:rPr>
              <w:t xml:space="preserve">Nosso Modelo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tabs>
                <w:tab w:val="left" w:leader="none" w:pos="720"/>
              </w:tabs>
              <w:spacing w:line="360" w:lineRule="auto"/>
              <w:rPr/>
            </w:pPr>
            <w:r w:rsidDel="00000000" w:rsidR="00000000" w:rsidRPr="00000000">
              <w:rPr>
                <w:rtl w:val="0"/>
              </w:rPr>
              <w:t xml:space="preserve">Regressão Logística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tabs>
                <w:tab w:val="left" w:leader="none" w:pos="720"/>
              </w:tabs>
              <w:spacing w:line="360" w:lineRule="auto"/>
              <w:rPr/>
            </w:pPr>
            <w:r w:rsidDel="00000000" w:rsidR="00000000" w:rsidRPr="00000000">
              <w:rPr>
                <w:rtl w:val="0"/>
              </w:rPr>
              <w:t xml:space="preserve">94,4%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tabs>
                <w:tab w:val="left" w:leader="none" w:pos="720"/>
              </w:tabs>
              <w:spacing w:line="360" w:lineRule="auto"/>
              <w:rPr/>
            </w:pPr>
            <w:r w:rsidDel="00000000" w:rsidR="00000000" w:rsidRPr="00000000">
              <w:rPr>
                <w:rtl w:val="0"/>
              </w:rPr>
              <w:t xml:space="preserve">95,2%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tabs>
                <w:tab w:val="left" w:leader="none" w:pos="720"/>
              </w:tabs>
              <w:spacing w:line="360" w:lineRule="auto"/>
              <w:rPr/>
            </w:pPr>
            <w:r w:rsidDel="00000000" w:rsidR="00000000" w:rsidRPr="00000000">
              <w:rPr>
                <w:rtl w:val="0"/>
              </w:rPr>
              <w:t xml:space="preserve">KNN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tabs>
                <w:tab w:val="left" w:leader="none" w:pos="720"/>
              </w:tabs>
              <w:spacing w:line="360" w:lineRule="auto"/>
              <w:rPr/>
            </w:pPr>
            <w:r w:rsidDel="00000000" w:rsidR="00000000" w:rsidRPr="00000000">
              <w:rPr>
                <w:rtl w:val="0"/>
              </w:rPr>
              <w:t xml:space="preserve">95,8%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tabs>
                <w:tab w:val="left" w:leader="none" w:pos="720"/>
              </w:tabs>
              <w:spacing w:line="360" w:lineRule="auto"/>
              <w:rPr/>
            </w:pPr>
            <w:r w:rsidDel="00000000" w:rsidR="00000000" w:rsidRPr="00000000">
              <w:rPr>
                <w:rtl w:val="0"/>
              </w:rPr>
              <w:t xml:space="preserve">96,1%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tabs>
                <w:tab w:val="left" w:leader="none" w:pos="720"/>
              </w:tabs>
              <w:spacing w:line="360" w:lineRule="auto"/>
              <w:rPr/>
            </w:pPr>
            <w:r w:rsidDel="00000000" w:rsidR="00000000" w:rsidRPr="00000000">
              <w:rPr>
                <w:rtl w:val="0"/>
              </w:rPr>
              <w:t xml:space="preserve">SVM (RBF)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tabs>
                <w:tab w:val="left" w:leader="none" w:pos="720"/>
              </w:tabs>
              <w:spacing w:line="360" w:lineRule="auto"/>
              <w:rPr/>
            </w:pPr>
            <w:r w:rsidDel="00000000" w:rsidR="00000000" w:rsidRPr="00000000">
              <w:rPr>
                <w:rtl w:val="0"/>
              </w:rPr>
              <w:t xml:space="preserve">96,5%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tabs>
                <w:tab w:val="left" w:leader="none" w:pos="720"/>
              </w:tabs>
              <w:spacing w:line="360" w:lineRule="auto"/>
              <w:rPr/>
            </w:pPr>
            <w:r w:rsidDel="00000000" w:rsidR="00000000" w:rsidRPr="00000000">
              <w:rPr>
                <w:rtl w:val="0"/>
              </w:rPr>
              <w:t xml:space="preserve">97,4%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tabs>
                <w:tab w:val="left" w:leader="none" w:pos="720"/>
              </w:tabs>
              <w:spacing w:line="360" w:lineRule="auto"/>
              <w:rPr/>
            </w:pPr>
            <w:r w:rsidDel="00000000" w:rsidR="00000000" w:rsidRPr="00000000">
              <w:rPr>
                <w:rtl w:val="0"/>
              </w:rPr>
              <w:t xml:space="preserve">Random Forest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tabs>
                <w:tab w:val="left" w:leader="none" w:pos="720"/>
              </w:tabs>
              <w:spacing w:line="360" w:lineRule="auto"/>
              <w:rPr/>
            </w:pPr>
            <w:r w:rsidDel="00000000" w:rsidR="00000000" w:rsidRPr="00000000">
              <w:rPr>
                <w:rtl w:val="0"/>
              </w:rPr>
              <w:t xml:space="preserve">96,5%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tabs>
                <w:tab w:val="left" w:leader="none" w:pos="720"/>
              </w:tabs>
              <w:spacing w:line="360" w:lineRule="auto"/>
              <w:rPr/>
            </w:pPr>
            <w:r w:rsidDel="00000000" w:rsidR="00000000" w:rsidRPr="00000000">
              <w:rPr>
                <w:rtl w:val="0"/>
              </w:rPr>
              <w:t xml:space="preserve">97,0%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tabs>
                <w:tab w:val="left" w:leader="none" w:pos="720"/>
              </w:tabs>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tabs>
                <w:tab w:val="left" w:leader="none" w:pos="720"/>
              </w:tabs>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tabs>
                <w:tab w:val="left" w:leader="none" w:pos="720"/>
              </w:tabs>
              <w:spacing w:line="360" w:lineRule="auto"/>
              <w:rPr/>
            </w:pPr>
            <w:r w:rsidDel="00000000" w:rsidR="00000000" w:rsidRPr="00000000">
              <w:rPr>
                <w:rtl w:val="0"/>
              </w:rPr>
            </w:r>
          </w:p>
        </w:tc>
      </w:tr>
    </w:tbl>
    <w:p w:rsidR="00000000" w:rsidDel="00000000" w:rsidP="00000000" w:rsidRDefault="00000000" w:rsidRPr="00000000" w14:paraId="00000043">
      <w:pPr>
        <w:pStyle w:val="Heading3"/>
        <w:keepNext w:val="0"/>
        <w:keepLines w:val="0"/>
        <w:tabs>
          <w:tab w:val="left" w:leader="none" w:pos="720"/>
        </w:tabs>
        <w:spacing w:line="360" w:lineRule="auto"/>
        <w:rPr>
          <w:b w:val="1"/>
        </w:rPr>
      </w:pPr>
      <w:bookmarkStart w:colFirst="0" w:colLast="0" w:name="_brirbunjjkx9" w:id="3"/>
      <w:bookmarkEnd w:id="3"/>
      <w:r w:rsidDel="00000000" w:rsidR="00000000" w:rsidRPr="00000000">
        <w:rPr>
          <w:sz w:val="26"/>
          <w:szCs w:val="26"/>
          <w:rtl w:val="0"/>
        </w:rPr>
        <w:t xml:space="preserve">7. Referências</w:t>
      </w:r>
      <w:r w:rsidDel="00000000" w:rsidR="00000000" w:rsidRPr="00000000">
        <w:rPr>
          <w:rtl w:val="0"/>
        </w:rPr>
      </w:r>
    </w:p>
    <w:p w:rsidR="00000000" w:rsidDel="00000000" w:rsidP="00000000" w:rsidRDefault="00000000" w:rsidRPr="00000000" w14:paraId="00000044">
      <w:pPr>
        <w:tabs>
          <w:tab w:val="left" w:leader="none" w:pos="720"/>
        </w:tabs>
        <w:spacing w:after="240" w:before="240" w:line="360" w:lineRule="auto"/>
        <w:rPr/>
      </w:pPr>
      <w:r w:rsidDel="00000000" w:rsidR="00000000" w:rsidRPr="00000000">
        <w:rPr>
          <w:rtl w:val="0"/>
        </w:rPr>
        <w:t xml:space="preserve">O câncer de mama é uma das doenças mais incidentes entre as mulheres em todo o mundo e sua detecção precoce é essencial para aumentar as taxas de sobrevivência [Katara e Saxena 2020].</w:t>
      </w:r>
    </w:p>
    <w:p w:rsidR="00000000" w:rsidDel="00000000" w:rsidP="00000000" w:rsidRDefault="00000000" w:rsidRPr="00000000" w14:paraId="00000045">
      <w:pPr>
        <w:tabs>
          <w:tab w:val="left" w:leader="none" w:pos="720"/>
        </w:tabs>
        <w:spacing w:after="240" w:before="240" w:line="360" w:lineRule="auto"/>
        <w:rPr/>
      </w:pPr>
      <w:r w:rsidDel="00000000" w:rsidR="00000000" w:rsidRPr="00000000">
        <w:rPr>
          <w:rtl w:val="0"/>
        </w:rPr>
        <w:t xml:space="preserve">O uso de algoritmos de aprendizado de máquina tem se mostrado eficiente na previsão e diagnóstico da doença, possibilitando análises mais rápidas e precisas (Yedjou et al., 2021)..</w:t>
      </w:r>
    </w:p>
    <w:p w:rsidR="00000000" w:rsidDel="00000000" w:rsidP="00000000" w:rsidRDefault="00000000" w:rsidRPr="00000000" w14:paraId="00000046">
      <w:pPr>
        <w:tabs>
          <w:tab w:val="left" w:leader="none" w:pos="720"/>
        </w:tabs>
        <w:spacing w:after="240" w:before="240" w:line="360" w:lineRule="auto"/>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tabs>
          <w:tab w:val="left" w:leader="none" w:pos="720"/>
        </w:tabs>
        <w:spacing w:after="240" w:before="240" w:line="360" w:lineRule="auto"/>
        <w:rPr>
          <w:b w:val="1"/>
        </w:rPr>
      </w:pPr>
      <w:r w:rsidDel="00000000" w:rsidR="00000000" w:rsidRPr="00000000">
        <w:rPr>
          <w:b w:val="1"/>
          <w:rtl w:val="0"/>
        </w:rPr>
        <w:t xml:space="preserve">Referências</w:t>
      </w:r>
    </w:p>
    <w:p w:rsidR="00000000" w:rsidDel="00000000" w:rsidP="00000000" w:rsidRDefault="00000000" w:rsidRPr="00000000" w14:paraId="00000048">
      <w:pPr>
        <w:tabs>
          <w:tab w:val="left" w:leader="none" w:pos="720"/>
        </w:tabs>
        <w:spacing w:after="240" w:before="240" w:line="360" w:lineRule="auto"/>
        <w:rPr>
          <w:color w:val="1155cc"/>
          <w:u w:val="single"/>
        </w:rPr>
      </w:pPr>
      <w:r w:rsidDel="00000000" w:rsidR="00000000" w:rsidRPr="00000000">
        <w:rPr>
          <w:rtl w:val="0"/>
        </w:rPr>
        <w:t xml:space="preserve">Katara, S. &amp; Saxena, R. (2020). </w:t>
      </w:r>
      <w:r w:rsidDel="00000000" w:rsidR="00000000" w:rsidRPr="00000000">
        <w:rPr>
          <w:i w:val="1"/>
          <w:rtl w:val="0"/>
        </w:rPr>
        <w:t xml:space="preserve">Investigation of Different Machine Learning Classifiers for Timely Forecast of Breast Cancer Using Wisconsin Dataset</w:t>
      </w:r>
      <w:r w:rsidDel="00000000" w:rsidR="00000000" w:rsidRPr="00000000">
        <w:rPr>
          <w:rtl w:val="0"/>
        </w:rPr>
        <w:t xml:space="preserve">. International Journal of Technical Research &amp; Science, 5(4), 55–60. Disponível em:</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https://ijtrs.com/uploaded_paper/INVESTIGATION%20OF%20DIFFERENT%20MACHINE%20LEARNING%20CLASSIFIERS%20FOR%20TIMELY%20FORECAST%20OF%20BREAST%20%20CANCER%20USING%20WISCONSIN%20DATASET.pdf</w:t>
        </w:r>
      </w:hyperlink>
      <w:r w:rsidDel="00000000" w:rsidR="00000000" w:rsidRPr="00000000">
        <w:rPr>
          <w:rtl w:val="0"/>
        </w:rPr>
      </w:r>
    </w:p>
    <w:p w:rsidR="00000000" w:rsidDel="00000000" w:rsidP="00000000" w:rsidRDefault="00000000" w:rsidRPr="00000000" w14:paraId="00000049">
      <w:pPr>
        <w:tabs>
          <w:tab w:val="left" w:leader="none" w:pos="720"/>
        </w:tabs>
        <w:spacing w:after="240" w:before="240" w:line="360" w:lineRule="auto"/>
        <w:rPr>
          <w:color w:val="1155cc"/>
          <w:u w:val="single"/>
        </w:rPr>
      </w:pPr>
      <w:r w:rsidDel="00000000" w:rsidR="00000000" w:rsidRPr="00000000">
        <w:rPr>
          <w:rtl w:val="0"/>
        </w:rPr>
        <w:t xml:space="preserve">Yedjou, C. G., Sims, J. N., Miele, L., Noubissi, F., Lowe, L., &amp; Tchounwou, P. B. (2021). </w:t>
      </w:r>
      <w:r w:rsidDel="00000000" w:rsidR="00000000" w:rsidRPr="00000000">
        <w:rPr>
          <w:i w:val="1"/>
          <w:rtl w:val="0"/>
        </w:rPr>
        <w:t xml:space="preserve">Health and Racial Disparity in Breast Cancer</w:t>
      </w:r>
      <w:r w:rsidDel="00000000" w:rsidR="00000000" w:rsidRPr="00000000">
        <w:rPr>
          <w:rtl w:val="0"/>
        </w:rPr>
        <w:t xml:space="preserve">. </w:t>
      </w:r>
      <w:r w:rsidDel="00000000" w:rsidR="00000000" w:rsidRPr="00000000">
        <w:rPr>
          <w:i w:val="1"/>
          <w:rtl w:val="0"/>
        </w:rPr>
        <w:t xml:space="preserve">Advances in Experimental Medicine and Biology</w:t>
      </w:r>
      <w:r w:rsidDel="00000000" w:rsidR="00000000" w:rsidRPr="00000000">
        <w:rPr>
          <w:rtl w:val="0"/>
        </w:rPr>
        <w:t xml:space="preserve">, 1288, 31–49. doi:10.1007/978-3-030-55031-8_3. Disponível em:</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https://pmc.ncbi.nlm.nih.gov/articles/PMC8612371/</w:t>
        </w:r>
      </w:hyperlink>
      <w:r w:rsidDel="00000000" w:rsidR="00000000" w:rsidRPr="00000000">
        <w:rPr>
          <w:rtl w:val="0"/>
        </w:rPr>
      </w:r>
    </w:p>
    <w:p w:rsidR="00000000" w:rsidDel="00000000" w:rsidP="00000000" w:rsidRDefault="00000000" w:rsidRPr="00000000" w14:paraId="0000004A">
      <w:pPr>
        <w:tabs>
          <w:tab w:val="left" w:leader="none" w:pos="720"/>
        </w:tabs>
        <w:spacing w:after="240" w:before="240" w:line="360" w:lineRule="auto"/>
        <w:rPr/>
      </w:pPr>
      <w:r w:rsidDel="00000000" w:rsidR="00000000" w:rsidRPr="00000000">
        <w:rPr>
          <w:rtl w:val="0"/>
        </w:rPr>
        <w:t xml:space="preserve">Scikit-Learn Developers. (2024). </w:t>
      </w:r>
      <w:r w:rsidDel="00000000" w:rsidR="00000000" w:rsidRPr="00000000">
        <w:rPr>
          <w:i w:val="1"/>
          <w:rtl w:val="0"/>
        </w:rPr>
        <w:t xml:space="preserve">Scikit-learn: Machine Learning in Python</w:t>
      </w:r>
      <w:r w:rsidDel="00000000" w:rsidR="00000000" w:rsidRPr="00000000">
        <w:rPr>
          <w:rtl w:val="0"/>
        </w:rPr>
        <w:t xml:space="preserve">. Disponível em: https://scikit-learn.org/</w:t>
      </w:r>
    </w:p>
    <w:p w:rsidR="00000000" w:rsidDel="00000000" w:rsidP="00000000" w:rsidRDefault="00000000" w:rsidRPr="00000000" w14:paraId="0000004B">
      <w:pPr>
        <w:tabs>
          <w:tab w:val="left" w:leader="none" w:pos="720"/>
        </w:tabs>
        <w:spacing w:after="240" w:before="240" w:line="360" w:lineRule="auto"/>
        <w:rPr/>
      </w:pPr>
      <w:r w:rsidDel="00000000" w:rsidR="00000000" w:rsidRPr="00000000">
        <w:rPr>
          <w:rtl w:val="0"/>
        </w:rPr>
        <w:t xml:space="preserve">UCI Machine Learning Repository. (2024). </w:t>
      </w:r>
      <w:r w:rsidDel="00000000" w:rsidR="00000000" w:rsidRPr="00000000">
        <w:rPr>
          <w:i w:val="1"/>
          <w:rtl w:val="0"/>
        </w:rPr>
        <w:t xml:space="preserve">Breast Cancer Wisconsin (Diagnostic) Data Set</w:t>
      </w:r>
      <w:r w:rsidDel="00000000" w:rsidR="00000000" w:rsidRPr="00000000">
        <w:rPr>
          <w:rtl w:val="0"/>
        </w:rPr>
        <w:t xml:space="preserve">. University of California, Irvine. Disponível em: https://archive.ics.uci.edu/ml/datasets/Breast+Cancer+Wisconsin+(Diagnostic)</w:t>
      </w:r>
    </w:p>
    <w:p w:rsidR="00000000" w:rsidDel="00000000" w:rsidP="00000000" w:rsidRDefault="00000000" w:rsidRPr="00000000" w14:paraId="0000004C">
      <w:pPr>
        <w:tabs>
          <w:tab w:val="left" w:leader="none" w:pos="720"/>
        </w:tabs>
        <w:spacing w:after="240" w:before="240" w:line="360" w:lineRule="auto"/>
        <w:rPr>
          <w:b w:val="1"/>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20" w:line="360" w:lineRule="auto"/>
        <w:ind w:left="284" w:right="0" w:hanging="284"/>
        <w:jc w:val="both"/>
        <w:rPr>
          <w:b w:val="1"/>
          <w:sz w:val="26"/>
          <w:szCs w:val="26"/>
        </w:rPr>
      </w:pPr>
      <w:r w:rsidDel="00000000" w:rsidR="00000000" w:rsidRPr="00000000">
        <w:rPr>
          <w:rtl w:val="0"/>
        </w:rPr>
      </w:r>
    </w:p>
    <w:sectPr>
      <w:headerReference r:id="rId19" w:type="default"/>
      <w:headerReference r:id="rId20" w:type="even"/>
      <w:footerReference r:id="rId21" w:type="first"/>
      <w:footerReference r:id="rId22" w:type="even"/>
      <w:type w:val="continuous"/>
      <w:pgSz w:h="16840" w:w="11907" w:orient="portrait"/>
      <w:pgMar w:bottom="1418" w:top="1985" w:left="1701" w:right="1701" w:header="964" w:footer="964"/>
      <w:pgNumType w:start="10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tabs>
        <w:tab w:val="left" w:leader="none" w:pos="720"/>
      </w:tabs>
      <w:jc w:val="left"/>
      <w:rPr>
        <w:vertAlign w:val="baseline"/>
      </w:rPr>
    </w:pPr>
    <w:r w:rsidDel="00000000" w:rsidR="00000000" w:rsidRPr="00000000">
      <w:rPr>
        <w:vertAlign w:val="baseline"/>
        <w:rtl w:val="0"/>
      </w:rPr>
      <w:t xml:space="preserve">Proceedings of the XII SIBGRAPI (October 1999)</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tabs>
        <w:tab w:val="left" w:leader="none" w:pos="720"/>
      </w:tabs>
      <w:rPr>
        <w:vertAlign w:val="baseline"/>
      </w:rPr>
    </w:pPr>
    <w:r w:rsidDel="00000000" w:rsidR="00000000" w:rsidRPr="00000000">
      <w:rPr>
        <w:vertAlign w:val="baseline"/>
        <w:rtl w:val="0"/>
      </w:rPr>
      <w:t xml:space="preserve">Proceedings of the XII SIBGRAPI (October 1999) 101-104</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tabs>
        <w:tab w:val="left" w:leader="none" w:pos="720"/>
      </w:tabs>
      <w:jc w:val="left"/>
      <w:rPr>
        <w:vertAlign w:val="baseline"/>
      </w:rPr>
    </w:pPr>
    <w:r w:rsidDel="00000000" w:rsidR="00000000" w:rsidRPr="00000000">
      <w:rPr>
        <w:vertAlign w:val="baseline"/>
        <w:rtl w:val="0"/>
      </w:rPr>
      <w:t xml:space="preserve">Proceedings of the XII SIBGRAPI (October 1999)</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tabs>
        <w:tab w:val="left" w:leader="none" w:pos="720"/>
      </w:tabs>
      <w:rPr>
        <w:vertAlign w:val="baseline"/>
      </w:rPr>
    </w:pPr>
    <w:r w:rsidDel="00000000" w:rsidR="00000000" w:rsidRPr="00000000">
      <w:rPr>
        <w:vertAlign w:val="baseline"/>
        <w:rtl w:val="0"/>
      </w:rPr>
      <w:t xml:space="preserve">Proceedings of the XII SIBGRAPI (October 1999) 101-104</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tabs>
        <w:tab w:val="left" w:leader="none" w:pos="720"/>
      </w:tabs>
      <w:rPr>
        <w:vertAlign w:val="baseline"/>
      </w:rPr>
    </w:pPr>
    <w:r w:rsidDel="00000000" w:rsidR="00000000" w:rsidRPr="00000000">
      <w:rPr>
        <w:rtl w:val="0"/>
      </w:rPr>
    </w:r>
  </w:p>
  <w:p w:rsidR="00000000" w:rsidDel="00000000" w:rsidP="00000000" w:rsidRDefault="00000000" w:rsidRPr="00000000" w14:paraId="0000004F">
    <w:pPr>
      <w:tabs>
        <w:tab w:val="left" w:leader="none" w:pos="720"/>
        <w:tab w:val="right" w:leader="none" w:pos="9356"/>
      </w:tabs>
      <w:rP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tabs>
        <w:tab w:val="left" w:leader="none" w:pos="720"/>
      </w:tabs>
      <w:rPr>
        <w:vertAlign w:val="baseline"/>
      </w:rPr>
    </w:pPr>
    <w:r w:rsidDel="00000000" w:rsidR="00000000" w:rsidRPr="00000000">
      <w:rP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1">
    <w:pPr>
      <w:tabs>
        <w:tab w:val="left" w:leader="none" w:pos="720"/>
      </w:tabs>
      <w:jc w:val="right"/>
      <w:rPr>
        <w:vertAlign w:val="baseline"/>
      </w:rPr>
    </w:pPr>
    <w:r w:rsidDel="00000000" w:rsidR="00000000" w:rsidRPr="00000000">
      <w:rPr>
        <w:vertAlign w:val="baseline"/>
        <w:rtl w:val="0"/>
      </w:rPr>
      <w:t xml:space="preserve">S. Sandri, J. Stolfi, L.Velho</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tabs>
        <w:tab w:val="left" w:leader="none" w:pos="720"/>
      </w:tabs>
      <w:rPr>
        <w:vertAlign w:val="baseline"/>
      </w:rPr>
    </w:pPr>
    <w:r w:rsidDel="00000000" w:rsidR="00000000" w:rsidRPr="00000000">
      <w:rPr>
        <w:rtl w:val="0"/>
      </w:rPr>
    </w:r>
  </w:p>
  <w:p w:rsidR="00000000" w:rsidDel="00000000" w:rsidP="00000000" w:rsidRDefault="00000000" w:rsidRPr="00000000" w14:paraId="00000053">
    <w:pPr>
      <w:tabs>
        <w:tab w:val="left" w:leader="none" w:pos="720"/>
        <w:tab w:val="right" w:leader="none" w:pos="9356"/>
      </w:tabs>
      <w:rP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tabs>
        <w:tab w:val="left" w:leader="none" w:pos="720"/>
      </w:tabs>
      <w:rPr>
        <w:vertAlign w:val="baseline"/>
      </w:rPr>
    </w:pPr>
    <w:r w:rsidDel="00000000" w:rsidR="00000000" w:rsidRPr="00000000">
      <w:rP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5">
    <w:pPr>
      <w:tabs>
        <w:tab w:val="left" w:leader="none" w:pos="720"/>
      </w:tabs>
      <w:jc w:val="right"/>
      <w:rPr>
        <w:vertAlign w:val="baseline"/>
      </w:rPr>
    </w:pPr>
    <w:r w:rsidDel="00000000" w:rsidR="00000000" w:rsidRPr="00000000">
      <w:rPr>
        <w:vertAlign w:val="baseline"/>
        <w:rtl w:val="0"/>
      </w:rPr>
      <w:t xml:space="preserve">S. Sandri, J. Stolfi, L.Velho</w:t>
    </w:r>
  </w:p>
  <w:p w:rsidR="00000000" w:rsidDel="00000000" w:rsidP="00000000" w:rsidRDefault="00000000" w:rsidRPr="00000000" w14:paraId="00000056">
    <w:pPr>
      <w:tabs>
        <w:tab w:val="left" w:leader="none" w:pos="720"/>
      </w:tabs>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US"/>
      </w:rPr>
    </w:rPrDefault>
    <w:pPrDefault>
      <w:pPr>
        <w:tabs>
          <w:tab w:val="left" w:leader="none" w:pos="720"/>
        </w:tabs>
        <w:spacing w:before="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4.xml"/><Relationship Id="rId11" Type="http://schemas.openxmlformats.org/officeDocument/2006/relationships/footer" Target="footer1.xml"/><Relationship Id="rId22" Type="http://schemas.openxmlformats.org/officeDocument/2006/relationships/footer" Target="footer3.xml"/><Relationship Id="rId10" Type="http://schemas.openxmlformats.org/officeDocument/2006/relationships/footer" Target="footer2.xml"/><Relationship Id="rId21" Type="http://schemas.openxmlformats.org/officeDocument/2006/relationships/footer" Target="footer4.xml"/><Relationship Id="rId13" Type="http://schemas.openxmlformats.org/officeDocument/2006/relationships/image" Target="media/image2.png"/><Relationship Id="rId12" Type="http://schemas.openxmlformats.org/officeDocument/2006/relationships/hyperlink" Target="mailto:eeas@discente.ifpe.edu.b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yperlink" Target="https://ijtrs.com/uploaded_paper/INVESTIGATION%20OF%20DIFFERENT%20MACHINE%20LEARNING%20CLASSIFIERS%20FOR%20TIMELY%20FORECAST%20OF%20BREAST%20%20CANCER%20USING%20WISCONSIN%20DATASET.pdf?utm_source=chatgpt.com" TargetMode="External"/><Relationship Id="rId14" Type="http://schemas.openxmlformats.org/officeDocument/2006/relationships/image" Target="media/image1.png"/><Relationship Id="rId17" Type="http://schemas.openxmlformats.org/officeDocument/2006/relationships/hyperlink" Target="https://pmc.ncbi.nlm.nih.gov/articles/PMC8612371/?utm_source=chatgpt.com" TargetMode="External"/><Relationship Id="rId16" Type="http://schemas.openxmlformats.org/officeDocument/2006/relationships/hyperlink" Target="https://ijtrs.com/uploaded_paper/INVESTIGATION%20OF%20DIFFERENT%20MACHINE%20LEARNING%20CLASSIFIERS%20FOR%20TIMELY%20FORECAST%20OF%20BREAST%20%20CANCER%20USING%20WISCONSIN%20DATASET.pdf?utm_source=chatgpt.com" TargetMode="External"/><Relationship Id="rId5" Type="http://schemas.openxmlformats.org/officeDocument/2006/relationships/styles" Target="styles.xml"/><Relationship Id="rId19" Type="http://schemas.openxmlformats.org/officeDocument/2006/relationships/header" Target="header3.xml"/><Relationship Id="rId6" Type="http://schemas.openxmlformats.org/officeDocument/2006/relationships/hyperlink" Target="mailto:tso7@dicente.ifpe.edu.br" TargetMode="External"/><Relationship Id="rId18" Type="http://schemas.openxmlformats.org/officeDocument/2006/relationships/hyperlink" Target="https://pmc.ncbi.nlm.nih.gov/articles/PMC8612371/?utm_source=chatgpt.com" TargetMode="External"/><Relationship Id="rId7" Type="http://schemas.openxmlformats.org/officeDocument/2006/relationships/hyperlink" Target="mailto:vjs6@discente.ifpe.edu.br"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