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Tema: Pitch do referencial teórico.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Data: 19/09/2024.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Comentário: Nessa reunião eu e meu grupo apresentamos brevemente um pouco da ideia do projeto apenas para fins contextuais e focamos principalmente em mostrar todo o nosso progresso prático do projeto, tudo o que já fizemos, constituindo telas, funcionalidades etc, isso foi mostrado para a nossa mentora Camila com a participação do Guilherme Heuri.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21000"/>
            <wp:effectExtent b="0" l="0" r="0" t="0"/>
            <wp:docPr id="9889432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C235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C235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C235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C235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C235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C235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C235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C235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C235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C235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C235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C235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C235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C2353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C235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C2353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C235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C235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C235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C235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C235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C235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C235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C2353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C2353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C2353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C235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C2353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C235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d9BduMAat5w1i751jSOshF45A==">CgMxLjA4AHIhMUZVbGpJYV84R2xoUjhtTDJFODQzcFRINnk3UmszT19I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2024-06-27T19:36:00Z</dcterms:created>
  <dc:creator>TIAGO BRYAN RAMOS DE OLIVEIRA</dc:creator>
</cp:coreProperties>
</file>