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BB990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CE385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BDBCE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29791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1EA1BEEE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3536841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1" w:name="_Toc417073314"/>
      <w:bookmarkStart w:id="2" w:name="_Toc417484057"/>
    </w:p>
    <w:p w14:paraId="66B0314E" w14:textId="77777777" w:rsidR="00730F1A" w:rsidRDefault="00730F1A" w:rsidP="00730F1A">
      <w:pPr>
        <w:pStyle w:val="Cabealho1"/>
      </w:pPr>
      <w:bookmarkStart w:id="3" w:name="_Toc453536842"/>
      <w:r>
        <w:lastRenderedPageBreak/>
        <w:t>Índice</w:t>
      </w:r>
      <w:bookmarkEnd w:id="1"/>
      <w:bookmarkEnd w:id="2"/>
      <w:bookmarkEnd w:id="3"/>
    </w:p>
    <w:p w14:paraId="57B99164" w14:textId="77777777" w:rsidR="007B5E1D" w:rsidRDefault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3536841" w:history="1">
        <w:r w:rsidR="007B5E1D" w:rsidRPr="00A64FE7">
          <w:rPr>
            <w:rStyle w:val="Hiperligao"/>
            <w:noProof/>
          </w:rPr>
          <w:t>Resumo</w:t>
        </w:r>
        <w:r w:rsidR="007B5E1D">
          <w:rPr>
            <w:noProof/>
            <w:webHidden/>
          </w:rPr>
          <w:tab/>
        </w:r>
        <w:r w:rsidR="007B5E1D">
          <w:rPr>
            <w:noProof/>
            <w:webHidden/>
          </w:rPr>
          <w:fldChar w:fldCharType="begin"/>
        </w:r>
        <w:r w:rsidR="007B5E1D">
          <w:rPr>
            <w:noProof/>
            <w:webHidden/>
          </w:rPr>
          <w:instrText xml:space="preserve"> PAGEREF _Toc453536841 \h </w:instrText>
        </w:r>
        <w:r w:rsidR="007B5E1D">
          <w:rPr>
            <w:noProof/>
            <w:webHidden/>
          </w:rPr>
        </w:r>
        <w:r w:rsidR="007B5E1D">
          <w:rPr>
            <w:noProof/>
            <w:webHidden/>
          </w:rPr>
          <w:fldChar w:fldCharType="separate"/>
        </w:r>
        <w:r w:rsidR="007B5E1D">
          <w:rPr>
            <w:noProof/>
            <w:webHidden/>
          </w:rPr>
          <w:t>v</w:t>
        </w:r>
        <w:r w:rsidR="007B5E1D">
          <w:rPr>
            <w:noProof/>
            <w:webHidden/>
          </w:rPr>
          <w:fldChar w:fldCharType="end"/>
        </w:r>
      </w:hyperlink>
    </w:p>
    <w:p w14:paraId="050B9B26" w14:textId="77777777" w:rsidR="007B5E1D" w:rsidRDefault="007B5E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42" w:history="1">
        <w:r w:rsidRPr="00A64FE7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94BB0E9" w14:textId="77777777" w:rsidR="007B5E1D" w:rsidRDefault="007B5E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43" w:history="1">
        <w:r w:rsidRPr="00A64FE7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57CEA5A6" w14:textId="77777777" w:rsidR="007B5E1D" w:rsidRDefault="007B5E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44" w:history="1">
        <w:r w:rsidRPr="00A64FE7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DB5A454" w14:textId="77777777" w:rsidR="007B5E1D" w:rsidRDefault="007B5E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45" w:history="1">
        <w:r w:rsidRPr="00A64FE7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6DE7E2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46" w:history="1">
        <w:r w:rsidRPr="00A64FE7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6599E1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47" w:history="1">
        <w:r w:rsidRPr="00A64FE7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CCF8DF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48" w:history="1">
        <w:r w:rsidRPr="00A64FE7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45C54" w14:textId="77777777" w:rsidR="007B5E1D" w:rsidRDefault="007B5E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49" w:history="1">
        <w:r w:rsidRPr="00A64FE7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06C9C7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50" w:history="1">
        <w:r w:rsidRPr="00A64FE7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780CD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51" w:history="1">
        <w:r w:rsidRPr="00A64FE7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Modelo de programação (ISA)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52A6F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2" w:history="1">
        <w:r w:rsidRPr="00A64FE7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Mapa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89EF17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3" w:history="1">
        <w:r w:rsidRPr="00A64FE7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A62E7C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4" w:history="1">
        <w:r w:rsidRPr="00A64FE7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51F874" w14:textId="77777777" w:rsidR="007B5E1D" w:rsidRDefault="007B5E1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5" w:history="1">
        <w:r w:rsidRPr="00A64FE7">
          <w:rPr>
            <w:rStyle w:val="Hiperligao"/>
            <w:noProof/>
          </w:rPr>
          <w:t>2.2.3.1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Acesso a memória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B556D3" w14:textId="77777777" w:rsidR="007B5E1D" w:rsidRDefault="007B5E1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6" w:history="1">
        <w:r w:rsidRPr="00A64FE7">
          <w:rPr>
            <w:rStyle w:val="Hiperligao"/>
            <w:noProof/>
          </w:rPr>
          <w:t>2.2.3.2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0D0F1" w14:textId="77777777" w:rsidR="007B5E1D" w:rsidRDefault="007B5E1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7" w:history="1">
        <w:r w:rsidRPr="00A64FE7">
          <w:rPr>
            <w:rStyle w:val="Hiperligao"/>
            <w:noProof/>
          </w:rPr>
          <w:t>2.2.3.3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Controlo de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EC83CB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58" w:history="1">
        <w:r w:rsidRPr="00A64FE7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88DF35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59" w:history="1">
        <w:r w:rsidRPr="00A64FE7">
          <w:rPr>
            <w:rStyle w:val="Hiperligao"/>
            <w:noProof/>
          </w:rPr>
          <w:t>2.3.1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E7D3A2" w14:textId="77777777" w:rsidR="007B5E1D" w:rsidRDefault="007B5E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60" w:history="1">
        <w:r w:rsidRPr="00A64FE7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AEF6D1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61" w:history="1">
        <w:r w:rsidRPr="00A64FE7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3FB1A1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62" w:history="1">
        <w:r w:rsidRPr="00A64FE7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8E3126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63" w:history="1">
        <w:r w:rsidRPr="00A64FE7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005978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64" w:history="1">
        <w:r w:rsidRPr="00A64FE7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753932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65" w:history="1">
        <w:r w:rsidRPr="00A64FE7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1FFC85" w14:textId="77777777" w:rsidR="007B5E1D" w:rsidRDefault="007B5E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36866" w:history="1">
        <w:r w:rsidRPr="00A64FE7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274D7D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67" w:history="1">
        <w:r w:rsidRPr="00A64FE7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D47FB6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68" w:history="1">
        <w:r w:rsidRPr="00A64FE7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345803" w14:textId="77777777" w:rsidR="007B5E1D" w:rsidRDefault="007B5E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36869" w:history="1">
        <w:r w:rsidRPr="00A64FE7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213E56" w14:textId="77777777" w:rsidR="007B5E1D" w:rsidRDefault="007B5E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70" w:history="1">
        <w:r w:rsidRPr="00A64FE7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A64FE7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613B84" w14:textId="77777777" w:rsidR="007B5E1D" w:rsidRDefault="007B5E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71" w:history="1">
        <w:r w:rsidRPr="00A64FE7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F34FB5D" w14:textId="77777777" w:rsidR="007B5E1D" w:rsidRDefault="007B5E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72" w:history="1">
        <w:r w:rsidRPr="00A64FE7">
          <w:rPr>
            <w:rStyle w:val="Hiperligao"/>
            <w:rFonts w:cs="Times New Roman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9BF268" w14:textId="77777777" w:rsidR="007B5E1D" w:rsidRDefault="007B5E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36873" w:history="1">
        <w:r w:rsidRPr="00A64FE7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3536843"/>
      <w:r>
        <w:lastRenderedPageBreak/>
        <w:t>Lista de Figuras</w:t>
      </w:r>
      <w:bookmarkEnd w:id="4"/>
    </w:p>
    <w:p w14:paraId="0784A20F" w14:textId="77777777" w:rsidR="00730F1A" w:rsidRDefault="00730F1A" w:rsidP="00730F1A"/>
    <w:p w14:paraId="551F3144" w14:textId="77777777" w:rsidR="007B5E1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3536874" w:history="1">
        <w:r w:rsidR="007B5E1D" w:rsidRPr="00974C8C">
          <w:rPr>
            <w:rStyle w:val="Hiperligao"/>
            <w:noProof/>
          </w:rPr>
          <w:t>Figura 1 – Exemplo de um ciclo de desenvolvimento de um programa/aplicação.  [1]</w:t>
        </w:r>
        <w:r w:rsidR="007B5E1D">
          <w:rPr>
            <w:noProof/>
            <w:webHidden/>
          </w:rPr>
          <w:tab/>
        </w:r>
        <w:r w:rsidR="007B5E1D">
          <w:rPr>
            <w:noProof/>
            <w:webHidden/>
          </w:rPr>
          <w:fldChar w:fldCharType="begin"/>
        </w:r>
        <w:r w:rsidR="007B5E1D">
          <w:rPr>
            <w:noProof/>
            <w:webHidden/>
          </w:rPr>
          <w:instrText xml:space="preserve"> PAGEREF _Toc453536874 \h </w:instrText>
        </w:r>
        <w:r w:rsidR="007B5E1D">
          <w:rPr>
            <w:noProof/>
            <w:webHidden/>
          </w:rPr>
        </w:r>
        <w:r w:rsidR="007B5E1D">
          <w:rPr>
            <w:noProof/>
            <w:webHidden/>
          </w:rPr>
          <w:fldChar w:fldCharType="separate"/>
        </w:r>
        <w:r w:rsidR="007B5E1D">
          <w:rPr>
            <w:noProof/>
            <w:webHidden/>
          </w:rPr>
          <w:t>1</w:t>
        </w:r>
        <w:r w:rsidR="007B5E1D">
          <w:rPr>
            <w:noProof/>
            <w:webHidden/>
          </w:rPr>
          <w:fldChar w:fldCharType="end"/>
        </w:r>
      </w:hyperlink>
    </w:p>
    <w:p w14:paraId="28B1D0CD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75" w:history="1">
        <w:r w:rsidRPr="00974C8C">
          <w:rPr>
            <w:rStyle w:val="Hiperligao"/>
            <w:noProof/>
          </w:rPr>
          <w:t xml:space="preserve">Figura 2 – </w:t>
        </w:r>
        <w:r w:rsidRPr="00974C8C">
          <w:rPr>
            <w:rStyle w:val="Hiperligao"/>
            <w:i/>
            <w:noProof/>
          </w:rPr>
          <w:t>Flags</w:t>
        </w:r>
        <w:r w:rsidRPr="00974C8C">
          <w:rPr>
            <w:rStyle w:val="Hiperligao"/>
            <w:noProof/>
          </w:rPr>
          <w:t xml:space="preserve"> do registo PSW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40CCF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76" w:history="1">
        <w:r w:rsidRPr="00974C8C">
          <w:rPr>
            <w:rStyle w:val="Hiperligao"/>
            <w:noProof/>
          </w:rPr>
          <w:t>Figura 3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C2DDA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77" w:history="1">
        <w:r w:rsidRPr="00974C8C">
          <w:rPr>
            <w:rStyle w:val="Hiperligao"/>
            <w:noProof/>
          </w:rPr>
          <w:t>Figura 4 -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C7D712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78" w:history="1">
        <w:r w:rsidRPr="00974C8C">
          <w:rPr>
            <w:rStyle w:val="Hiperligao"/>
            <w:noProof/>
          </w:rPr>
          <w:t>Figura 5 -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927CF8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79" w:history="1">
        <w:r w:rsidRPr="00974C8C">
          <w:rPr>
            <w:rStyle w:val="Hiperligao"/>
            <w:noProof/>
          </w:rPr>
          <w:t>Figura 6 -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D10F1B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0" w:history="1">
        <w:r w:rsidRPr="00974C8C">
          <w:rPr>
            <w:rStyle w:val="Hiperligao"/>
            <w:noProof/>
          </w:rPr>
          <w:t>Figura 7 -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3D76EC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1" w:history="1">
        <w:r w:rsidRPr="00974C8C">
          <w:rPr>
            <w:rStyle w:val="Hiperligao"/>
            <w:noProof/>
          </w:rPr>
          <w:t>Figura 8 -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07F5CE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2" w:history="1">
        <w:r w:rsidRPr="00974C8C">
          <w:rPr>
            <w:rStyle w:val="Hiperligao"/>
            <w:noProof/>
          </w:rPr>
          <w:t>Figura 9 -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6DB0E9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3" w:history="1">
        <w:r w:rsidRPr="00974C8C">
          <w:rPr>
            <w:rStyle w:val="Hiperligao"/>
            <w:noProof/>
          </w:rPr>
          <w:t>Figura 10-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28A2A6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4" w:history="1">
        <w:r w:rsidRPr="00974C8C">
          <w:rPr>
            <w:rStyle w:val="Hiperligao"/>
            <w:noProof/>
          </w:rPr>
          <w:t>Figura 11 -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F4A97F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5" w:history="1">
        <w:r w:rsidRPr="00974C8C">
          <w:rPr>
            <w:rStyle w:val="Hiperligao"/>
            <w:noProof/>
          </w:rPr>
          <w:t>Figura 12 -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175C42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6" w:history="1">
        <w:r w:rsidRPr="00974C8C">
          <w:rPr>
            <w:rStyle w:val="Hiperligao"/>
            <w:noProof/>
          </w:rPr>
          <w:t>Figura 13 -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5" w:name="_Toc453536844"/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0E06AE71" w14:textId="77777777" w:rsidR="007B5E1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3536887" w:history="1">
        <w:r w:rsidR="007B5E1D" w:rsidRPr="001152DE">
          <w:rPr>
            <w:rStyle w:val="Hiperligao"/>
            <w:noProof/>
          </w:rPr>
          <w:t>Tabela 1 - Sintaxe das Instruções PDS16</w:t>
        </w:r>
        <w:r w:rsidR="007B5E1D">
          <w:rPr>
            <w:noProof/>
            <w:webHidden/>
          </w:rPr>
          <w:tab/>
        </w:r>
        <w:r w:rsidR="007B5E1D">
          <w:rPr>
            <w:noProof/>
            <w:webHidden/>
          </w:rPr>
          <w:fldChar w:fldCharType="begin"/>
        </w:r>
        <w:r w:rsidR="007B5E1D">
          <w:rPr>
            <w:noProof/>
            <w:webHidden/>
          </w:rPr>
          <w:instrText xml:space="preserve"> PAGEREF _Toc453536887 \h </w:instrText>
        </w:r>
        <w:r w:rsidR="007B5E1D">
          <w:rPr>
            <w:noProof/>
            <w:webHidden/>
          </w:rPr>
        </w:r>
        <w:r w:rsidR="007B5E1D">
          <w:rPr>
            <w:noProof/>
            <w:webHidden/>
          </w:rPr>
          <w:fldChar w:fldCharType="separate"/>
        </w:r>
        <w:r w:rsidR="007B5E1D">
          <w:rPr>
            <w:noProof/>
            <w:webHidden/>
          </w:rPr>
          <w:t>6</w:t>
        </w:r>
        <w:r w:rsidR="007B5E1D">
          <w:rPr>
            <w:noProof/>
            <w:webHidden/>
          </w:rPr>
          <w:fldChar w:fldCharType="end"/>
        </w:r>
      </w:hyperlink>
    </w:p>
    <w:p w14:paraId="315ED3BB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8" w:history="1">
        <w:r w:rsidRPr="001152DE">
          <w:rPr>
            <w:rStyle w:val="Hiperligao"/>
            <w:noProof/>
          </w:rPr>
          <w:t>Tabela 2 - Palavras-chave da Sintaxe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ED8CFE" w14:textId="77777777" w:rsidR="007B5E1D" w:rsidRDefault="007B5E1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36889" w:history="1">
        <w:r w:rsidRPr="001152DE">
          <w:rPr>
            <w:rStyle w:val="Hiperligao"/>
            <w:noProof/>
          </w:rPr>
          <w:t>Tabela 3 -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6" w:name="_Toc453536845"/>
      <w:r>
        <w:lastRenderedPageBreak/>
        <w:t>Introdução</w:t>
      </w:r>
      <w:bookmarkEnd w:id="6"/>
    </w:p>
    <w:p w14:paraId="53A4B13E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7" w:name="_Toc453536846"/>
      <w:r>
        <w:t>Enquadramento</w:t>
      </w:r>
      <w:bookmarkEnd w:id="7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49A285DE" w14:textId="77777777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3536874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10"/>
      <w:r>
        <w:rPr>
          <w:b w:val="0"/>
          <w:color w:val="auto"/>
          <w:sz w:val="20"/>
        </w:rPr>
        <w:t xml:space="preserve"> – Exemplo de um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7B5E1D">
        <w:rPr>
          <w:b w:val="0"/>
          <w:noProof/>
          <w:color w:val="auto"/>
          <w:sz w:val="20"/>
        </w:rPr>
        <w:t xml:space="preserve"> </w:t>
      </w:r>
      <w:r w:rsidR="007B5E1D" w:rsidRPr="007B5E1D">
        <w:rPr>
          <w:noProof/>
          <w:color w:val="auto"/>
          <w:sz w:val="20"/>
        </w:rPr>
        <w:t>[1]</w:t>
      </w:r>
      <w:bookmarkEnd w:id="11"/>
      <w:r w:rsidRPr="005F22B5">
        <w:rPr>
          <w:b w:val="0"/>
          <w:color w:val="auto"/>
          <w:sz w:val="20"/>
        </w:rPr>
        <w:fldChar w:fldCharType="end"/>
      </w:r>
    </w:p>
    <w:bookmarkEnd w:id="8"/>
    <w:bookmarkEnd w:id="9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r>
        <w:rPr>
          <w:rFonts w:cs="Times New Roman"/>
          <w:i/>
        </w:rPr>
        <w:t>linker</w:t>
      </w:r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Os Ambientes Integrados de Desenvolvimento (</w:t>
      </w:r>
      <w:proofErr w:type="spellStart"/>
      <w:r>
        <w:rPr>
          <w:rFonts w:cs="Times New Roman"/>
          <w:i/>
        </w:rPr>
        <w:t>IDEs</w:t>
      </w:r>
      <w:proofErr w:type="spellEnd"/>
      <w:r>
        <w:rPr>
          <w:rFonts w:cs="Times New Roman"/>
        </w:rPr>
        <w:t xml:space="preserve">) são hoje em dia um enorme apoio no desenvolvimento destes programas, uma vez que não só disponibilizam diversas ferramentas </w:t>
      </w:r>
      <w:r>
        <w:rPr>
          <w:rFonts w:cs="Times New Roman"/>
        </w:rPr>
        <w:lastRenderedPageBreak/>
        <w:t xml:space="preserve">para apoio à produção do código, e.g. um editor de texto, a geração automática de código ou o </w:t>
      </w:r>
      <w:proofErr w:type="spellStart"/>
      <w:r>
        <w:rPr>
          <w:rFonts w:cs="Times New Roman"/>
          <w:i/>
        </w:rPr>
        <w:t>refactoring</w:t>
      </w:r>
      <w:proofErr w:type="spellEnd"/>
      <w:r>
        <w:rPr>
          <w:rFonts w:cs="Times New Roman"/>
        </w:rPr>
        <w:t xml:space="preserve">, como ainda possibilitam a interação com outras ferramentas e aplicações, como é o caso dos compiladores, </w:t>
      </w:r>
      <w:proofErr w:type="spellStart"/>
      <w:r>
        <w:rPr>
          <w:rFonts w:cs="Times New Roman"/>
          <w:i/>
        </w:rPr>
        <w:t>linkers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debuggers</w:t>
      </w:r>
      <w:proofErr w:type="spellEnd"/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</w:t>
      </w:r>
      <w:proofErr w:type="gramStart"/>
      <w:r>
        <w:rPr>
          <w:rFonts w:cs="Times New Roman"/>
        </w:rPr>
        <w:t>no IDE</w:t>
      </w:r>
      <w:proofErr w:type="gramEnd"/>
      <w:r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existem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para quase todas as linguagens de programação em uso. Algumas destas aplicações suportam apenas uma linguagem de programação, como por exemplo o </w:t>
      </w:r>
      <w:proofErr w:type="spellStart"/>
      <w:r>
        <w:rPr>
          <w:rFonts w:cs="Times New Roman"/>
        </w:rPr>
        <w:t>Kantharos</w:t>
      </w:r>
      <w:proofErr w:type="spellEnd"/>
      <w:r>
        <w:rPr>
          <w:rFonts w:cs="Times New Roman"/>
        </w:rPr>
        <w:t xml:space="preserve"> ou o </w:t>
      </w:r>
      <w:proofErr w:type="spellStart"/>
      <w:r>
        <w:rPr>
          <w:rFonts w:cs="Times New Roman"/>
        </w:rPr>
        <w:t>DRJava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IntelliJ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</w:t>
      </w:r>
      <w:proofErr w:type="gramStart"/>
      <w:r>
        <w:rPr>
          <w:rFonts w:cs="Times New Roman"/>
        </w:rPr>
        <w:t>ao IDE</w:t>
      </w:r>
      <w:proofErr w:type="gramEnd"/>
      <w:r>
        <w:rPr>
          <w:rFonts w:cs="Times New Roman"/>
        </w:rPr>
        <w:t>. Estes podem ser criados a partir de bibliotecas que dão o suporte à criação.</w:t>
      </w:r>
    </w:p>
    <w:p w14:paraId="7C214A4F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cs="Times New Roman"/>
        </w:rPr>
        <w:tab/>
        <w:t xml:space="preserve">Apesar da maioria destes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e dos seus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(e.g. o Eclipse). </w:t>
      </w:r>
    </w:p>
    <w:p w14:paraId="242CB190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2" w:name="_Toc453536847"/>
      <w:r>
        <w:lastRenderedPageBreak/>
        <w:t>Motivação</w:t>
      </w:r>
      <w:bookmarkEnd w:id="12"/>
    </w:p>
    <w:p w14:paraId="61A494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proofErr w:type="spellStart"/>
      <w:r>
        <w:rPr>
          <w:rFonts w:cs="Times New Roman"/>
          <w:i/>
        </w:rPr>
        <w:t>Reduced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Computer</w:t>
      </w:r>
      <w:proofErr w:type="spellEnd"/>
      <w:r>
        <w:rPr>
          <w:rFonts w:cs="Times New Roman"/>
        </w:rPr>
        <w:t xml:space="preserve"> (RISC), oferecendo o seu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Architecture</w:t>
      </w:r>
      <w:proofErr w:type="spellEnd"/>
      <w:r>
        <w:rPr>
          <w:rFonts w:cs="Times New Roman"/>
          <w:i/>
        </w:rPr>
        <w:t xml:space="preserve"> (</w:t>
      </w:r>
      <w:r>
        <w:rPr>
          <w:rFonts w:cs="Times New Roman"/>
        </w:rPr>
        <w:t xml:space="preserve">ISA)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rPr>
          <w:rFonts w:cs="Times New Roman"/>
        </w:rPr>
        <w:t>kB</w:t>
      </w:r>
      <w:proofErr w:type="spellEnd"/>
      <w:r>
        <w:rPr>
          <w:rFonts w:cs="Times New Roman"/>
        </w:rPr>
        <w:t>.</w:t>
      </w:r>
    </w:p>
    <w:p w14:paraId="01DB9BD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. A tradução do código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para linguagem máquina é realizada recorrendo à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utilizando um editor de texto simples, tal como o </w:t>
      </w: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 xml:space="preserve">, e posteriormente invocar a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t xml:space="preserve"> a partir de uma janela de linha de comandos. Sempre que existam erros no processo de compilação, é necessário voltar ao editor de texto para corrigir a descrição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do programa e invocar novamente o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.</w:t>
      </w:r>
    </w:p>
    <w:p w14:paraId="60F60621" w14:textId="77777777" w:rsidR="00730F1A" w:rsidRDefault="00730F1A" w:rsidP="00730F1A"/>
    <w:p w14:paraId="59561254" w14:textId="77777777" w:rsidR="00730F1A" w:rsidRDefault="00730F1A" w:rsidP="00730F1A">
      <w:pPr>
        <w:pStyle w:val="Cabealho2"/>
        <w:numPr>
          <w:ilvl w:val="1"/>
          <w:numId w:val="22"/>
        </w:num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3" w:name="_Toc453536848"/>
      <w:r>
        <w:lastRenderedPageBreak/>
        <w:t>Objetivos</w:t>
      </w:r>
      <w:bookmarkEnd w:id="13"/>
      <w:r>
        <w:t xml:space="preserve"> </w:t>
      </w:r>
    </w:p>
    <w:p w14:paraId="5C56F2D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Com este trabalho pretende-se implementar </w:t>
      </w:r>
      <w:proofErr w:type="gramStart"/>
      <w:r>
        <w:rPr>
          <w:rFonts w:cs="Times New Roman"/>
        </w:rPr>
        <w:t>um IDE</w:t>
      </w:r>
      <w:proofErr w:type="gramEnd"/>
      <w:r>
        <w:rPr>
          <w:rFonts w:cs="Times New Roman"/>
        </w:rPr>
        <w:t xml:space="preserve"> para suportar o desenvolvimento de programas para o processador PDS16 usando a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e com as seguintes ferramentas e funcionalidades:</w:t>
      </w:r>
    </w:p>
    <w:p w14:paraId="0EB02B7B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integre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proofErr w:type="gramStart"/>
      <w:r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para a arquitetura PDS16 utilizado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>Xtext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r>
        <w:rPr>
          <w:rFonts w:cs="Times New Roman"/>
          <w:i/>
        </w:rPr>
        <w:t>framework</w:t>
      </w:r>
      <w:r>
        <w:rPr>
          <w:rFonts w:cs="Times New Roman"/>
        </w:rPr>
        <w:t xml:space="preserve"> genérica para o desenvolvimento de linguagens específicas de 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 xml:space="preserve">Xtext  apresenta ainda a grande vantagem de, com base numa mesma descrição de uma DSL, permitir gerar automaticamente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também para a plataforma IntelliJ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14" w:name="_Toc453536849"/>
      <w:r>
        <w:lastRenderedPageBreak/>
        <w:t>Arquitetura PDS16</w:t>
      </w:r>
      <w:bookmarkEnd w:id="14"/>
    </w:p>
    <w:p w14:paraId="2DB4F496" w14:textId="77777777" w:rsidR="00730F1A" w:rsidRDefault="00730F1A" w:rsidP="00730F1A">
      <w:pPr>
        <w:pStyle w:val="Cabealho2"/>
        <w:numPr>
          <w:ilvl w:val="1"/>
          <w:numId w:val="24"/>
        </w:numPr>
      </w:pPr>
      <w:bookmarkStart w:id="15" w:name="_Toc453536850"/>
      <w:r>
        <w:t>Introdução</w:t>
      </w:r>
      <w:bookmarkEnd w:id="15"/>
    </w:p>
    <w:p w14:paraId="1217E5C1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O PDS16 trata-se de um processador a 16 bits que adota o modelo de </w:t>
      </w:r>
      <w:proofErr w:type="spellStart"/>
      <w:proofErr w:type="gram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ou seja, que utiliza o mesmo espaço de memória tanto para código como para dados.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proofErr w:type="spellStart"/>
      <w:r>
        <w:rPr>
          <w:rFonts w:cs="Times New Roman"/>
          <w:i/>
        </w:rPr>
        <w:t>Von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Neumman</w:t>
      </w:r>
      <w:proofErr w:type="spellEnd"/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File</w:t>
      </w:r>
      <w:r>
        <w:rPr>
          <w:rFonts w:cs="Times New Roman"/>
        </w:rPr>
        <w:t>) com 8 registos de 16 bits;</w:t>
      </w:r>
    </w:p>
    <w:p w14:paraId="4C1F9B95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 (</w:t>
      </w:r>
      <w:proofErr w:type="spellStart"/>
      <w:r>
        <w:rPr>
          <w:rFonts w:cs="Times New Roman"/>
          <w:i/>
        </w:rPr>
        <w:t>word</w:t>
      </w:r>
      <w:proofErr w:type="spellEnd"/>
      <w:r>
        <w:rPr>
          <w:rFonts w:cs="Times New Roman"/>
        </w:rPr>
        <w:t xml:space="preserve">) e ao byte. </w:t>
      </w:r>
    </w:p>
    <w:p w14:paraId="73A076E5" w14:textId="77777777" w:rsidR="00730F1A" w:rsidRDefault="00730F1A" w:rsidP="00730F1A">
      <w:r>
        <w:tab/>
        <w:t>Para além destas caraterísticas, o processador também tem um mecanismo de interrupção que consiste na verificação de um pino ao fim de cada execução de uma instrução, e caso este esteja ativo (</w:t>
      </w:r>
      <w:proofErr w:type="spellStart"/>
      <w:r>
        <w:rPr>
          <w:i/>
        </w:rPr>
        <w:t>active-low</w:t>
      </w:r>
      <w:proofErr w:type="spellEnd"/>
      <w:r>
        <w:t>) é gerada uma chamada a uma rotina ISR (</w:t>
      </w:r>
      <w:proofErr w:type="spellStart"/>
      <w:r>
        <w:rPr>
          <w:i/>
        </w:rPr>
        <w:t>Interrupt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Routine</w:t>
      </w:r>
      <w:proofErr w:type="spellEnd"/>
      <w:r>
        <w: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t>
      </w:r>
      <w:proofErr w:type="gramStart"/>
      <w:r>
        <w:rPr>
          <w:i/>
        </w:rPr>
        <w:t>Link</w:t>
      </w:r>
      <w:proofErr w:type="gramEnd"/>
      <w:r>
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</w:r>
      <w:proofErr w:type="spellStart"/>
      <w:r>
        <w:rPr>
          <w:i/>
        </w:rPr>
        <w:t>Stack</w:t>
      </w:r>
      <w:proofErr w:type="spellEnd"/>
      <w:r>
        <w:t xml:space="preserve">. </w:t>
      </w:r>
    </w:p>
    <w:p w14:paraId="6DFE323D" w14:textId="77777777" w:rsidR="00730F1A" w:rsidRDefault="00730F1A" w:rsidP="00730F1A">
      <w:r>
        <w:br w:type="page"/>
      </w:r>
    </w:p>
    <w:p w14:paraId="4BDA4286" w14:textId="77777777" w:rsidR="00730F1A" w:rsidRDefault="00730F1A" w:rsidP="00730F1A">
      <w:r>
        <w:lastRenderedPageBreak/>
        <w:tab/>
        <w:t xml:space="preserve">As seguintes tabelas, mostram a sintaxe das instruções que o processador PDS16 suporta, estando elas divididas em secções como cinco secções: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Aritmétrica</w:t>
      </w:r>
      <w:proofErr w:type="spellEnd"/>
      <w:r>
        <w:t xml:space="preserve">, Lógica e </w:t>
      </w:r>
      <w:proofErr w:type="spellStart"/>
      <w:r>
        <w:t>Jump</w:t>
      </w:r>
      <w:proofErr w:type="spellEnd"/>
      <w:r>
        <w:t>.</w:t>
      </w:r>
    </w:p>
    <w:tbl>
      <w:tblPr>
        <w:tblStyle w:val="TabeladeGrelha5Escura-Destaque11"/>
        <w:tblW w:w="9209" w:type="dxa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730F1A" w14:paraId="013D1787" w14:textId="77777777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77777777" w:rsidR="00730F1A" w:rsidRDefault="00730F1A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4907420A" w14:textId="77777777" w:rsidR="00730F1A" w:rsidRDefault="00730F1A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367D5545" w14:textId="77777777" w:rsidR="00730F1A" w:rsidRDefault="00730F1A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Acção</w:t>
            </w:r>
            <w:proofErr w:type="spellEnd"/>
          </w:p>
        </w:tc>
      </w:tr>
      <w:tr w:rsidR="00730F1A" w14:paraId="44EA00F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77777777" w:rsidR="00730F1A" w:rsidRDefault="00730F1A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Load</w:t>
            </w:r>
            <w:proofErr w:type="spellEnd"/>
          </w:p>
        </w:tc>
        <w:tc>
          <w:tcPr>
            <w:tcW w:w="2529" w:type="dxa"/>
          </w:tcPr>
          <w:p w14:paraId="17B8E9D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2BEF5FD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193C99E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0x00 immediate8</w:t>
            </w:r>
          </w:p>
        </w:tc>
      </w:tr>
      <w:tr w:rsidR="00730F1A" w14:paraId="4CB9F60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8209C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1ABDC86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ldih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7DBCBD6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0ximmediate8, LSB(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14:paraId="313FD46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0E4109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5D664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rd,direct7</w:t>
            </w:r>
          </w:p>
        </w:tc>
        <w:tc>
          <w:tcPr>
            <w:tcW w:w="2977" w:type="dxa"/>
          </w:tcPr>
          <w:p w14:paraId="722930B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[direct7]</w:t>
            </w:r>
          </w:p>
        </w:tc>
      </w:tr>
      <w:tr w:rsidR="00730F1A" w14:paraId="0BCDA715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4045FA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06D76B4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113A7CA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[rbx+idx3]</w:t>
            </w:r>
          </w:p>
        </w:tc>
      </w:tr>
      <w:tr w:rsidR="00730F1A" w14:paraId="2B0E702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C362CB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455D831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2F7B5F9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</w:tr>
      <w:tr w:rsidR="00730F1A" w14:paraId="22F3D8AE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4220CC2B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7F4571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rs,direct7</w:t>
            </w:r>
          </w:p>
        </w:tc>
        <w:tc>
          <w:tcPr>
            <w:tcW w:w="2977" w:type="dxa"/>
          </w:tcPr>
          <w:p w14:paraId="260EDAF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[direct7]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5D7879F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56C30C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2A8579C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5D9CA52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[rbx+idx3]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3E7B8705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3A8575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4C2C4B9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5A5D0AF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4E2E3237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Aritmétrica</w:t>
            </w:r>
            <w:proofErr w:type="spellEnd"/>
          </w:p>
        </w:tc>
        <w:tc>
          <w:tcPr>
            <w:tcW w:w="2529" w:type="dxa"/>
          </w:tcPr>
          <w:p w14:paraId="6B35D81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0BAF526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add{f}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FF8284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</w:t>
            </w:r>
            <w:proofErr w:type="spellEnd"/>
          </w:p>
        </w:tc>
      </w:tr>
      <w:tr w:rsidR="00730F1A" w14:paraId="45E3A55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DA5B00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385E506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153FA68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rm+rn+cy</w:t>
            </w:r>
            <w:proofErr w:type="spellEnd"/>
          </w:p>
        </w:tc>
      </w:tr>
      <w:tr w:rsidR="00730F1A" w14:paraId="5F643EEF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FE28AF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20F9190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0F4183A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</w:t>
            </w:r>
          </w:p>
        </w:tc>
      </w:tr>
      <w:tr w:rsidR="00730F1A" w14:paraId="2BE6BDFF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45107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0E96980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4254023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=rm+const4+cy</w:t>
            </w:r>
          </w:p>
        </w:tc>
      </w:tr>
      <w:tr w:rsidR="00730F1A" w14:paraId="2109358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D41C2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2147E3D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sub{f}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DFBD437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rm-rn</w:t>
            </w:r>
            <w:proofErr w:type="spellEnd"/>
          </w:p>
        </w:tc>
      </w:tr>
      <w:tr w:rsidR="00730F1A" w14:paraId="5EF89354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8B4F4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4A6C4C4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{f]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37B612B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-cy</w:t>
            </w:r>
          </w:p>
        </w:tc>
      </w:tr>
      <w:tr w:rsidR="00730F1A" w14:paraId="38FEF729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C45F44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22B85827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51A9CD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</w:t>
            </w:r>
          </w:p>
        </w:tc>
      </w:tr>
      <w:tr w:rsidR="00730F1A" w14:paraId="32552768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7B2F9F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782BD76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44F2D15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=rm-const4-cy</w:t>
            </w:r>
          </w:p>
        </w:tc>
      </w:tr>
      <w:tr w:rsidR="00730F1A" w14:paraId="163009B1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Lógica</w:t>
            </w:r>
            <w:proofErr w:type="spellEnd"/>
          </w:p>
        </w:tc>
        <w:tc>
          <w:tcPr>
            <w:tcW w:w="2529" w:type="dxa"/>
          </w:tcPr>
          <w:p w14:paraId="28A2370C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7226946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anl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4D17695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0C47E4A6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56FFC2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1428446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orl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67D5B32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617DDAD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0606A3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6DD7438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xrl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64573F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^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40FACF66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842EBB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6A598A7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not{f}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0822FAC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=~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7EA9A28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5B168B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187CA97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017EF5D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)&lt;&lt;const4</w:t>
            </w:r>
          </w:p>
        </w:tc>
      </w:tr>
      <w:tr w:rsidR="00730F1A" w14:paraId="1DED6E9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53AE6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5257664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7DFAE9E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75157DBF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267703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4547FDA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75DB31E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004B14C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14A058A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7FC3529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0344C52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451DCD3B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61B1F8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268" w:type="dxa"/>
          </w:tcPr>
          <w:p w14:paraId="49948A5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628C8D8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14:paraId="575948DF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7957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268" w:type="dxa"/>
          </w:tcPr>
          <w:p w14:paraId="070D64D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27E355A4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:rsidRPr="007B5E1D" w14:paraId="5ACACAFD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125281FB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02512CB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F2C1FB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7B5E1D" w14:paraId="26E768E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CE3FD0B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116F5701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7698A31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7B5E1D" w14:paraId="187BE4A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B1A57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09256149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A11D09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7B5E1D" w14:paraId="72BCA6B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4351C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4481C3F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14798C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1DEA719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663976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35B319BD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32EF35A9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1B19D558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36C031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51BE5BE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ED84D4A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64141AB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11F121D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6AAD1D0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2977" w:type="dxa"/>
          </w:tcPr>
          <w:p w14:paraId="0E40B95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730F1A" w14:paraId="7168310B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4F08B57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return</w:t>
            </w:r>
            <w:proofErr w:type="spellEnd"/>
          </w:p>
        </w:tc>
        <w:tc>
          <w:tcPr>
            <w:tcW w:w="2268" w:type="dxa"/>
          </w:tcPr>
          <w:p w14:paraId="1C27B0C4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  <w:proofErr w:type="spellEnd"/>
          </w:p>
        </w:tc>
        <w:tc>
          <w:tcPr>
            <w:tcW w:w="2977" w:type="dxa"/>
          </w:tcPr>
          <w:p w14:paraId="39B50AB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tbl>
      <w:tblPr>
        <w:tblStyle w:val="TabeladeGrelha5Escura-Destaque11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294"/>
        <w:gridCol w:w="7915"/>
      </w:tblGrid>
      <w:tr w:rsidR="005F22B5" w14:paraId="722E0680" w14:textId="77777777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345D1652" w14:textId="77777777" w:rsidR="005F22B5" w:rsidRDefault="005F22B5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Descrisão</w:t>
            </w:r>
            <w:proofErr w:type="spellEnd"/>
          </w:p>
        </w:tc>
      </w:tr>
      <w:tr w:rsidR="005F22B5" w14:paraId="3523425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rd</w:t>
            </w:r>
            <w:proofErr w:type="spellEnd"/>
            <w:proofErr w:type="gramEnd"/>
          </w:p>
        </w:tc>
        <w:tc>
          <w:tcPr>
            <w:tcW w:w="7915" w:type="dxa"/>
          </w:tcPr>
          <w:p w14:paraId="576E14D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5F22B5" w14:paraId="06F4690F" w14:textId="77777777" w:rsidTr="005F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rs</w:t>
            </w:r>
            <w:proofErr w:type="spellEnd"/>
            <w:proofErr w:type="gramEnd"/>
          </w:p>
        </w:tc>
        <w:tc>
          <w:tcPr>
            <w:tcW w:w="7915" w:type="dxa"/>
          </w:tcPr>
          <w:p w14:paraId="4E96B6EC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5F22B5" w14:paraId="21783431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6609CFD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5F22B5" w14:paraId="79A8FBC2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rix</w:t>
            </w:r>
            <w:proofErr w:type="spellEnd"/>
            <w:proofErr w:type="gramEnd"/>
          </w:p>
        </w:tc>
        <w:tc>
          <w:tcPr>
            <w:tcW w:w="7915" w:type="dxa"/>
          </w:tcPr>
          <w:p w14:paraId="412D15C5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Registo de indexação que é multiplicado por dois se o acesso é a uma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5F22B5" w14:paraId="28081110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Rm</w:t>
            </w:r>
            <w:proofErr w:type="spellEnd"/>
            <w:r>
              <w:rPr>
                <w:rFonts w:cs="Times New Roman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rn</w:t>
            </w:r>
            <w:proofErr w:type="spellEnd"/>
          </w:p>
        </w:tc>
        <w:tc>
          <w:tcPr>
            <w:tcW w:w="7915" w:type="dxa"/>
          </w:tcPr>
          <w:p w14:paraId="415D014F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5F22B5" w14:paraId="24AA08D4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41098116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5F22B5" w14:paraId="391DC1FB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5F541E5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words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5F22B5" w14:paraId="0DDF6B68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4A8FE8B6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5F22B5" w14:paraId="676714B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536F1435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5F22B5" w14:paraId="671EC646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256D2485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  <w:proofErr w:type="spellEnd"/>
          </w:p>
        </w:tc>
      </w:tr>
      <w:tr w:rsidR="005F22B5" w14:paraId="07B34D2D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57202835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5F22B5" w14:paraId="2DD3DB0D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f</w:t>
            </w:r>
            <w:proofErr w:type="gramEnd"/>
          </w:p>
        </w:tc>
        <w:tc>
          <w:tcPr>
            <w:tcW w:w="7915" w:type="dxa"/>
          </w:tcPr>
          <w:p w14:paraId="3526D55B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proofErr w:type="spellEnd"/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5F22B5" w14:paraId="6FEA596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sin</w:t>
            </w:r>
            <w:proofErr w:type="spellEnd"/>
            <w:proofErr w:type="gramEnd"/>
          </w:p>
        </w:tc>
        <w:tc>
          <w:tcPr>
            <w:tcW w:w="7915" w:type="dxa"/>
          </w:tcPr>
          <w:p w14:paraId="6A26DC9D" w14:textId="77777777" w:rsidR="005F22B5" w:rsidRDefault="005F22B5" w:rsidP="005F22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452E5FCB" w14:textId="77777777" w:rsidR="00730F1A" w:rsidRDefault="00730F1A" w:rsidP="00730F1A"/>
    <w:p w14:paraId="49E456AA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6" w:name="_Toc453536887"/>
      <w:r>
        <w:rPr>
          <w:b w:val="0"/>
          <w:color w:val="auto"/>
          <w:sz w:val="20"/>
          <w:szCs w:val="20"/>
        </w:rPr>
        <w:t xml:space="preserve">Tabela </w:t>
      </w:r>
      <w:r>
        <w:rPr>
          <w:b w:val="0"/>
          <w:color w:val="auto"/>
          <w:sz w:val="20"/>
          <w:szCs w:val="20"/>
        </w:rPr>
        <w:fldChar w:fldCharType="begin"/>
      </w:r>
      <w:r>
        <w:rPr>
          <w:b w:val="0"/>
          <w:color w:val="auto"/>
          <w:sz w:val="20"/>
          <w:szCs w:val="20"/>
        </w:rPr>
        <w:instrText xml:space="preserve"> SEQ Tabela \* ARABIC </w:instrText>
      </w:r>
      <w:r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1</w:t>
      </w:r>
      <w:r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 Sintaxe das Instruções PDS16</w:t>
      </w:r>
      <w:bookmarkEnd w:id="16"/>
    </w:p>
    <w:p w14:paraId="0C740974" w14:textId="77777777" w:rsidR="005F22B5" w:rsidRDefault="005F22B5" w:rsidP="00730F1A">
      <w:pPr>
        <w:pStyle w:val="Legenda"/>
        <w:jc w:val="center"/>
        <w:rPr>
          <w:b w:val="0"/>
          <w:color w:val="auto"/>
          <w:sz w:val="20"/>
          <w:szCs w:val="20"/>
        </w:rPr>
      </w:pPr>
    </w:p>
    <w:p w14:paraId="57DD8BD4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7" w:name="_Toc453536888"/>
      <w:r>
        <w:rPr>
          <w:b w:val="0"/>
          <w:color w:val="auto"/>
          <w:sz w:val="20"/>
          <w:szCs w:val="20"/>
        </w:rPr>
        <w:t xml:space="preserve">Tabela </w:t>
      </w:r>
      <w:r>
        <w:rPr>
          <w:b w:val="0"/>
          <w:color w:val="auto"/>
          <w:sz w:val="20"/>
          <w:szCs w:val="20"/>
        </w:rPr>
        <w:fldChar w:fldCharType="begin"/>
      </w:r>
      <w:r>
        <w:rPr>
          <w:b w:val="0"/>
          <w:color w:val="auto"/>
          <w:sz w:val="20"/>
          <w:szCs w:val="20"/>
        </w:rPr>
        <w:instrText xml:space="preserve"> SEQ Tabela \* ARABIC </w:instrText>
      </w:r>
      <w:r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2</w:t>
      </w:r>
      <w:r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 Palavras-chave da Sintaxe PDS16</w:t>
      </w:r>
      <w:bookmarkEnd w:id="17"/>
    </w:p>
    <w:p w14:paraId="694A1636" w14:textId="77777777" w:rsidR="00730F1A" w:rsidRDefault="00730F1A" w:rsidP="00730F1A">
      <w:pPr>
        <w:pStyle w:val="Legenda"/>
      </w:pPr>
      <w:r>
        <w:rPr>
          <w:b w:val="0"/>
          <w:color w:val="auto"/>
          <w:sz w:val="20"/>
        </w:rPr>
        <w:br w:type="page"/>
      </w:r>
    </w:p>
    <w:p w14:paraId="5A42F96C" w14:textId="77777777" w:rsidR="00730F1A" w:rsidRDefault="00730F1A" w:rsidP="00730F1A">
      <w:pPr>
        <w:pStyle w:val="Cabealho2"/>
        <w:numPr>
          <w:ilvl w:val="1"/>
          <w:numId w:val="24"/>
        </w:numPr>
      </w:pPr>
      <w:bookmarkStart w:id="18" w:name="_Toc453536851"/>
      <w:r>
        <w:lastRenderedPageBreak/>
        <w:t>Modelo de programação (ISA)</w:t>
      </w:r>
      <w:bookmarkEnd w:id="18"/>
    </w:p>
    <w:p w14:paraId="56677BF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Cada instrução pode ser dividida em 4 campos ordenados, seguindo a seguinte forma:</w:t>
      </w:r>
    </w:p>
    <w:p w14:paraId="74A3FBDA" w14:textId="77777777" w:rsidR="00730F1A" w:rsidRDefault="00730F1A" w:rsidP="00730F1A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5201C44B" w14:textId="77777777" w:rsidR="00730F1A" w:rsidRDefault="00730F1A" w:rsidP="00730F1A">
      <w:pPr>
        <w:pStyle w:val="PargrafodaLista"/>
        <w:numPr>
          <w:ilvl w:val="0"/>
          <w:numId w:val="25"/>
        </w:numPr>
        <w:rPr>
          <w:rFonts w:cs="Times New Roman"/>
        </w:rPr>
      </w:pPr>
      <w:r>
        <w:rPr>
          <w:rFonts w:cs="Times New Roman"/>
          <w:b/>
        </w:rPr>
        <w:t>Símbolo</w:t>
      </w:r>
      <w:r>
        <w:rPr>
          <w:rFonts w:cs="Times New Roman"/>
        </w:rPr>
        <w:t xml:space="preserve">: Serve para referir o nome de uma variável, uma constante ou um endereço da memória, sendo que se trata de uma palavra, única no documento, seguida </w:t>
      </w:r>
      <w:proofErr w:type="gramStart"/>
      <w:r>
        <w:rPr>
          <w:rFonts w:cs="Times New Roman"/>
        </w:rPr>
        <w:t>de</w:t>
      </w:r>
      <w:proofErr w:type="gramEnd"/>
      <w:r>
        <w:rPr>
          <w:rFonts w:cs="Times New Roman"/>
        </w:rPr>
        <w:t xml:space="preserve"> “:”</w:t>
      </w:r>
    </w:p>
    <w:p w14:paraId="28D452E1" w14:textId="77777777" w:rsidR="00730F1A" w:rsidRDefault="00730F1A" w:rsidP="00730F1A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Instrução:</w:t>
      </w:r>
      <w:r>
        <w:rPr>
          <w:rFonts w:ascii="Times New Roman" w:hAnsi="Times New Roman" w:cs="Times New Roman"/>
          <w:sz w:val="22"/>
          <w:szCs w:val="22"/>
        </w:rPr>
        <w:t xml:space="preserve"> Pode tratar-se de uma instrução PDS16 ou uma diretiva para o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assembler</w:t>
      </w:r>
      <w:proofErr w:type="gramEnd"/>
      <w:r>
        <w:rPr>
          <w:rFonts w:ascii="Times New Roman" w:hAnsi="Times New Roman" w:cs="Times New Roman"/>
          <w:sz w:val="22"/>
          <w:szCs w:val="22"/>
        </w:rPr>
        <w:t>.</w:t>
      </w:r>
    </w:p>
    <w:p w14:paraId="747C4F36" w14:textId="77777777" w:rsidR="00730F1A" w:rsidRDefault="00730F1A" w:rsidP="00730F1A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Operando:</w:t>
      </w:r>
      <w:r>
        <w:rPr>
          <w:rFonts w:ascii="Times New Roman" w:hAnsi="Times New Roman" w:cs="Times New Roman"/>
          <w:sz w:val="22"/>
          <w:szCs w:val="22"/>
        </w:rPr>
        <w:t xml:space="preserve"> Tratam-se dos parâmetros da instrução em causa (caso a mesma possua algum), em que o seu tipo e número dependem da própria instrução.</w:t>
      </w:r>
    </w:p>
    <w:p w14:paraId="5FF7C3C6" w14:textId="77777777" w:rsidR="00730F1A" w:rsidRDefault="00730F1A" w:rsidP="00730F1A">
      <w:pPr>
        <w:pStyle w:val="PargrafodaLista"/>
        <w:numPr>
          <w:ilvl w:val="0"/>
          <w:numId w:val="19"/>
        </w:numPr>
        <w:rPr>
          <w:rFonts w:cs="Times New Roman"/>
        </w:rPr>
      </w:pPr>
      <w:r>
        <w:rPr>
          <w:rFonts w:cs="Times New Roman"/>
          <w:b/>
        </w:rPr>
        <w:t xml:space="preserve">Comentário: </w:t>
      </w:r>
      <w:r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3F1E7831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19" w:name="_Toc453536852"/>
      <w:r>
        <w:t>Mapa de memória</w:t>
      </w:r>
      <w:bookmarkEnd w:id="19"/>
    </w:p>
    <w:p w14:paraId="0EF5D3E9" w14:textId="77777777" w:rsidR="00730F1A" w:rsidRDefault="00730F1A" w:rsidP="00730F1A">
      <w:r>
        <w:tab/>
        <w:t xml:space="preserve">Como este processador segue a arquitetura de </w:t>
      </w:r>
      <w:proofErr w:type="spell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, é usado apenas uma memória para código e dados de 32K*16. O </w:t>
      </w:r>
      <w:r>
        <w:rPr>
          <w:rFonts w:cs="Times New Roman"/>
          <w:i/>
        </w:rPr>
        <w:t>bus</w:t>
      </w:r>
      <w:r>
        <w:rPr>
          <w:rFonts w:cs="Times New Roman"/>
        </w:rPr>
        <w:t xml:space="preserve"> de dados é de 16 bits (</w:t>
      </w:r>
      <w:proofErr w:type="spellStart"/>
      <w:r>
        <w:rPr>
          <w:rFonts w:cs="Times New Roman"/>
          <w:i/>
        </w:rPr>
        <w:t>word</w:t>
      </w:r>
      <w:proofErr w:type="spellEnd"/>
      <w:r>
        <w:rPr>
          <w:rFonts w:cs="Times New Roman"/>
        </w:rPr>
        <w:t>), mas o processador permite realizar leituras e escritas de 8 bits (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). No caso da leitura de oito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, são lidos sempre 16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 da memória, mas é o processador que gere os </w:t>
      </w:r>
      <w:r>
        <w:rPr>
          <w:rFonts w:cs="Times New Roman"/>
          <w:i/>
        </w:rPr>
        <w:t>bytes</w:t>
      </w:r>
      <w:r>
        <w:rPr>
          <w:rFonts w:cs="Times New Roman"/>
        </w:rPr>
        <w:t xml:space="preserve"> a ler. Por exemplo para um endereço par é selecionado o 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 de maior peso e para um endereço ímpar é selecionado o 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 de menor peso. Em relação ao programa em si, é necessário que as instruções estejam sempre alinhadas a 16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 ou seja em endereços pares.</w:t>
      </w:r>
    </w:p>
    <w:p w14:paraId="07CF3889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20" w:name="_Toc453536853"/>
      <w:r>
        <w:t>Registos</w:t>
      </w:r>
      <w:bookmarkEnd w:id="20"/>
    </w:p>
    <w:p w14:paraId="33B89DA9" w14:textId="77777777" w:rsidR="00730F1A" w:rsidRDefault="00730F1A" w:rsidP="00730F1A">
      <w:r>
        <w:t xml:space="preserve">O </w:t>
      </w:r>
      <w:proofErr w:type="spellStart"/>
      <w:r>
        <w:rPr>
          <w:i/>
        </w:rPr>
        <w:t>Register</w:t>
      </w:r>
      <w:proofErr w:type="spellEnd"/>
      <w:r>
        <w:rPr>
          <w:i/>
        </w:rPr>
        <w:t xml:space="preserve"> file</w:t>
      </w:r>
      <w:r>
        <w:t xml:space="preserve"> da estrutura do PDS16 é composto por 8 registos de R0 a R7 de 16 </w:t>
      </w:r>
      <w:r>
        <w:rPr>
          <w:i/>
        </w:rPr>
        <w:t>bits</w:t>
      </w:r>
      <w:r>
        <w:t xml:space="preserve"> cada. Os registos de R0 até ao R4 inclusive são registo usados para a manipulação de dados temporários sem recorrer a memória para armazenar. O registo R7, com o nome de PC (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 xml:space="preserve">), guarda o endereço de memória da instrução exatamente a seguir à que está a ser executada de momento. Este registo é útil pois certas operações que usam </w:t>
      </w:r>
      <w:proofErr w:type="gramStart"/>
      <w:r>
        <w:rPr>
          <w:i/>
        </w:rPr>
        <w:t>offset</w:t>
      </w:r>
      <w:proofErr w:type="gramEnd"/>
      <w:r>
        <w:t xml:space="preserve">, como o </w:t>
      </w:r>
      <w:proofErr w:type="spellStart"/>
      <w:r>
        <w:rPr>
          <w:i/>
        </w:rPr>
        <w:t>jump</w:t>
      </w:r>
      <w:proofErr w:type="spellEnd"/>
      <w:r>
        <w:t xml:space="preserve">, podem somá-lo ao endereço da instrução corrente, resultando num salto para determinada instrução. O registo R5, denominado </w:t>
      </w:r>
      <w:proofErr w:type="gramStart"/>
      <w:r>
        <w:rPr>
          <w:i/>
        </w:rPr>
        <w:t>Link</w:t>
      </w:r>
      <w:proofErr w:type="gramEnd"/>
      <w:r>
        <w:t xml:space="preserve">, foi criado com o intuito de salvaguardar o valor corrente do registo R7, no caso de um salto com ligação, para ser possível regressar ao ponto inicial quando necessário ou no caso de interrupção onde é assegurado o retorno ao endereço exatamente a seguir ao da evocação da </w:t>
      </w:r>
      <w:r>
        <w:lastRenderedPageBreak/>
        <w:t xml:space="preserve">rotina. Por fim o registo R6, o PSW, serve de controlo de </w:t>
      </w:r>
      <w:proofErr w:type="spellStart"/>
      <w:r>
        <w:rPr>
          <w:i/>
        </w:rPr>
        <w:t>flags</w:t>
      </w:r>
      <w:proofErr w:type="spellEnd"/>
      <w:r>
        <w:rPr>
          <w:i/>
        </w:rPr>
        <w:t xml:space="preserve"> </w:t>
      </w:r>
      <w:r>
        <w:t xml:space="preserve">onde a cada uma corresponde um </w:t>
      </w:r>
      <w:r>
        <w:rPr>
          <w:i/>
        </w:rPr>
        <w:t>bit</w:t>
      </w:r>
      <w:r>
        <w:t xml:space="preserve">. Conforme a seguinte imagem nem todos os bits estão ocupados com </w:t>
      </w:r>
      <w:proofErr w:type="spellStart"/>
      <w:r>
        <w:rPr>
          <w:i/>
        </w:rPr>
        <w:t>flags</w:t>
      </w:r>
      <w:proofErr w:type="spellEnd"/>
      <w:r>
        <w:t xml:space="preserve">: </w:t>
      </w:r>
    </w:p>
    <w:p w14:paraId="4C853795" w14:textId="77777777" w:rsidR="00730F1A" w:rsidRDefault="00730F1A" w:rsidP="00730F1A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B24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</w:rPr>
      </w:pPr>
      <w:bookmarkStart w:id="21" w:name="_Toc453536875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2</w:t>
      </w:r>
      <w:r>
        <w:rPr>
          <w:b w:val="0"/>
          <w:color w:val="auto"/>
          <w:sz w:val="20"/>
        </w:rPr>
        <w:fldChar w:fldCharType="end"/>
      </w:r>
      <w:r>
        <w:rPr>
          <w:b w:val="0"/>
          <w:color w:val="auto"/>
          <w:sz w:val="20"/>
        </w:rPr>
        <w:t xml:space="preserve"> – </w:t>
      </w:r>
      <w:proofErr w:type="spellStart"/>
      <w:r w:rsidRPr="00885633">
        <w:rPr>
          <w:b w:val="0"/>
          <w:i/>
          <w:color w:val="auto"/>
          <w:sz w:val="20"/>
        </w:rPr>
        <w:t>Flags</w:t>
      </w:r>
      <w:proofErr w:type="spellEnd"/>
      <w:r>
        <w:rPr>
          <w:b w:val="0"/>
          <w:color w:val="auto"/>
          <w:sz w:val="20"/>
        </w:rPr>
        <w:t xml:space="preserve"> do registo PSW</w:t>
      </w:r>
      <w:bookmarkEnd w:id="21"/>
    </w:p>
    <w:p w14:paraId="272DE004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22" w:name="_Toc453536854"/>
      <w:r>
        <w:t>Instruções</w:t>
      </w:r>
      <w:bookmarkEnd w:id="22"/>
    </w:p>
    <w:p w14:paraId="25F7CE6C" w14:textId="77777777" w:rsidR="00730F1A" w:rsidRDefault="00730F1A" w:rsidP="00730F1A">
      <w:pPr>
        <w:pStyle w:val="Cabealho3"/>
        <w:numPr>
          <w:ilvl w:val="3"/>
          <w:numId w:val="24"/>
        </w:numPr>
      </w:pPr>
      <w:bookmarkStart w:id="23" w:name="_Toc450425044"/>
      <w:bookmarkStart w:id="24" w:name="_Toc450425122"/>
      <w:bookmarkEnd w:id="23"/>
      <w:bookmarkEnd w:id="24"/>
      <w:r>
        <w:t xml:space="preserve"> </w:t>
      </w:r>
      <w:bookmarkStart w:id="25" w:name="_Toc453536855"/>
      <w:r>
        <w:t>Acesso a memória de dados</w:t>
      </w:r>
      <w:bookmarkEnd w:id="25"/>
    </w:p>
    <w:p w14:paraId="2EB6DE5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As instruções de acesso a memória são as responsáveis pela leitura e escrita na memória, </w:t>
      </w:r>
      <w:proofErr w:type="spellStart"/>
      <w:r>
        <w:rPr>
          <w:rFonts w:cs="Times New Roman"/>
          <w:i/>
        </w:rPr>
        <w:t>load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store</w:t>
      </w:r>
      <w:proofErr w:type="spellEnd"/>
      <w:r>
        <w:rPr>
          <w:rFonts w:cs="Times New Roman"/>
        </w:rPr>
        <w:t xml:space="preserve"> respetivamente, sendo que no assembly de PDS16 se traduzem nas instruções “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cs="Times New Roman"/>
        </w:rPr>
        <w:t>” e “</w:t>
      </w:r>
      <w:r>
        <w:rPr>
          <w:rFonts w:ascii="Courier New" w:hAnsi="Courier New" w:cs="Courier New"/>
        </w:rPr>
        <w:t>st</w:t>
      </w:r>
      <w:r>
        <w:rPr>
          <w:rFonts w:cs="Times New Roman"/>
        </w:rPr>
        <w:t>” e todas as suas derivadas.</w:t>
      </w:r>
    </w:p>
    <w:p w14:paraId="387BEED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Nestas instruções de transferência de dados entre o banco de registos e a memória, caso se pretenda o acesso ao byte e não à palavra, deverá acrescentar-se o caracter “b” à direita da mnemónica.</w:t>
      </w:r>
    </w:p>
    <w:p w14:paraId="058796E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acesso à memória pode ser feito usando duas formas de endereçamento distintas:</w:t>
      </w:r>
    </w:p>
    <w:p w14:paraId="3DB44CF2" w14:textId="77777777" w:rsidR="00730F1A" w:rsidRDefault="00730F1A" w:rsidP="00730F1A">
      <w:pPr>
        <w:pStyle w:val="PargrafodaLista"/>
        <w:numPr>
          <w:ilvl w:val="0"/>
          <w:numId w:val="28"/>
        </w:numPr>
        <w:ind w:left="1656"/>
        <w:rPr>
          <w:rFonts w:cs="Times New Roman"/>
        </w:rPr>
      </w:pPr>
      <w:r>
        <w:rPr>
          <w:rFonts w:cs="Times New Roman"/>
        </w:rPr>
        <w:t>Direto;</w:t>
      </w:r>
    </w:p>
    <w:p w14:paraId="48F8A885" w14:textId="77777777" w:rsidR="00730F1A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rFonts w:cs="Times New Roman"/>
        </w:rPr>
      </w:pPr>
      <w:r>
        <w:rPr>
          <w:rFonts w:cs="Times New Roman"/>
        </w:rPr>
        <w:t>Baseado e indexado, em que o índice pode ser definido por uma constante ou pelo valor de um registo.</w:t>
      </w:r>
    </w:p>
    <w:p w14:paraId="0665D08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acesso direto trata-se de instruções que acedem exatamente à posição de memória indicada no seu operando:</w:t>
      </w:r>
    </w:p>
    <w:p w14:paraId="0AFDBF8F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label_name</w:t>
      </w:r>
      <w:proofErr w:type="spellEnd"/>
    </w:p>
    <w:p w14:paraId="43AA95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coloca no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conteúdo da posição de memória indicado pelo símbolo “</w:t>
      </w:r>
      <w:proofErr w:type="spellStart"/>
      <w:r>
        <w:rPr>
          <w:rFonts w:ascii="Courier New" w:hAnsi="Courier New" w:cs="Courier New"/>
        </w:rPr>
        <w:t>label_name</w:t>
      </w:r>
      <w:proofErr w:type="spellEnd"/>
      <w:r w:rsidRPr="00BB4810">
        <w:rPr>
          <w:rFonts w:cs="Times New Roman"/>
        </w:rPr>
        <w:t>”</w:t>
      </w:r>
      <w:r>
        <w:rPr>
          <w:rFonts w:cs="Times New Roman"/>
        </w:rPr>
        <w:t>. Neste caso o acesso é direto pois não são efetuados quaisquer cálculos para definir a posição de memória requerida.</w:t>
      </w:r>
    </w:p>
    <w:p w14:paraId="023F1D6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outro lado no que respeita ao acesso baseado e indexado, já são efetuados cálculos de modo a obter-se o endereço pretendido, uma vez que se tem um índice (constante) que deverá ser somado ao endereço base:</w:t>
      </w:r>
    </w:p>
    <w:p w14:paraId="4A578C33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>]</w:t>
      </w:r>
    </w:p>
    <w:p w14:paraId="1BAA589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Neste caso o registo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 xml:space="preserve">” deverá ter o endereço base, ao qual ainda será adicionado o valor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) para se obter o endereço de memória de onde se obterá o valor que será transferido para 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”.</w:t>
      </w:r>
    </w:p>
    <w:p w14:paraId="7114B3E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 acesso baseado indexado também permite a definição do valor do índice recorrendo a um dos registos do processador, sendo que neste caso o endereço de memória a aceder é dado pelo resultado da soma entre dois registos:</w:t>
      </w:r>
    </w:p>
    <w:p w14:paraId="4247719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ascii="Courier New" w:hAnsi="Courier New" w:cs="Courier New"/>
        </w:rPr>
        <w:t>]</w:t>
      </w:r>
    </w:p>
    <w:p w14:paraId="49DDE701" w14:textId="77777777" w:rsidR="00730F1A" w:rsidRDefault="00730F1A" w:rsidP="00730F1A">
      <w:pPr>
        <w:pStyle w:val="Cabealho3"/>
        <w:numPr>
          <w:ilvl w:val="3"/>
          <w:numId w:val="24"/>
        </w:numPr>
      </w:pPr>
      <w:r>
        <w:t xml:space="preserve"> </w:t>
      </w:r>
      <w:bookmarkStart w:id="26" w:name="_Toc453536856"/>
      <w:r>
        <w:t>Processamento de Dados</w:t>
      </w:r>
      <w:bookmarkEnd w:id="26"/>
    </w:p>
    <w:p w14:paraId="60F3E4D5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 xml:space="preserve">), o segundo operando pode corresponder a uma constante codificável em código binário natural com 4 bits. O resultado das operações realizadas é sempre um dos registos do banco de registos do processador. </w:t>
      </w:r>
    </w:p>
    <w:p w14:paraId="079EA68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definição, todas estas instruções 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proofErr w:type="spellStart"/>
      <w:r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relativas aos indicadores relacionais e de excesso de domínio produzidos pela Unidade Lógica e Aritmética (ALU). Contudo, para algumas destas instruções, pode adicionar-se o caracter “f” depois da mnemónica 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afetado. Nesta situação,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2 registos como operandos fonte:</w:t>
      </w:r>
    </w:p>
    <w:p w14:paraId="7E36D26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</w:p>
    <w:p w14:paraId="1831BDD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“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cs="Times New Roman"/>
        </w:rPr>
        <w:t xml:space="preserve">”,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474D8D0B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um registo e uma constante como operandos fonte:</w:t>
      </w:r>
    </w:p>
    <w:p w14:paraId="0528BCF6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6E5D44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a constante “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 xml:space="preserve">”, codificável em código binário natural com 4 bits,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3A0E6AE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Para além das instruções acima mencionadas, existem duas instruções que permitem iniciar a parte baixa (bits 0 a 7) ou a parte alta (bits 8 a 15) de um registo com uma constante, codificada em código binário natural com 8 bits.</w:t>
      </w:r>
    </w:p>
    <w:p w14:paraId="562742EE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rx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3B3F94B4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ry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11389AFB" w14:textId="77777777" w:rsidR="00730F1A" w:rsidRDefault="00730F1A" w:rsidP="00730F1A">
      <w:pPr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De notar que a constante </w:t>
      </w:r>
      <w:proofErr w:type="spellStart"/>
      <w:r>
        <w:rPr>
          <w:rFonts w:ascii="Courier New" w:hAnsi="Courier New" w:cs="Courier New"/>
        </w:rPr>
        <w:t>ldi</w:t>
      </w:r>
      <w:proofErr w:type="spellEnd"/>
      <w:r>
        <w:rPr>
          <w:rFonts w:cs="Times New Roman"/>
        </w:rPr>
        <w:t xml:space="preserve"> inicia os bits da parte alta do registo com o valor 0, ao passo que a instrução </w:t>
      </w:r>
      <w:proofErr w:type="spellStart"/>
      <w:r>
        <w:rPr>
          <w:rFonts w:ascii="Courier New" w:hAnsi="Courier New" w:cs="Courier New"/>
        </w:rPr>
        <w:t>ldih</w:t>
      </w:r>
      <w:proofErr w:type="spellEnd"/>
      <w:r>
        <w:rPr>
          <w:rFonts w:cs="Times New Roman"/>
        </w:rPr>
        <w:t xml:space="preserve"> não altera a parte baixa do registo aquando do carregamento da constante para a sua parte alta.</w:t>
      </w:r>
    </w:p>
    <w:p w14:paraId="439E3DA4" w14:textId="77777777" w:rsidR="00730F1A" w:rsidRDefault="00730F1A" w:rsidP="00730F1A">
      <w:pPr>
        <w:pStyle w:val="Cabealho3"/>
        <w:numPr>
          <w:ilvl w:val="3"/>
          <w:numId w:val="24"/>
        </w:numPr>
      </w:pPr>
      <w:r>
        <w:lastRenderedPageBreak/>
        <w:t xml:space="preserve"> </w:t>
      </w:r>
      <w:bookmarkStart w:id="27" w:name="_Toc453536857"/>
      <w:r>
        <w:t>Controlo de Fluxo de Execução</w:t>
      </w:r>
      <w:bookmarkEnd w:id="27"/>
    </w:p>
    <w:p w14:paraId="28AF87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Independentemente da natureza da instrução de salto considerada, i.e. salto incondicional ou salto condicional, o esquema de endereçamento subjacente é sempre o mesmo: endereçamento baseado e indexado, conseguido à custa da soma de uma constante de 8 bits a um dos oito registos do processador. Esta constante, codificada em código dos complementos, é previamente multiplicada por 2, uma vês que representa o número de instruções a saltar.</w:t>
      </w:r>
    </w:p>
    <w:p w14:paraId="70F6F1E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de salto incondicional:</w:t>
      </w:r>
    </w:p>
    <w:p w14:paraId="4CAA935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jmp</w:t>
      </w:r>
      <w:proofErr w:type="spellEnd"/>
      <w:proofErr w:type="gramEnd"/>
      <w:r>
        <w:rPr>
          <w:rFonts w:ascii="Courier New" w:hAnsi="Courier New" w:cs="Courier New"/>
        </w:rPr>
        <w:t xml:space="preserve"> LAB1</w:t>
      </w:r>
    </w:p>
    <w:p w14:paraId="46E25C0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Este salto é calculado usando o “</w:t>
      </w:r>
      <w:r>
        <w:rPr>
          <w:rFonts w:ascii="Courier New" w:hAnsi="Courier New" w:cs="Courier New"/>
        </w:rPr>
        <w:t>PC</w:t>
      </w:r>
      <w:r>
        <w:rPr>
          <w:rFonts w:cs="Times New Roman"/>
        </w:rPr>
        <w:t>” como registo base (registo que contem a posição atual de execução) e um valor de constante que permita atingir o endereço de memória correspondente ao símbolo “</w:t>
      </w:r>
      <w:r>
        <w:rPr>
          <w:rFonts w:ascii="Courier New" w:hAnsi="Courier New" w:cs="Courier New"/>
        </w:rPr>
        <w:t>LAB1</w:t>
      </w:r>
      <w:r>
        <w:rPr>
          <w:rFonts w:cs="Times New Roman"/>
        </w:rPr>
        <w:t>”.</w:t>
      </w:r>
    </w:p>
    <w:p w14:paraId="74F1249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salto condicional:</w:t>
      </w:r>
    </w:p>
    <w:p w14:paraId="6215FA4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jz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02FDAB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Neste caso, o salto apenas irá ocorrer se a </w:t>
      </w:r>
      <w:proofErr w:type="spellStart"/>
      <w:r w:rsidRPr="00907838">
        <w:rPr>
          <w:rFonts w:cs="Times New Roman"/>
          <w:i/>
        </w:rPr>
        <w:t>flag</w:t>
      </w:r>
      <w:proofErr w:type="spellEnd"/>
      <w:r>
        <w:rPr>
          <w:rFonts w:cs="Times New Roman"/>
        </w:rPr>
        <w:t xml:space="preserve"> “</w:t>
      </w:r>
      <w:r>
        <w:rPr>
          <w:rFonts w:ascii="Courier New" w:hAnsi="Courier New" w:cs="Courier New"/>
        </w:rPr>
        <w:t>Z</w:t>
      </w:r>
      <w:r>
        <w:rPr>
          <w:rFonts w:cs="Times New Roman"/>
        </w:rPr>
        <w:t>” (zero) estiver ativa, ou seja tomar o valor lógico 1. Nessa situação, o salto será para a posição de memória dada pela soma do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e a constante “#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”.</w:t>
      </w:r>
    </w:p>
    <w:p w14:paraId="46E5DB7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Existe também 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), cuja semântica é idêntica à anteriormente descrita.</w:t>
      </w:r>
    </w:p>
    <w:p w14:paraId="7B22622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77777777" w:rsidR="00730F1A" w:rsidRDefault="00730F1A" w:rsidP="00730F1A">
      <w:pPr>
        <w:pStyle w:val="Cabealho2"/>
        <w:numPr>
          <w:ilvl w:val="1"/>
          <w:numId w:val="24"/>
        </w:numPr>
      </w:pPr>
      <w:bookmarkStart w:id="28" w:name="_Toc453536858"/>
      <w:r>
        <w:lastRenderedPageBreak/>
        <w:t xml:space="preserve">Assemblador </w:t>
      </w:r>
      <w:proofErr w:type="spellStart"/>
      <w:r>
        <w:t>Dasm</w:t>
      </w:r>
      <w:bookmarkEnd w:id="28"/>
      <w:proofErr w:type="spellEnd"/>
    </w:p>
    <w:p w14:paraId="557FD3FB" w14:textId="77777777" w:rsidR="00730F1A" w:rsidRDefault="00730F1A" w:rsidP="00730F1A">
      <w:r>
        <w:tab/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52F255B6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29" w:name="_Toc453536859"/>
      <w:r>
        <w:t>Diretivas</w:t>
      </w:r>
      <w:bookmarkEnd w:id="29"/>
    </w:p>
    <w:p w14:paraId="35CF1051" w14:textId="77777777" w:rsidR="00730F1A" w:rsidRDefault="00730F1A" w:rsidP="00730F1A">
      <w:r>
        <w:tab/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</w:t>
      </w:r>
      <w:r>
        <w:lastRenderedPageBreak/>
        <w:t>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assemblador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0" w:name="_Toc453536860"/>
      <w:r>
        <w:lastRenderedPageBreak/>
        <w:t>Framework Xtext</w:t>
      </w:r>
      <w:bookmarkEnd w:id="30"/>
    </w:p>
    <w:p w14:paraId="65A30D12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1" w:name="_Toc453536861"/>
      <w:r>
        <w:t>Introdução</w:t>
      </w:r>
      <w:bookmarkEnd w:id="31"/>
    </w:p>
    <w:p w14:paraId="3B394EE5" w14:textId="77777777" w:rsidR="00730F1A" w:rsidRDefault="00730F1A" w:rsidP="00730F1A">
      <w:r>
        <w:tab/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Xtext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r>
        <w:rPr>
          <w:i/>
        </w:rPr>
        <w:t>linker</w:t>
      </w:r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Xtext</w:t>
      </w:r>
    </w:p>
    <w:p w14:paraId="7B522B25" w14:textId="77777777" w:rsidR="00730F1A" w:rsidRDefault="00730F1A" w:rsidP="00730F1A">
      <w:proofErr w:type="spellStart"/>
      <w:proofErr w:type="gramStart"/>
      <w:r>
        <w:t>and</w:t>
      </w:r>
      <w:proofErr w:type="spellEnd"/>
      <w:proofErr w:type="gramEnd"/>
      <w:r>
        <w:t xml:space="preserve">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r>
        <w:rPr>
          <w:i/>
        </w:rPr>
        <w:t>Xtext Project</w:t>
      </w:r>
      <w:r>
        <w:t xml:space="preserve">”. </w:t>
      </w:r>
    </w:p>
    <w:p w14:paraId="436AD1D4" w14:textId="77777777" w:rsidR="007C5A53" w:rsidRDefault="007C5A53" w:rsidP="00730F1A">
      <w:pPr>
        <w:pStyle w:val="Cabealho2"/>
        <w:numPr>
          <w:ilvl w:val="1"/>
          <w:numId w:val="22"/>
        </w:numPr>
      </w:pPr>
      <w:bookmarkStart w:id="32" w:name="_Toc453536862"/>
      <w:r w:rsidRPr="008B2EBD">
        <w:lastRenderedPageBreak/>
        <w:t>Arquitetura</w:t>
      </w:r>
      <w:bookmarkEnd w:id="32"/>
    </w:p>
    <w:p w14:paraId="74007CCB" w14:textId="77777777" w:rsidR="007C5A53" w:rsidRDefault="007C5A53" w:rsidP="007C5A53"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template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Xtext podem ser implementados em Xtend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Cabealho2"/>
        <w:numPr>
          <w:ilvl w:val="1"/>
          <w:numId w:val="22"/>
        </w:numPr>
      </w:pPr>
      <w:r>
        <w:lastRenderedPageBreak/>
        <w:t xml:space="preserve"> </w:t>
      </w:r>
      <w:bookmarkStart w:id="33" w:name="_Toc453536863"/>
      <w:r>
        <w:t>Gramática</w:t>
      </w:r>
      <w:bookmarkEnd w:id="33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B5E1D" w:rsidRPr="007B5E1D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4" w:name="_Ref453340329"/>
      <w:bookmarkStart w:id="35" w:name="_Toc453536876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34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35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Xtext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Engine 2</w:t>
      </w:r>
      <w:r>
        <w:t xml:space="preserve"> (MWE2</w:t>
      </w:r>
      <w:sdt>
        <w:sdtPr>
          <w:id w:val="-1579973032"/>
          <w:citation/>
        </w:sdtPr>
        <w:sdtEndPr/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[12]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6" w:name="_Ref453341721"/>
      <w:bookmarkStart w:id="37" w:name="_Toc453536877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36"/>
      <w:r w:rsidRPr="00BE5F06">
        <w:rPr>
          <w:b w:val="0"/>
          <w:color w:val="auto"/>
          <w:sz w:val="20"/>
        </w:rPr>
        <w:t xml:space="preserve"> - Classes geradas pela framework</w:t>
      </w:r>
      <w:bookmarkEnd w:id="37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38" w:name="_Toc453536864"/>
      <w:r>
        <w:lastRenderedPageBreak/>
        <w:t>Regras da gramática</w:t>
      </w:r>
      <w:bookmarkEnd w:id="38"/>
    </w:p>
    <w:p w14:paraId="5F7D24BF" w14:textId="57BB61A6" w:rsidR="00D32AB5" w:rsidRPr="00783E46" w:rsidRDefault="00783E46" w:rsidP="00783E46">
      <w:r w:rsidRPr="00783E46">
        <w:tab/>
      </w:r>
      <w:proofErr w:type="spellStart"/>
      <w:r w:rsidR="00D33AFF" w:rsidRPr="00783E46">
        <w:rPr>
          <w:i/>
        </w:rPr>
        <w:t>Parser</w:t>
      </w:r>
      <w:proofErr w:type="spellEnd"/>
      <w:r w:rsidR="00D33AFF" w:rsidRPr="00783E46">
        <w:rPr>
          <w:i/>
        </w:rPr>
        <w:t xml:space="preserve">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39" w:name="_Ref449992373"/>
      <w:bookmarkStart w:id="40" w:name="_Toc453536878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39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0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proofErr w:type="spellStart"/>
      <w:r w:rsidR="00D33AFF" w:rsidRPr="00D33AFF">
        <w:rPr>
          <w:rFonts w:cs="Times New Roman"/>
          <w:i/>
          <w:color w:val="000000"/>
        </w:rPr>
        <w:t>Statement</w:t>
      </w:r>
      <w:proofErr w:type="spellEnd"/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proofErr w:type="spellStart"/>
      <w:r w:rsidR="00D33AFF" w:rsidRPr="00D33AFF">
        <w:rPr>
          <w:rFonts w:cs="Times New Roman"/>
          <w:i/>
          <w:color w:val="000000"/>
        </w:rPr>
        <w:t>Label</w:t>
      </w:r>
      <w:proofErr w:type="spellEnd"/>
      <w:r w:rsidR="00D33AFF" w:rsidRPr="00D33AFF">
        <w:rPr>
          <w:rFonts w:cs="Times New Roman"/>
          <w:i/>
          <w:color w:val="000000"/>
        </w:rPr>
        <w:t>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proofErr w:type="spellStart"/>
      <w:r w:rsidR="00D33AFF" w:rsidRPr="00D33AFF">
        <w:rPr>
          <w:rFonts w:cs="Times New Roman"/>
          <w:i/>
          <w:color w:val="000000"/>
        </w:rPr>
        <w:t>labelName</w:t>
      </w:r>
      <w:proofErr w:type="spellEnd"/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proofErr w:type="spellStart"/>
      <w:r w:rsidR="00D33AFF" w:rsidRPr="00D33AFF">
        <w:rPr>
          <w:rFonts w:cs="Times New Roman"/>
          <w:i/>
        </w:rPr>
        <w:t>Ret</w:t>
      </w:r>
      <w:proofErr w:type="spellEnd"/>
      <w:r w:rsidR="00D33AFF" w:rsidRPr="00D33AFF">
        <w:rPr>
          <w:rFonts w:cs="Times New Roman"/>
        </w:rPr>
        <w:t>” e “</w:t>
      </w:r>
      <w:proofErr w:type="spellStart"/>
      <w:r w:rsidR="00D33AFF" w:rsidRPr="00D33AFF">
        <w:rPr>
          <w:rFonts w:cs="Times New Roman"/>
          <w:i/>
        </w:rPr>
        <w:t>Nop</w:t>
      </w:r>
      <w:proofErr w:type="spellEnd"/>
      <w:r w:rsidR="00D33AFF" w:rsidRPr="00D33AFF">
        <w:rPr>
          <w:rFonts w:cs="Times New Roman"/>
          <w:i/>
        </w:rPr>
        <w:t>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proofErr w:type="spellStart"/>
      <w:r w:rsidR="00D33AFF" w:rsidRPr="00D33AFF">
        <w:rPr>
          <w:rFonts w:cs="Times New Roman"/>
          <w:i/>
        </w:rPr>
        <w:t>Jump</w:t>
      </w:r>
      <w:proofErr w:type="spellEnd"/>
      <w:r w:rsidR="00D33AFF" w:rsidRPr="00D33AFF">
        <w:rPr>
          <w:rFonts w:cs="Times New Roman"/>
        </w:rPr>
        <w:t>” que é mais complexa pode ser definida por uma destas palavras-chaves, seguida pela regra “</w:t>
      </w:r>
      <w:proofErr w:type="spellStart"/>
      <w:r w:rsidR="00D33AFF" w:rsidRPr="00D33AFF">
        <w:rPr>
          <w:rFonts w:cs="Times New Roman"/>
          <w:i/>
        </w:rPr>
        <w:t>OperationWithOffset</w:t>
      </w:r>
      <w:proofErr w:type="spellEnd"/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>
        <w:rPr>
          <w:rFonts w:cs="Times New Roman"/>
          <w:i/>
          <w:color w:val="000000"/>
        </w:rPr>
        <w:t>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proofErr w:type="spellStart"/>
      <w:r w:rsidR="00D135D6">
        <w:rPr>
          <w:rFonts w:cs="Times New Roman"/>
          <w:i/>
          <w:color w:val="000000"/>
        </w:rPr>
        <w:t>lexer</w:t>
      </w:r>
      <w:proofErr w:type="spellEnd"/>
      <w:r w:rsidR="00D135D6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1" w:name="_Toc453536879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41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proofErr w:type="spellStart"/>
      <w:r w:rsidR="00321424" w:rsidRPr="005856CB">
        <w:rPr>
          <w:rFonts w:cs="Times New Roman"/>
          <w:i/>
          <w:color w:val="000000"/>
        </w:rPr>
        <w:t>String</w:t>
      </w:r>
      <w:proofErr w:type="spellEnd"/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proofErr w:type="spellStart"/>
      <w:r w:rsidR="006F390F" w:rsidRPr="005337A0">
        <w:rPr>
          <w:rFonts w:cs="Times New Roman"/>
          <w:i/>
          <w:color w:val="000000"/>
        </w:rPr>
        <w:t>String</w:t>
      </w:r>
      <w:proofErr w:type="spellEnd"/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proofErr w:type="spellStart"/>
      <w:r w:rsidR="00321424">
        <w:rPr>
          <w:rFonts w:cs="Times New Roman"/>
          <w:i/>
          <w:color w:val="000000"/>
        </w:rPr>
        <w:t>bindIValueConverter</w:t>
      </w:r>
      <w:proofErr w:type="spellEnd"/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proofErr w:type="spellStart"/>
      <w:r w:rsidR="00321424">
        <w:rPr>
          <w:rFonts w:cs="Times New Roman"/>
          <w:i/>
          <w:color w:val="000000"/>
        </w:rPr>
        <w:t>RunTimeModule</w:t>
      </w:r>
      <w:proofErr w:type="spellEnd"/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42" w:name="_Ref453345065"/>
      <w:bookmarkStart w:id="43" w:name="_Ref450518039"/>
      <w:bookmarkStart w:id="44" w:name="_Toc453536880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42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43"/>
      <w:bookmarkEnd w:id="44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proofErr w:type="spellStart"/>
      <w:r w:rsidR="006F390F" w:rsidRPr="00652EE3">
        <w:rPr>
          <w:rFonts w:cs="Times New Roman"/>
          <w:i/>
          <w:color w:val="000000"/>
        </w:rPr>
        <w:t>IValeuConverterService</w:t>
      </w:r>
      <w:proofErr w:type="spellEnd"/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5" w:name="_Ref453345732"/>
      <w:bookmarkStart w:id="46" w:name="_Toc453536881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45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46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proofErr w:type="gramStart"/>
      <w:r w:rsidR="006F390F" w:rsidRPr="00652EE3">
        <w:rPr>
          <w:rFonts w:cs="Times New Roman"/>
          <w:i/>
          <w:color w:val="000000"/>
        </w:rPr>
        <w:t>@</w:t>
      </w:r>
      <w:proofErr w:type="spellStart"/>
      <w:r w:rsidR="006F390F" w:rsidRPr="00652EE3">
        <w:rPr>
          <w:rFonts w:cs="Times New Roman"/>
          <w:i/>
          <w:color w:val="000000"/>
        </w:rPr>
        <w:t>ValueConverter</w:t>
      </w:r>
      <w:proofErr w:type="spellEnd"/>
      <w:r w:rsidR="006F390F" w:rsidRPr="00652EE3">
        <w:rPr>
          <w:rFonts w:cs="Times New Roman"/>
          <w:i/>
          <w:color w:val="000000"/>
        </w:rPr>
        <w:t>(rule=</w:t>
      </w:r>
      <w:proofErr w:type="gramEnd"/>
      <w:r w:rsidR="006F390F" w:rsidRPr="00652EE3">
        <w:rPr>
          <w:rFonts w:cs="Times New Roman"/>
          <w:i/>
          <w:color w:val="000000"/>
        </w:rPr>
        <w:t>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proofErr w:type="spellStart"/>
      <w:r w:rsidR="00D97008">
        <w:rPr>
          <w:rFonts w:cs="Times New Roman"/>
          <w:i/>
          <w:color w:val="000000"/>
        </w:rPr>
        <w:t>Integer</w:t>
      </w:r>
      <w:proofErr w:type="spellEnd"/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proofErr w:type="spellStart"/>
      <w:r w:rsidR="00EF774E" w:rsidRPr="00EF774E">
        <w:rPr>
          <w:rFonts w:cs="Times New Roman"/>
          <w:i/>
          <w:color w:val="000000"/>
        </w:rPr>
        <w:t>HEXValueConverter</w:t>
      </w:r>
      <w:proofErr w:type="spellEnd"/>
      <w:r w:rsidR="00EF774E">
        <w:rPr>
          <w:rFonts w:cs="Times New Roman"/>
          <w:color w:val="000000"/>
        </w:rPr>
        <w:t xml:space="preserve">, que por sua vez terá de implementar a interface </w:t>
      </w:r>
      <w:proofErr w:type="spellStart"/>
      <w:r w:rsidR="00EF774E">
        <w:rPr>
          <w:rFonts w:cs="Times New Roman"/>
          <w:i/>
          <w:color w:val="000000"/>
        </w:rPr>
        <w:t>IValueConverter</w:t>
      </w:r>
      <w:proofErr w:type="spellEnd"/>
      <w:r w:rsidR="00EF774E">
        <w:rPr>
          <w:rFonts w:cs="Times New Roman"/>
          <w:i/>
          <w:color w:val="000000"/>
        </w:rPr>
        <w:t>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Cabealho3"/>
        <w:numPr>
          <w:ilvl w:val="2"/>
          <w:numId w:val="8"/>
        </w:numPr>
      </w:pPr>
      <w:bookmarkStart w:id="47" w:name="_Toc453536865"/>
      <w:r>
        <w:t>Definição dos elementos do analisador de regras</w:t>
      </w:r>
      <w:bookmarkEnd w:id="47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48" w:name="_Ref449994176"/>
      <w:bookmarkStart w:id="49" w:name="_Toc453536882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48"/>
      <w:r w:rsidRPr="003765C3">
        <w:rPr>
          <w:b w:val="0"/>
          <w:color w:val="auto"/>
          <w:sz w:val="20"/>
        </w:rPr>
        <w:t xml:space="preserve"> - Exemplo de um validador</w:t>
      </w:r>
      <w:bookmarkEnd w:id="49"/>
      <w:r w:rsidR="004723EA">
        <w:br w:type="page"/>
      </w:r>
    </w:p>
    <w:p w14:paraId="569A4007" w14:textId="77777777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50" w:name="_Toc450308273"/>
      <w:bookmarkStart w:id="51" w:name="_Toc450308551"/>
      <w:bookmarkStart w:id="52" w:name="_Toc450308634"/>
      <w:bookmarkStart w:id="53" w:name="_Toc450308860"/>
      <w:bookmarkStart w:id="54" w:name="_Toc450314064"/>
      <w:bookmarkStart w:id="55" w:name="_Toc450320370"/>
      <w:bookmarkStart w:id="56" w:name="_Toc450399124"/>
      <w:bookmarkStart w:id="57" w:name="_Toc450399976"/>
      <w:bookmarkStart w:id="58" w:name="_Toc450424911"/>
      <w:bookmarkStart w:id="59" w:name="_Toc450424979"/>
      <w:bookmarkStart w:id="60" w:name="_Toc450425015"/>
      <w:bookmarkStart w:id="61" w:name="_Toc450425063"/>
      <w:bookmarkStart w:id="62" w:name="_Toc450425141"/>
      <w:bookmarkStart w:id="63" w:name="_Toc453536866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lastRenderedPageBreak/>
        <w:t>Integração com a plataforma Eclipse</w:t>
      </w:r>
      <w:bookmarkEnd w:id="63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framework Xtext disponibiliza a biblioteca de desenvolvimento de linguagens sobre a forma de </w:t>
      </w:r>
      <w:proofErr w:type="gramStart"/>
      <w:r w:rsidRPr="00FC143A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. Para fazer uso da mesma, esta pode ser instalada em várias plataformas suportadas, adicionando assim novas funcionalidades aos </w:t>
      </w:r>
      <w:proofErr w:type="spellStart"/>
      <w:r>
        <w:rPr>
          <w:rFonts w:cs="Times New Roman"/>
        </w:rPr>
        <w:t>IDEs</w:t>
      </w:r>
      <w:proofErr w:type="spellEnd"/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64" w:name="_Toc453536867"/>
      <w:r>
        <w:t xml:space="preserve">Configuração do </w:t>
      </w:r>
      <w:proofErr w:type="gramStart"/>
      <w:r w:rsidRPr="007C5A53">
        <w:t>plug-in</w:t>
      </w:r>
      <w:bookmarkEnd w:id="64"/>
      <w:proofErr w:type="gramEnd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proofErr w:type="gramStart"/>
      <w:r w:rsidR="00703C5A" w:rsidRPr="00703C5A">
        <w:rPr>
          <w:i/>
        </w:rPr>
        <w:t>plug-in</w:t>
      </w:r>
      <w:proofErr w:type="gramEnd"/>
      <w:r w:rsidR="00703C5A">
        <w:t xml:space="preserve"> começ</w:t>
      </w:r>
      <w:r w:rsidR="000E4F5B">
        <w:t>á</w:t>
      </w:r>
      <w:r w:rsidR="00703C5A">
        <w:t xml:space="preserve">mos por criar um </w:t>
      </w:r>
      <w:proofErr w:type="spellStart"/>
      <w:r w:rsidR="000E4F5B">
        <w:rPr>
          <w:i/>
        </w:rPr>
        <w:t>F</w:t>
      </w:r>
      <w:r w:rsidR="00703C5A" w:rsidRPr="00703C5A">
        <w:rPr>
          <w:i/>
        </w:rPr>
        <w:t>eature</w:t>
      </w:r>
      <w:proofErr w:type="spellEnd"/>
      <w:r w:rsidR="00703C5A" w:rsidRPr="00703C5A">
        <w:rPr>
          <w:i/>
        </w:rPr>
        <w:t xml:space="preserve">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proofErr w:type="spellStart"/>
      <w:r w:rsidR="00FC143A" w:rsidRPr="001460C3">
        <w:rPr>
          <w:rFonts w:cs="Times New Roman"/>
          <w:i/>
        </w:rPr>
        <w:t>deploy</w:t>
      </w:r>
      <w:proofErr w:type="spellEnd"/>
      <w:r w:rsidR="00FC143A" w:rsidRPr="00A026A7">
        <w:rPr>
          <w:rFonts w:cs="Times New Roman"/>
        </w:rPr>
        <w:t xml:space="preserve"> tivemos em conta o controlo de versões do </w:t>
      </w:r>
      <w:proofErr w:type="gramStart"/>
      <w:r w:rsidR="00FC143A" w:rsidRPr="00A026A7">
        <w:rPr>
          <w:rFonts w:cs="Times New Roman"/>
          <w:i/>
        </w:rPr>
        <w:t>plug-in</w:t>
      </w:r>
      <w:proofErr w:type="gramEnd"/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</w:p>
    <w:p w14:paraId="127B1F35" w14:textId="77777777" w:rsidR="00FF31F4" w:rsidRDefault="00AC1A33" w:rsidP="00C82081">
      <w:pPr>
        <w:pStyle w:val="Cabealho3"/>
        <w:numPr>
          <w:ilvl w:val="2"/>
          <w:numId w:val="8"/>
        </w:numPr>
      </w:pPr>
      <w:bookmarkStart w:id="65" w:name="_Toc453536868"/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bookmarkEnd w:id="65"/>
      <w:proofErr w:type="spellEnd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proofErr w:type="gramStart"/>
      <w:r w:rsidR="008C67A4" w:rsidRPr="00F05667">
        <w:rPr>
          <w:i/>
        </w:rPr>
        <w:t>plug-in</w:t>
      </w:r>
      <w:proofErr w:type="gramEnd"/>
      <w:r w:rsidR="008C67A4">
        <w:t xml:space="preserve"> é </w:t>
      </w:r>
      <w:r w:rsidR="00F05667">
        <w:t>o suporte</w:t>
      </w:r>
      <w:r w:rsidR="008C67A4"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>Para colorir a sintaxe da gramática, a biblioteca Xtext oferece a class</w:t>
      </w:r>
      <w:r w:rsidR="00F3681E">
        <w:t>e</w:t>
      </w:r>
      <w:r w:rsidR="004A0BD9">
        <w:t xml:space="preserve"> </w:t>
      </w:r>
      <w:proofErr w:type="spellStart"/>
      <w:r w:rsidR="004A0BD9"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7B5E1D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53pt">
            <v:imagedata r:id="rId20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66" w:name="_Ref453499838"/>
      <w:bookmarkStart w:id="67" w:name="_Toc453536883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66"/>
      <w:r w:rsidRPr="00CE6577">
        <w:rPr>
          <w:b w:val="0"/>
          <w:color w:val="auto"/>
          <w:sz w:val="20"/>
        </w:rPr>
        <w:t>- Excerto de código de Pds16HighlightingConfiguration</w:t>
      </w:r>
      <w:bookmarkEnd w:id="67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7B5E1D" w:rsidP="000E4F5B">
      <w:pPr>
        <w:keepNext/>
        <w:jc w:val="center"/>
      </w:pPr>
      <w:r>
        <w:pict w14:anchorId="661E183C">
          <v:shape id="_x0000_i1026" type="#_x0000_t75" style="width:321.6pt;height:189.6pt">
            <v:imagedata r:id="rId21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68" w:name="_Ref453500555"/>
      <w:bookmarkStart w:id="69" w:name="_Toc453536884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68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69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7B5E1D" w:rsidP="00F26259">
      <w:pPr>
        <w:keepNext/>
      </w:pPr>
      <w:r>
        <w:lastRenderedPageBreak/>
        <w:pict w14:anchorId="41BE3D3E">
          <v:shape id="_x0000_i1027" type="#_x0000_t75" style="width:424.8pt;height:88.8pt">
            <v:imagedata r:id="rId22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70" w:name="_Ref453501549"/>
      <w:bookmarkStart w:id="71" w:name="_Toc453536885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70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71"/>
    </w:p>
    <w:p w14:paraId="7EEB7C40" w14:textId="77777777" w:rsidR="00C620ED" w:rsidRDefault="00052493" w:rsidP="00C82081">
      <w:pPr>
        <w:pStyle w:val="Cabealho3"/>
        <w:numPr>
          <w:ilvl w:val="2"/>
          <w:numId w:val="8"/>
        </w:numPr>
      </w:pPr>
      <w:bookmarkStart w:id="72" w:name="_Toc453536869"/>
      <w:r>
        <w:t>Gerador</w:t>
      </w:r>
      <w:bookmarkEnd w:id="72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73" w:name="_Ref453536332"/>
      <w:bookmarkStart w:id="74" w:name="_Ref453536327"/>
      <w:bookmarkStart w:id="75" w:name="_Toc453536886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73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74"/>
      <w:bookmarkEnd w:id="75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proofErr w:type="spellStart"/>
      <w:proofErr w:type="gramStart"/>
      <w:r w:rsidR="004237F3"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assemblador.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assemblador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proofErr w:type="spellStart"/>
      <w:r w:rsidRPr="000D1413">
        <w:rPr>
          <w:i/>
        </w:rPr>
        <w:t>ProcessBuilder</w:t>
      </w:r>
      <w:proofErr w:type="spellEnd"/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proofErr w:type="spellStart"/>
      <w:proofErr w:type="gramStart"/>
      <w:r w:rsidR="004237F3"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proofErr w:type="spellStart"/>
      <w:r w:rsidR="004237F3"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proofErr w:type="spellStart"/>
      <w:r w:rsidR="004237F3" w:rsidRPr="00A57E8F">
        <w:rPr>
          <w:i/>
        </w:rPr>
        <w:t>LinedError</w:t>
      </w:r>
      <w:proofErr w:type="spellEnd"/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r w:rsidR="004237F3" w:rsidRPr="004237F3">
        <w:t>.</w:t>
      </w:r>
    </w:p>
    <w:p w14:paraId="3D87DA12" w14:textId="77777777" w:rsidR="007E4CD9" w:rsidRDefault="00684ABA" w:rsidP="00C82081">
      <w:pPr>
        <w:pStyle w:val="Cabealho1"/>
        <w:numPr>
          <w:ilvl w:val="0"/>
          <w:numId w:val="7"/>
        </w:numPr>
      </w:pPr>
      <w:bookmarkStart w:id="76" w:name="_Toc453536870"/>
      <w:r>
        <w:lastRenderedPageBreak/>
        <w:t>Progresso do Projeto</w:t>
      </w:r>
      <w:bookmarkEnd w:id="76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EndPr/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Implementação </w:t>
      </w:r>
      <w:proofErr w:type="gramStart"/>
      <w:r>
        <w:rPr>
          <w:b/>
        </w:rPr>
        <w:t>da DSL</w:t>
      </w:r>
      <w:proofErr w:type="gramEnd"/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EndPr/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proofErr w:type="gramStart"/>
      <w:r w:rsidRPr="00AB526A">
        <w:rPr>
          <w:i/>
        </w:rPr>
        <w:t>plug-in</w:t>
      </w:r>
      <w:proofErr w:type="gramEnd"/>
      <w:r>
        <w:t xml:space="preserve"> PDS16inEclipse optou-se por utilizar o assemblador </w:t>
      </w:r>
      <w:proofErr w:type="spellStart"/>
      <w:r w:rsidR="00C81224" w:rsidRPr="00AB526A">
        <w:rPr>
          <w:i/>
        </w:rPr>
        <w:t>dasm</w:t>
      </w:r>
      <w:proofErr w:type="spellEnd"/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="00C81224" w:rsidRPr="00A56C06">
        <w:rPr>
          <w:i/>
        </w:rPr>
        <w:t>assembler</w:t>
      </w:r>
      <w:proofErr w:type="gramEnd"/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proofErr w:type="gramStart"/>
      <w:r w:rsidR="00E3661C" w:rsidRPr="007723EB">
        <w:rPr>
          <w:i/>
        </w:rPr>
        <w:t>plug-in</w:t>
      </w:r>
      <w:proofErr w:type="gramEnd"/>
      <w:r w:rsidR="00E3661C" w:rsidRPr="007723EB">
        <w:rPr>
          <w:i/>
        </w:rPr>
        <w:t xml:space="preserve">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proofErr w:type="spellStart"/>
      <w:r w:rsidR="007723EB" w:rsidRPr="007723EB">
        <w:rPr>
          <w:i/>
        </w:rPr>
        <w:t>update</w:t>
      </w:r>
      <w:proofErr w:type="spellEnd"/>
      <w:r w:rsidR="007723EB" w:rsidRPr="007723EB">
        <w:rPr>
          <w:i/>
        </w:rPr>
        <w:t xml:space="preserve"> </w:t>
      </w:r>
      <w:proofErr w:type="gramStart"/>
      <w:r w:rsidR="007723EB" w:rsidRPr="007723EB">
        <w:rPr>
          <w:i/>
        </w:rPr>
        <w:t>site</w:t>
      </w:r>
      <w:proofErr w:type="gramEnd"/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EndPr/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[13]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proofErr w:type="spellStart"/>
      <w:r w:rsidR="00ED606E" w:rsidRPr="00ED606E">
        <w:rPr>
          <w:i/>
        </w:rPr>
        <w:t>url</w:t>
      </w:r>
      <w:proofErr w:type="spellEnd"/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</w:t>
      </w:r>
      <w:r>
        <w:rPr>
          <w:b/>
        </w:rPr>
        <w:t>IntelliJ</w:t>
      </w:r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 xml:space="preserve">, optando assim pela correção de erros de implementação </w:t>
      </w:r>
      <w:proofErr w:type="gramStart"/>
      <w:r w:rsidR="003765C3">
        <w:t>da gramática reportados</w:t>
      </w:r>
      <w:proofErr w:type="gramEnd"/>
      <w:r w:rsidR="003765C3">
        <w:t xml:space="preserve">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proofErr w:type="gramStart"/>
      <w:r w:rsidR="00FE45CD" w:rsidRPr="00FE45CD">
        <w:rPr>
          <w:i/>
        </w:rPr>
        <w:t>plug-in</w:t>
      </w:r>
      <w:proofErr w:type="gramEnd"/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77777777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7" w:name="_Ref449991350"/>
      <w:bookmarkStart w:id="78" w:name="_Toc453536889"/>
      <w:r w:rsidRPr="003765C3">
        <w:rPr>
          <w:b w:val="0"/>
          <w:color w:val="auto"/>
          <w:sz w:val="20"/>
        </w:rPr>
        <w:t xml:space="preserve">Tabela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Tabela \* ARABIC </w:instrText>
      </w:r>
      <w:r w:rsidRPr="003765C3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3765C3">
        <w:rPr>
          <w:b w:val="0"/>
          <w:color w:val="auto"/>
          <w:sz w:val="20"/>
        </w:rPr>
        <w:fldChar w:fldCharType="end"/>
      </w:r>
      <w:bookmarkEnd w:id="77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78"/>
    </w:p>
    <w:bookmarkStart w:id="79" w:name="_Toc453536871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79"/>
        </w:p>
        <w:p w14:paraId="3737BED0" w14:textId="77777777" w:rsidR="007B5E1D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7873"/>
          </w:tblGrid>
          <w:tr w:rsidR="007B5E1D" w14:paraId="0ECF45BE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2C16A487" w14:textId="77777777" w:rsidR="007B5E1D" w:rsidRDefault="007B5E1D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3" w:type="pct"/>
                <w:hideMark/>
              </w:tcPr>
              <w:p w14:paraId="7BB2A0C9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T. Dias, “Elaboração de Ficheiros Executáveis,” 2013. [Online]. Available: https://adeetc.thothapp.com/classes/SE1/1314i/LI51D-LT51D-MI1D/resources/2334. [Acedido em 27 03 2016].</w:t>
                </w:r>
              </w:p>
            </w:tc>
          </w:tr>
          <w:tr w:rsidR="007B5E1D" w14:paraId="4D151523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40B35447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3" w:type="pct"/>
                <w:hideMark/>
              </w:tcPr>
              <w:p w14:paraId="3AB501DC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“Dr Java,” [Online]. Available: http://www.drjava.org/.</w:t>
                </w:r>
              </w:p>
            </w:tc>
          </w:tr>
          <w:tr w:rsidR="007B5E1D" w14:paraId="2AE55810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3CD8ACBE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3" w:type="pct"/>
                <w:hideMark/>
              </w:tcPr>
              <w:p w14:paraId="5F67C45F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“IDE Ecplise,” [Online]. Available: http://www.eclipse.org.</w:t>
                </w:r>
              </w:p>
            </w:tc>
          </w:tr>
          <w:tr w:rsidR="007B5E1D" w14:paraId="2A795477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3B7038B3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3" w:type="pct"/>
                <w:hideMark/>
              </w:tcPr>
              <w:p w14:paraId="5B3C1187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“Intellij, IDE,” [Online]. Available: https://www.jetbrains.com/idea/.</w:t>
                </w:r>
              </w:p>
            </w:tc>
          </w:tr>
          <w:tr w:rsidR="007B5E1D" w14:paraId="7D37C74C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0BAA2CB4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3" w:type="pct"/>
                <w:hideMark/>
              </w:tcPr>
              <w:p w14:paraId="1A81B635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[Acedido em 25 03 2016].</w:t>
                </w:r>
              </w:p>
            </w:tc>
          </w:tr>
          <w:tr w:rsidR="007B5E1D" w14:paraId="65B91D7D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5FE5A9B7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3" w:type="pct"/>
                <w:hideMark/>
              </w:tcPr>
              <w:p w14:paraId="08ACBC1B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7B5E1D" w14:paraId="3E369D4C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09AD41C5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3" w:type="pct"/>
                <w:hideMark/>
              </w:tcPr>
              <w:p w14:paraId="56C0D19F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7B5E1D" w14:paraId="51AFD7E8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503D52F6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3" w:type="pct"/>
                <w:hideMark/>
              </w:tcPr>
              <w:p w14:paraId="5BA485DA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C. Ajluni, “Eclipse Takes a Stand for Embedded Systems Developers,” [Online]. Available: http://www.embeddedintel.com/search_results.php?article=142. [Acedido em 30 03 2016].</w:t>
                </w:r>
              </w:p>
            </w:tc>
          </w:tr>
          <w:tr w:rsidR="007B5E1D" w14:paraId="75B246D8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61FAC5B5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3" w:type="pct"/>
                <w:hideMark/>
              </w:tcPr>
              <w:p w14:paraId="6C7F9634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“Xtext 2.5 Documentation, Eclipse Foundation,” 2013. [Online]. Available: http://www.eclipse.org/Xtext/documentation/2.5.0/Xtext%20Documentation.pdf. [Acedido em 05 02 2016].</w:t>
                </w:r>
              </w:p>
            </w:tc>
          </w:tr>
          <w:tr w:rsidR="007B5E1D" w14:paraId="55E34CBF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5354B358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3" w:type="pct"/>
                <w:hideMark/>
              </w:tcPr>
              <w:p w14:paraId="73711FF1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7B5E1D" w14:paraId="01B0413C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0C042052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3" w:type="pct"/>
                <w:hideMark/>
              </w:tcPr>
              <w:p w14:paraId="1558909B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L. Bettini, Implementing Domain-Specific, Packt Publishing, 2013. </w:t>
                </w:r>
              </w:p>
            </w:tc>
          </w:tr>
          <w:tr w:rsidR="007B5E1D" w14:paraId="7F44F8DA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61C353BE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03" w:type="pct"/>
                <w:hideMark/>
              </w:tcPr>
              <w:p w14:paraId="1D707BAA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7B5E1D" w14:paraId="5FE8163A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140BCA12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3" w:type="pct"/>
                <w:hideMark/>
              </w:tcPr>
              <w:p w14:paraId="2353C638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“PDS16inEclipse,” [Online]. Available: http://tiagojvo.github.io/PDS16inEclipse/.</w:t>
                </w:r>
              </w:p>
            </w:tc>
          </w:tr>
        </w:tbl>
        <w:p w14:paraId="65A99EA3" w14:textId="77777777" w:rsidR="007B5E1D" w:rsidRDefault="007B5E1D">
          <w:pPr>
            <w:divId w:val="1289975560"/>
            <w:rPr>
              <w:rFonts w:eastAsia="Times New Roman"/>
              <w:noProof/>
            </w:rPr>
          </w:pPr>
        </w:p>
        <w:p w14:paraId="2094C143" w14:textId="71968331" w:rsidR="003765C3" w:rsidRDefault="00AD7B7C" w:rsidP="007B5E1D">
          <w:pPr>
            <w:sectPr w:rsidR="003765C3" w:rsidSect="008D2CA0">
              <w:type w:val="oddPage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80" w:name="_GoBack" w:displacedByCustomXml="next"/>
        <w:bookmarkEnd w:id="80" w:displacedByCustomXml="next"/>
      </w:sdtContent>
    </w:sdt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81" w:name="_Toc453536872"/>
      <w:r>
        <w:rPr>
          <w:rFonts w:cs="Times New Roman"/>
        </w:rPr>
        <w:lastRenderedPageBreak/>
        <w:t xml:space="preserve">A.1 - </w:t>
      </w:r>
      <w:proofErr w:type="spellStart"/>
      <w:r w:rsidR="001B241E">
        <w:rPr>
          <w:rFonts w:cs="Times New Roman"/>
        </w:rPr>
        <w:t>Deploy</w:t>
      </w:r>
      <w:proofErr w:type="spellEnd"/>
      <w:r w:rsidR="001B241E">
        <w:rPr>
          <w:rFonts w:cs="Times New Roman"/>
        </w:rPr>
        <w:t xml:space="preserve"> do </w:t>
      </w:r>
      <w:proofErr w:type="gramStart"/>
      <w:r w:rsidR="001B241E">
        <w:rPr>
          <w:rFonts w:cs="Times New Roman"/>
        </w:rPr>
        <w:t>plug-in</w:t>
      </w:r>
      <w:proofErr w:type="gramEnd"/>
      <w:r w:rsidR="001B241E">
        <w:rPr>
          <w:rFonts w:cs="Times New Roman"/>
        </w:rPr>
        <w:t xml:space="preserve">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81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Assembly PDS16, usando a framework Xtext,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</w:t>
      </w:r>
      <w:proofErr w:type="gramStart"/>
      <w:r w:rsidRPr="005E1533">
        <w:rPr>
          <w:rFonts w:cs="Times New Roman"/>
        </w:rPr>
        <w:t xml:space="preserve">outras </w:t>
      </w:r>
      <w:r>
        <w:rPr>
          <w:rFonts w:cs="Times New Roman"/>
        </w:rPr>
        <w:t>máquina</w:t>
      </w:r>
      <w:proofErr w:type="gramEnd"/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</w:t>
      </w:r>
      <w:proofErr w:type="gramStart"/>
      <w:r w:rsidRPr="005E1533">
        <w:rPr>
          <w:rFonts w:cs="Times New Roman"/>
        </w:rPr>
        <w:t>um IDE</w:t>
      </w:r>
      <w:proofErr w:type="gramEnd"/>
      <w:r w:rsidRPr="005E1533">
        <w:rPr>
          <w:rFonts w:cs="Times New Roman"/>
        </w:rPr>
        <w:t xml:space="preserve">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</w:t>
      </w:r>
      <w:proofErr w:type="gramStart"/>
      <w:r w:rsidRPr="005E1533">
        <w:rPr>
          <w:rFonts w:cs="Times New Roman"/>
        </w:rPr>
        <w:t>software</w:t>
      </w:r>
      <w:proofErr w:type="gramEnd"/>
      <w:r w:rsidRPr="005E1533">
        <w:rPr>
          <w:rFonts w:cs="Times New Roman"/>
        </w:rPr>
        <w:t xml:space="preserve">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proofErr w:type="spellStart"/>
      <w:r w:rsidRPr="007C2DDE">
        <w:rPr>
          <w:rFonts w:cs="Times New Roman"/>
          <w:i/>
        </w:rPr>
        <w:t>deploy</w:t>
      </w:r>
      <w:proofErr w:type="spellEnd"/>
      <w:r w:rsidRPr="005E1533">
        <w:rPr>
          <w:rFonts w:cs="Times New Roman"/>
        </w:rPr>
        <w:t xml:space="preserve"> tivemos em conta o controlo de versões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Para a criação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>Criar um “</w:t>
      </w:r>
      <w:proofErr w:type="spellStart"/>
      <w:r w:rsidRPr="008A7BB3">
        <w:rPr>
          <w:rFonts w:cs="Times New Roman"/>
        </w:rPr>
        <w:t>Feature</w:t>
      </w:r>
      <w:proofErr w:type="spellEnd"/>
      <w:r w:rsidRPr="008A7BB3">
        <w:rPr>
          <w:rFonts w:cs="Times New Roman"/>
        </w:rPr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proofErr w:type="spellStart"/>
      <w:r w:rsidRPr="008A7BB3">
        <w:rPr>
          <w:rFonts w:cs="Times New Roman"/>
          <w:i/>
        </w:rPr>
        <w:t>Feature</w:t>
      </w:r>
      <w:proofErr w:type="spellEnd"/>
      <w:r w:rsidRPr="008A7BB3">
        <w:rPr>
          <w:rFonts w:cs="Times New Roman"/>
        </w:rPr>
        <w:t xml:space="preserve">” criado anteriormente e abrir a </w:t>
      </w:r>
      <w:proofErr w:type="spellStart"/>
      <w:r w:rsidRPr="008A7BB3">
        <w:rPr>
          <w:rFonts w:cs="Times New Roman"/>
          <w:i/>
        </w:rPr>
        <w:t>tab</w:t>
      </w:r>
      <w:proofErr w:type="spellEnd"/>
      <w:r w:rsidRPr="008A7BB3">
        <w:rPr>
          <w:rFonts w:cs="Times New Roman"/>
        </w:rPr>
        <w:t xml:space="preserve"> “</w:t>
      </w:r>
      <w:proofErr w:type="gramStart"/>
      <w:r w:rsidRPr="008A7BB3">
        <w:rPr>
          <w:rFonts w:cs="Times New Roman"/>
          <w:i/>
        </w:rPr>
        <w:t>plug-in</w:t>
      </w:r>
      <w:proofErr w:type="gramEnd"/>
      <w:r w:rsidRPr="008A7BB3">
        <w:rPr>
          <w:rFonts w:cs="Times New Roman"/>
        </w:rPr>
        <w:t xml:space="preserve">”. Nessa </w:t>
      </w:r>
      <w:proofErr w:type="spellStart"/>
      <w:r w:rsidRPr="008A7BB3">
        <w:rPr>
          <w:rFonts w:cs="Times New Roman"/>
        </w:rPr>
        <w:t>tab</w:t>
      </w:r>
      <w:proofErr w:type="spellEnd"/>
      <w:r w:rsidRPr="008A7BB3">
        <w:rPr>
          <w:rFonts w:cs="Times New Roman"/>
        </w:rPr>
        <w:t xml:space="preserve"> clicar no botão “</w:t>
      </w:r>
      <w:proofErr w:type="spellStart"/>
      <w:r w:rsidRPr="008A7BB3">
        <w:rPr>
          <w:rFonts w:cs="Times New Roman"/>
          <w:i/>
        </w:rPr>
        <w:t>Add</w:t>
      </w:r>
      <w:proofErr w:type="spellEnd"/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proofErr w:type="gramStart"/>
      <w:r w:rsidRPr="00FE6A95">
        <w:rPr>
          <w:rFonts w:cs="Times New Roman"/>
          <w:i/>
        </w:rPr>
        <w:t>software</w:t>
      </w:r>
      <w:proofErr w:type="gramEnd"/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proofErr w:type="spellStart"/>
      <w:r w:rsidRPr="007C2DDE">
        <w:rPr>
          <w:rFonts w:cs="Times New Roman"/>
          <w:i/>
        </w:rPr>
        <w:t>Dependencies</w:t>
      </w:r>
      <w:proofErr w:type="spellEnd"/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criado anteriormente ao projeto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 xml:space="preserve">Site </w:t>
      </w:r>
      <w:proofErr w:type="spellStart"/>
      <w:r w:rsidRPr="007C2DDE">
        <w:rPr>
          <w:rFonts w:cs="Times New Roman"/>
          <w:i/>
        </w:rPr>
        <w:t>Map</w:t>
      </w:r>
      <w:proofErr w:type="spellEnd"/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proofErr w:type="spellStart"/>
      <w:r w:rsidRPr="007C2DDE">
        <w:rPr>
          <w:rFonts w:cs="Times New Roman"/>
          <w:i/>
        </w:rPr>
        <w:t>Add</w:t>
      </w:r>
      <w:proofErr w:type="spellEnd"/>
      <w:r w:rsidRPr="007C2DDE">
        <w:rPr>
          <w:rFonts w:cs="Times New Roman"/>
          <w:i/>
        </w:rPr>
        <w:t xml:space="preserve"> 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e selecionamos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proofErr w:type="spellStart"/>
      <w:r w:rsidRPr="007C2DDE">
        <w:rPr>
          <w:rFonts w:cs="Times New Roman"/>
          <w:i/>
        </w:rPr>
        <w:t>BuildAll</w:t>
      </w:r>
      <w:proofErr w:type="spellEnd"/>
      <w:r w:rsidRPr="007C2DDE">
        <w:rPr>
          <w:rFonts w:cs="Times New Roman"/>
        </w:rPr>
        <w:t xml:space="preserve">” para construir todos os </w:t>
      </w:r>
      <w:proofErr w:type="spellStart"/>
      <w:r w:rsidRPr="007C2DDE">
        <w:rPr>
          <w:rFonts w:cs="Times New Roman"/>
        </w:rPr>
        <w:t>features</w:t>
      </w:r>
      <w:proofErr w:type="spellEnd"/>
      <w:r w:rsidRPr="007C2DDE">
        <w:rPr>
          <w:rFonts w:cs="Times New Roman"/>
        </w:rPr>
        <w:t xml:space="preserve"> e </w:t>
      </w:r>
      <w:proofErr w:type="gramStart"/>
      <w:r w:rsidRPr="007C2DDE">
        <w:rPr>
          <w:rFonts w:cs="Times New Roman"/>
        </w:rPr>
        <w:t>plug-ins</w:t>
      </w:r>
      <w:proofErr w:type="gramEnd"/>
      <w:r w:rsidRPr="007C2DDE">
        <w:rPr>
          <w:rFonts w:cs="Times New Roman"/>
        </w:rPr>
        <w:t xml:space="preserve"> necessários para o </w:t>
      </w:r>
      <w:r>
        <w:rPr>
          <w:rFonts w:cs="Times New Roman"/>
          <w:i/>
        </w:rPr>
        <w:t>“</w:t>
      </w:r>
      <w:proofErr w:type="spellStart"/>
      <w:r>
        <w:rPr>
          <w:rFonts w:cs="Times New Roman"/>
          <w:i/>
        </w:rPr>
        <w:t>Update</w:t>
      </w:r>
      <w:proofErr w:type="spellEnd"/>
      <w:r>
        <w:rPr>
          <w:rFonts w:cs="Times New Roman"/>
          <w:i/>
        </w:rPr>
        <w:t xml:space="preserve">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</w:t>
      </w:r>
      <w:proofErr w:type="spellStart"/>
      <w:r w:rsidR="008A7BB3" w:rsidRPr="005E1533">
        <w:rPr>
          <w:rFonts w:cs="Times New Roman"/>
        </w:rPr>
        <w:t>G</w:t>
      </w:r>
      <w:r w:rsidR="008A7BB3">
        <w:rPr>
          <w:rFonts w:cs="Times New Roman"/>
        </w:rPr>
        <w:t>ithub</w:t>
      </w:r>
      <w:proofErr w:type="spellEnd"/>
      <w:r w:rsidR="008A7BB3">
        <w:rPr>
          <w:rFonts w:cs="Times New Roman"/>
        </w:rPr>
        <w:t xml:space="preserve">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</w:t>
      </w:r>
      <w:proofErr w:type="gramStart"/>
      <w:r w:rsidR="008A7BB3">
        <w:rPr>
          <w:rFonts w:cs="Times New Roman"/>
        </w:rPr>
        <w:t>website</w:t>
      </w:r>
      <w:proofErr w:type="gramEnd"/>
      <w:r w:rsidR="008A7BB3">
        <w:rPr>
          <w:rFonts w:cs="Times New Roman"/>
        </w:rPr>
        <w:t xml:space="preserve">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proofErr w:type="spellStart"/>
      <w:r w:rsidR="008A7BB3" w:rsidRPr="007C2DDE">
        <w:rPr>
          <w:rFonts w:cs="Times New Roman"/>
          <w:i/>
        </w:rPr>
        <w:t>gh-pages</w:t>
      </w:r>
      <w:proofErr w:type="spellEnd"/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proofErr w:type="spellStart"/>
      <w:r w:rsidR="008A7BB3">
        <w:rPr>
          <w:rFonts w:cs="Times New Roman"/>
          <w:i/>
        </w:rPr>
        <w:t>push</w:t>
      </w:r>
      <w:proofErr w:type="spellEnd"/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proofErr w:type="spellStart"/>
      <w:r w:rsidR="008A7BB3" w:rsidRPr="007C2DDE">
        <w:rPr>
          <w:rFonts w:cs="Times New Roman"/>
          <w:i/>
        </w:rPr>
        <w:t>Update</w:t>
      </w:r>
      <w:proofErr w:type="spellEnd"/>
      <w:r w:rsidR="008A7BB3" w:rsidRPr="007C2DDE">
        <w:rPr>
          <w:rFonts w:cs="Times New Roman"/>
          <w:i/>
        </w:rPr>
        <w:t xml:space="preserve">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</w:t>
      </w:r>
      <w:proofErr w:type="spellStart"/>
      <w:r w:rsidR="008A7BB3" w:rsidRPr="005E1533">
        <w:rPr>
          <w:rFonts w:cs="Times New Roman"/>
        </w:rPr>
        <w:t>Ecplise</w:t>
      </w:r>
      <w:proofErr w:type="spellEnd"/>
      <w:r w:rsidR="008A7BB3">
        <w:rPr>
          <w:rFonts w:cs="Times New Roman"/>
        </w:rPr>
        <w:t xml:space="preserve"> através do </w:t>
      </w:r>
      <w:proofErr w:type="gramStart"/>
      <w:r w:rsidR="008A7BB3" w:rsidRPr="00EE108A">
        <w:rPr>
          <w:rFonts w:cs="Times New Roman"/>
          <w:i/>
        </w:rPr>
        <w:t>link</w:t>
      </w:r>
      <w:proofErr w:type="gramEnd"/>
      <w:r w:rsidR="008A7BB3">
        <w:rPr>
          <w:rFonts w:cs="Times New Roman"/>
        </w:rPr>
        <w:t xml:space="preserve"> do website alojado no </w:t>
      </w:r>
      <w:proofErr w:type="spellStart"/>
      <w:r w:rsidR="008A7BB3" w:rsidRPr="00EE108A">
        <w:rPr>
          <w:rFonts w:cs="Times New Roman"/>
          <w:i/>
        </w:rPr>
        <w:t>Github</w:t>
      </w:r>
      <w:proofErr w:type="spellEnd"/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82" w:name="_Toc453536873"/>
      <w:r>
        <w:lastRenderedPageBreak/>
        <w:t xml:space="preserve">A.2 - </w:t>
      </w:r>
      <w:r w:rsidRPr="00735CFC">
        <w:t>Instalação do Plug-in</w:t>
      </w:r>
      <w:bookmarkEnd w:id="82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</w:t>
      </w:r>
      <w:proofErr w:type="spellStart"/>
      <w:proofErr w:type="gramStart"/>
      <w:r>
        <w:rPr>
          <w:rFonts w:cs="Times New Roman"/>
        </w:rPr>
        <w:t>path</w:t>
      </w:r>
      <w:proofErr w:type="spellEnd"/>
      <w:proofErr w:type="gramEnd"/>
      <w:r>
        <w:rPr>
          <w:rFonts w:cs="Times New Roman"/>
        </w:rPr>
        <w:t xml:space="preserve"> do assemblador DASM (</w:t>
      </w:r>
      <w:hyperlink r:id="rId30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</w:t>
      </w:r>
      <w:proofErr w:type="spellStart"/>
      <w:r w:rsidRPr="005E1533">
        <w:rPr>
          <w:rFonts w:cs="Times New Roman"/>
        </w:rPr>
        <w:t>Ecplise</w:t>
      </w:r>
      <w:proofErr w:type="spellEnd"/>
      <w:r w:rsidRPr="005E1533">
        <w:rPr>
          <w:rFonts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cs="Times New Roman"/>
        </w:rPr>
        <w:t>link</w:t>
      </w:r>
      <w:proofErr w:type="gramEnd"/>
      <w:r w:rsidRPr="005E1533">
        <w:rPr>
          <w:rFonts w:cs="Times New Roman"/>
        </w:rPr>
        <w:t xml:space="preserve">: </w:t>
      </w:r>
      <w:hyperlink r:id="rId31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proofErr w:type="spellStart"/>
      <w:proofErr w:type="gramStart"/>
      <w:r w:rsidRPr="00501FD2">
        <w:rPr>
          <w:rFonts w:cs="Times New Roman"/>
          <w:i/>
        </w:rPr>
        <w:t>path</w:t>
      </w:r>
      <w:proofErr w:type="spellEnd"/>
      <w:proofErr w:type="gramEnd"/>
      <w:r w:rsidRPr="00E81451">
        <w:rPr>
          <w:rFonts w:cs="Times New Roman"/>
        </w:rPr>
        <w:t xml:space="preserve"> do assembl</w:t>
      </w:r>
      <w:r>
        <w:rPr>
          <w:rFonts w:cs="Times New Roman"/>
        </w:rPr>
        <w:t>ador,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Clicar</w:t>
      </w:r>
      <w:proofErr w:type="spellEnd"/>
      <w:r w:rsidRPr="00E8145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</w:t>
      </w:r>
      <w:proofErr w:type="spellEnd"/>
      <w:r w:rsidRPr="00E81451">
        <w:rPr>
          <w:rFonts w:cs="Times New Roman"/>
          <w:lang w:val="en-US"/>
        </w:rPr>
        <w:t xml:space="preserve">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proofErr w:type="spellStart"/>
      <w:r w:rsidRPr="00501FD2">
        <w:rPr>
          <w:rFonts w:cs="Times New Roman"/>
          <w:i/>
        </w:rPr>
        <w:t>Add</w:t>
      </w:r>
      <w:proofErr w:type="spellEnd"/>
      <w:r w:rsidRPr="00E81451">
        <w:rPr>
          <w:rFonts w:cs="Times New Roman"/>
        </w:rPr>
        <w:t>” e no campo “</w:t>
      </w:r>
      <w:proofErr w:type="spellStart"/>
      <w:r w:rsidRPr="00501FD2">
        <w:rPr>
          <w:rFonts w:cs="Times New Roman"/>
          <w:i/>
        </w:rPr>
        <w:t>Location</w:t>
      </w:r>
      <w:proofErr w:type="spellEnd"/>
      <w:r w:rsidRPr="00E81451">
        <w:rPr>
          <w:rFonts w:cs="Times New Roman"/>
        </w:rPr>
        <w:t xml:space="preserve">” colocar o endereço web do </w:t>
      </w:r>
      <w:proofErr w:type="gramStart"/>
      <w:r w:rsidRPr="00E81451">
        <w:rPr>
          <w:rFonts w:cs="Times New Roman"/>
        </w:rPr>
        <w:t>plug-in</w:t>
      </w:r>
      <w:proofErr w:type="gramEnd"/>
      <w:r w:rsidRPr="00E81451">
        <w:rPr>
          <w:rFonts w:cs="Times New Roman"/>
        </w:rPr>
        <w:t xml:space="preserve"> ou </w:t>
      </w:r>
      <w:r>
        <w:rPr>
          <w:rFonts w:cs="Times New Roman"/>
        </w:rPr>
        <w:t>em alternativa, descompactar a pasta “.</w:t>
      </w:r>
      <w:proofErr w:type="gramStart"/>
      <w:r>
        <w:rPr>
          <w:rFonts w:cs="Times New Roman"/>
          <w:i/>
        </w:rPr>
        <w:t>zip</w:t>
      </w:r>
      <w:proofErr w:type="gramEnd"/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 xml:space="preserve">Selecionar o </w:t>
      </w:r>
      <w:proofErr w:type="gramStart"/>
      <w:r w:rsidRPr="00E81451">
        <w:rPr>
          <w:rFonts w:cs="Times New Roman"/>
        </w:rPr>
        <w:t>software</w:t>
      </w:r>
      <w:proofErr w:type="gramEnd"/>
      <w:r w:rsidRPr="00E81451">
        <w:rPr>
          <w:rFonts w:cs="Times New Roman"/>
        </w:rPr>
        <w:t xml:space="preserve">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8DD26" w14:textId="77777777" w:rsidR="004D077F" w:rsidRDefault="004D077F" w:rsidP="000614E1">
      <w:pPr>
        <w:spacing w:line="240" w:lineRule="auto"/>
      </w:pPr>
      <w:r>
        <w:separator/>
      </w:r>
    </w:p>
  </w:endnote>
  <w:endnote w:type="continuationSeparator" w:id="0">
    <w:p w14:paraId="78696937" w14:textId="77777777" w:rsidR="004D077F" w:rsidRDefault="004D077F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5F22B5" w:rsidRDefault="005F22B5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7B5E1D">
      <w:rPr>
        <w:noProof/>
      </w:rPr>
      <w:t>13</w:t>
    </w:r>
    <w:r>
      <w:fldChar w:fldCharType="end"/>
    </w:r>
  </w:p>
  <w:p w14:paraId="55E9DFD0" w14:textId="77777777" w:rsidR="005F22B5" w:rsidRDefault="005F22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01BF2D3B" w14:textId="77777777" w:rsidR="005F22B5" w:rsidRDefault="005F22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E1D">
          <w:rPr>
            <w:noProof/>
          </w:rPr>
          <w:t>25</w:t>
        </w:r>
        <w:r>
          <w:fldChar w:fldCharType="end"/>
        </w:r>
      </w:p>
    </w:sdtContent>
  </w:sdt>
  <w:p w14:paraId="1E36F43F" w14:textId="77777777" w:rsidR="005F22B5" w:rsidRDefault="005F22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CF686" w14:textId="77777777" w:rsidR="004D077F" w:rsidRDefault="004D077F" w:rsidP="000614E1">
      <w:pPr>
        <w:spacing w:line="240" w:lineRule="auto"/>
      </w:pPr>
      <w:r>
        <w:separator/>
      </w:r>
    </w:p>
  </w:footnote>
  <w:footnote w:type="continuationSeparator" w:id="0">
    <w:p w14:paraId="391DB63A" w14:textId="77777777" w:rsidR="004D077F" w:rsidRDefault="004D077F" w:rsidP="000614E1">
      <w:pPr>
        <w:spacing w:line="240" w:lineRule="auto"/>
      </w:pPr>
      <w:r>
        <w:continuationSeparator/>
      </w:r>
    </w:p>
  </w:footnote>
  <w:footnote w:id="1">
    <w:p w14:paraId="35F75053" w14:textId="77777777" w:rsidR="005F22B5" w:rsidRDefault="005F22B5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1"/>
  </w:num>
  <w:num w:numId="4">
    <w:abstractNumId w:val="16"/>
  </w:num>
  <w:num w:numId="5">
    <w:abstractNumId w:val="15"/>
  </w:num>
  <w:num w:numId="6">
    <w:abstractNumId w:val="20"/>
  </w:num>
  <w:num w:numId="7">
    <w:abstractNumId w:val="26"/>
  </w:num>
  <w:num w:numId="8">
    <w:abstractNumId w:val="17"/>
  </w:num>
  <w:num w:numId="9">
    <w:abstractNumId w:val="25"/>
  </w:num>
  <w:num w:numId="10">
    <w:abstractNumId w:val="27"/>
  </w:num>
  <w:num w:numId="11">
    <w:abstractNumId w:val="29"/>
  </w:num>
  <w:num w:numId="12">
    <w:abstractNumId w:val="22"/>
  </w:num>
  <w:num w:numId="13">
    <w:abstractNumId w:val="14"/>
  </w:num>
  <w:num w:numId="14">
    <w:abstractNumId w:val="28"/>
  </w:num>
  <w:num w:numId="15">
    <w:abstractNumId w:val="2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18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591A"/>
    <w:rsid w:val="000D129D"/>
    <w:rsid w:val="000D1413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077F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5E1D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3E03"/>
    <w:rsid w:val="0098516D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6D26"/>
    <w:rsid w:val="00D61462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tiagojvo.github.io/PDS16inEclip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pwp.net.ipl.pt/cc.isel/ezeq/arquitetura/sistemas_didaticos/pds16/ferramentas/dasm.ex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CE7AC77E-B5E2-4519-A92C-EB2336FA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43</Pages>
  <Words>8014</Words>
  <Characters>43279</Characters>
  <Application>Microsoft Office Word</Application>
  <DocSecurity>0</DocSecurity>
  <Lines>360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6</cp:revision>
  <cp:lastPrinted>2016-05-02T22:22:00Z</cp:lastPrinted>
  <dcterms:created xsi:type="dcterms:W3CDTF">2016-06-12T21:35:00Z</dcterms:created>
  <dcterms:modified xsi:type="dcterms:W3CDTF">2016-06-12T22:19:00Z</dcterms:modified>
</cp:coreProperties>
</file>