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9C794C5">
      <w:pPr>
        <w:spacing w:after="100"/>
        <w:jc w:val="center"/>
      </w:pPr>
      <w:r>
        <w:rPr>
          <w:b/>
          <w:bCs/>
          <w:sz w:val="26"/>
          <w:szCs w:val="26"/>
        </w:rPr>
        <w:t>INSTITUTO 57</w:t>
      </w:r>
    </w:p>
    <w:p w14:paraId="4442BD88">
      <w:pPr>
        <w:spacing w:after="60"/>
        <w:jc w:val="center"/>
      </w:pPr>
      <w:r>
        <w:rPr>
          <w:sz w:val="22"/>
          <w:szCs w:val="22"/>
        </w:rPr>
        <w:t>Tecnicatura Superior en Ciencia de Datos e Inteligencia Artificial</w:t>
      </w:r>
    </w:p>
    <w:p w14:paraId="5FF63DFC">
      <w:pPr>
        <w:spacing w:after="200"/>
        <w:jc w:val="center"/>
      </w:pPr>
      <w:r>
        <w:rPr>
          <w:i/>
          <w:iCs/>
          <w:sz w:val="22"/>
          <w:szCs w:val="22"/>
        </w:rPr>
        <w:t>Análisis y Exploración de Datos</w:t>
      </w:r>
    </w:p>
    <w:p w14:paraId="585102DE">
      <w:pPr>
        <w:spacing w:after="100"/>
        <w:jc w:val="center"/>
      </w:pPr>
      <w:r>
        <w:rPr>
          <w:b/>
          <w:bCs/>
          <w:sz w:val="26"/>
          <w:szCs w:val="26"/>
        </w:rPr>
        <w:t>TRABAJO PRÁCTICO INTEGRADOR</w:t>
      </w:r>
    </w:p>
    <w:p w14:paraId="49F9F520">
      <w:pPr>
        <w:spacing w:after="300"/>
        <w:jc w:val="center"/>
      </w:pPr>
      <w:r>
        <w:rPr>
          <w:b/>
          <w:bCs/>
          <w:i/>
          <w:iCs/>
          <w:sz w:val="24"/>
          <w:szCs w:val="24"/>
        </w:rPr>
        <w:t>Cambio climático en Argentina y su relación con el crecimiento económico (PBI)</w:t>
      </w:r>
    </w:p>
    <w:p w14:paraId="4E61FBBF">
      <w:pPr>
        <w:pStyle w:val="ListParagraph"/>
        <w:numPr>
          <w:ilvl w:val="0"/>
          <w:numId w:val="2"/>
        </w:numPr>
        <w:spacing w:after="120"/>
        <w:ind w:left="720" w:hanging="360"/>
      </w:pPr>
      <w:r>
        <w:rPr>
          <w:b/>
          <w:bCs/>
        </w:rPr>
        <w:t xml:space="preserve">Autor/a: </w:t>
      </w:r>
      <w:r>
        <w:rPr>
          <w:i/>
          <w:iCs/>
        </w:rPr>
        <w:t>Elias Campos, Tiago Maidana, Rodrigo Bulggiani, Romina Guzman</w:t>
      </w:r>
    </w:p>
    <w:p w14:paraId="14BD4ABD">
      <w:pPr>
        <w:pStyle w:val="ListParagraph"/>
        <w:numPr>
          <w:ilvl w:val="0"/>
          <w:numId w:val="2"/>
        </w:numPr>
        <w:spacing w:after="120"/>
        <w:ind w:left="720" w:hanging="360"/>
      </w:pPr>
      <w:r>
        <w:rPr>
          <w:b/>
          <w:bCs/>
        </w:rPr>
        <w:t xml:space="preserve">Docente: </w:t>
      </w:r>
      <w:r>
        <w:rPr>
          <w:i/>
          <w:iCs/>
        </w:rPr>
        <w:t>Ibarra Martín</w:t>
      </w:r>
    </w:p>
    <w:p w14:paraId="25A77056">
      <w:pPr>
        <w:pStyle w:val="ListParagraph"/>
        <w:numPr>
          <w:ilvl w:val="0"/>
          <w:numId w:val="2"/>
        </w:numPr>
        <w:spacing w:after="120"/>
        <w:ind w:left="720" w:hanging="360"/>
      </w:pPr>
      <w:r>
        <w:rPr>
          <w:b/>
          <w:bCs/>
        </w:rPr>
        <w:t xml:space="preserve">Comisión: </w:t>
      </w:r>
      <w:r>
        <w:rPr>
          <w:i/>
          <w:iCs/>
        </w:rPr>
        <w:t>2° año, grupo 6</w:t>
      </w:r>
    </w:p>
    <w:p w14:paraId="3E1B3884">
      <w:pPr>
        <w:pStyle w:val="ListParagraph"/>
        <w:numPr>
          <w:ilvl w:val="0"/>
          <w:numId w:val="2"/>
        </w:numPr>
        <w:spacing w:after="120"/>
        <w:ind w:left="720" w:hanging="360"/>
      </w:pPr>
      <w:r>
        <w:rPr>
          <w:b/>
          <w:bCs/>
        </w:rPr>
        <w:t xml:space="preserve">Fecha de entrega: </w:t>
      </w:r>
      <w:r>
        <w:rPr>
          <w:i/>
          <w:iCs/>
        </w:rPr>
        <w:t>30/11/2026</w:t>
      </w:r>
    </w:p>
    <w:p w14:paraId="04F66F6F">
      <w:pPr>
        <w:spacing w:before="300" w:after="150"/>
      </w:pPr>
      <w:r>
        <w:rPr>
          <w:b/>
          <w:bCs/>
          <w:sz w:val="26"/>
          <w:szCs w:val="26"/>
        </w:rPr>
        <w:t>Índice</w:t>
      </w:r>
    </w:p>
    <w:p w14:paraId="0B4429CA">
      <w:pPr>
        <w:spacing w:after="40"/>
      </w:pPr>
      <w:r>
        <w:t>1. Introducción y Fundamento</w:t>
      </w:r>
    </w:p>
    <w:p w14:paraId="3E6C8385">
      <w:pPr>
        <w:spacing w:after="40"/>
      </w:pPr>
      <w:r>
        <w:t>2. Objetivos</w:t>
      </w:r>
    </w:p>
    <w:p w14:paraId="50E38045">
      <w:pPr>
        <w:spacing w:after="40"/>
      </w:pPr>
      <w:r>
        <w:t>3. Pregunta de Investigación e Hipótesis</w:t>
      </w:r>
    </w:p>
    <w:p w14:paraId="5173A24C">
      <w:pPr>
        <w:spacing w:after="40"/>
      </w:pPr>
      <w:r>
        <w:t>4. Descripción del Dataset</w:t>
      </w:r>
    </w:p>
    <w:p w14:paraId="5F68F5E4">
      <w:pPr>
        <w:spacing w:after="40"/>
      </w:pPr>
      <w:r>
        <w:t>5. Marco Metodológico — CRISP-DM</w:t>
      </w:r>
    </w:p>
    <w:p w14:paraId="6C6266C7">
      <w:pPr>
        <w:spacing w:after="40"/>
      </w:pPr>
      <w:r>
        <w:t>6. Cronograma / Plan de Trabajo</w:t>
      </w:r>
    </w:p>
    <w:p w14:paraId="1B605F40">
      <w:pPr>
        <w:spacing w:after="40"/>
      </w:pPr>
      <w:r>
        <w:t>7. Resultados Esperados</w:t>
      </w:r>
    </w:p>
    <w:p w14:paraId="53351747">
      <w:pPr>
        <w:spacing w:after="40"/>
      </w:pPr>
      <w:r>
        <w:t>8. Conclusiones</w:t>
      </w:r>
    </w:p>
    <w:p w14:paraId="1808BB38">
      <w:pPr>
        <w:spacing w:after="40"/>
      </w:pPr>
      <w:r>
        <w:t>9. Bibliografía y Fuentes de Datos</w:t>
      </w:r>
    </w:p>
    <w:p w14:paraId="71234D11">
      <w:pPr>
        <w:spacing w:after="40"/>
      </w:pPr>
      <w:r>
        <w:t>10. Anexos</w:t>
      </w:r>
    </w:p>
    <w:p w14:paraId="3CFDE209">
      <w:pPr>
        <w:spacing w:after="40"/>
      </w:pPr>
      <w:r>
        <w:t>11. Extensión: Análisis por Provincia</w:t>
      </w:r>
    </w:p>
    <w:p w14:paraId="14E77A2F">
      <w:pPr>
        <w:pageBreakBefore/>
        <w:spacing w:after="160" w:line="259" w:lineRule="auto"/>
      </w:pPr>
      <w:r>
        <w:lastRenderedPageBreak/>
      </w:r>
    </w:p>
    <w:p w14:paraId="5D2AEBF2">
      <w:pPr>
        <w:pStyle w:val="Heading1"/>
        <w:spacing w:before="300" w:after="150"/>
      </w:pPr>
      <w:r>
        <w:rPr>
          <w:b/>
          <w:bCs/>
          <w:color w:val="2E74B5"/>
          <w:sz w:val="28"/>
          <w:szCs w:val="28"/>
        </w:rPr>
        <w:t>1. Introducción y Fundamento</w:t>
      </w:r>
    </w:p>
    <w:p w14:paraId="3FFE6601">
      <w:pPr>
        <w:spacing w:after="150"/>
      </w:pPr>
      <w:r>
        <w:t>Breve contexto del problema elegido y por qué se seleccionó entre las alternativas evaluadas.</w:t>
      </w:r>
    </w:p>
    <w:p w14:paraId="695A8C17">
      <w:pPr>
        <w:pStyle w:val="ListParagraph"/>
        <w:numPr>
          <w:ilvl w:val="0"/>
          <w:numId w:val="2"/>
        </w:numPr>
        <w:spacing w:after="120"/>
        <w:ind w:left="720" w:hanging="360"/>
      </w:pPr>
      <w:r>
        <w:rPr>
          <w:b/>
          <w:bCs/>
        </w:rPr>
        <w:t xml:space="preserve">Contexto del problema: </w:t>
      </w:r>
      <w:r>
        <w:rPr>
          <w:i/>
          <w:iCs/>
        </w:rPr>
        <w:t>El cambio climático es uno de los principales desafíos ambientales a nivel global, y se manifiesta a través de varios indicadores a la vez: aumento de la temperatura media, cambios en el régimen de precipitaciones, y crecimiento de las emisiones de gases de efecto invernadero, entre otros. Argentina, como país en vías de desarrollo con una matriz productiva que combina agroindustria, energía e industria, enfrenta el desafío de crecer económicamente en el marco de compromisos internacionales como el Acuerdo de París y su Contribución Determinada a Nivel Nacional (NDC). Este proyecto analiza la evolución histórica del cambio climático en Argentina entre 1961 y 2024 a través de tres indicadores —la anomalía de temperatura media anual, las precipitaciones y las emisiones de CO2— y su relación con el Producto Bruto Interno (PBI). A partir de este análisis se busca construir un modelo que permita estimar la evolución futura de la temperatura y evaluar si existe una tendencia de desacople entre crecimiento económico e impacto climático.</w:t>
      </w:r>
    </w:p>
    <w:p w14:paraId="538A2F1A">
      <w:pPr>
        <w:pStyle w:val="ListParagraph"/>
        <w:numPr>
          <w:ilvl w:val="0"/>
          <w:numId w:val="2"/>
        </w:numPr>
        <w:spacing w:after="120"/>
        <w:ind w:left="720" w:hanging="360"/>
      </w:pPr>
      <w:r>
        <w:rPr>
          <w:b/>
          <w:bCs/>
        </w:rPr>
        <w:t xml:space="preserve">Por qué se eligió este proyecto: </w:t>
      </w:r>
      <w:r>
        <w:rPr>
          <w:i/>
          <w:iCs/>
        </w:rPr>
        <w:t>Entre las alternativas evaluadas por el grupo se consideraron también: análisis de las Pruebas Aprender (financiamiento educativo y deserción escolar), auditoría de precios de laptops según especificaciones técnicas, y detección de fraude en transacciones financieras (dataset de Kaggle/ULB). Se optó por el proyecto de cambio climático por la calidad y disponibilidad de series históricas largas y confiables para Argentina, y por su relevancia social y ambiental, al tratarse de una problemática de actualidad con impacto directo en políticas públicas.</w:t>
      </w:r>
    </w:p>
    <w:p w14:paraId="3B01FB92">
      <w:pPr>
        <w:pStyle w:val="ListParagraph"/>
        <w:numPr>
          <w:ilvl w:val="0"/>
          <w:numId w:val="2"/>
        </w:numPr>
        <w:spacing w:after="120"/>
        <w:ind w:left="720" w:hanging="360"/>
      </w:pPr>
      <w:r>
        <w:rPr>
          <w:b/>
          <w:bCs/>
        </w:rPr>
        <w:t xml:space="preserve">Relevancia / impacto esperado: </w:t>
      </w:r>
      <w:r>
        <w:rPr>
          <w:i/>
          <w:iCs/>
        </w:rPr>
        <w:t>El análisis resulta de utilidad para estudiantes, docentes y responsables de política ambiental o energética interesados en entender cómo evolucionó la relación entre crecimiento económico y cambio climático en Argentina, y aporta una primera aproximación cuantitativa (modelo predictivo) que podría complementarse con estudios sectoriales más detallados.</w:t>
      </w:r>
    </w:p>
    <w:p w14:paraId="59CD067A">
      <w:pPr>
        <w:pStyle w:val="Heading1"/>
        <w:spacing w:before="300" w:after="150"/>
      </w:pPr>
      <w:r>
        <w:rPr>
          <w:b/>
          <w:bCs/>
          <w:color w:val="2E74B5"/>
          <w:sz w:val="28"/>
          <w:szCs w:val="28"/>
        </w:rPr>
        <w:t>2. Objetivos</w:t>
      </w:r>
    </w:p>
    <w:p w14:paraId="0636400B">
      <w:pPr>
        <w:pStyle w:val="Heading2"/>
        <w:spacing w:before="220" w:after="120"/>
      </w:pPr>
      <w:r>
        <w:rPr>
          <w:b/>
          <w:bCs/>
          <w:color w:val="2E74B5"/>
          <w:sz w:val="24"/>
          <w:szCs w:val="24"/>
        </w:rPr>
        <w:t>2.1 Objetivo general</w:t>
      </w:r>
    </w:p>
    <w:p w14:paraId="67267FCF">
      <w:pPr>
        <w:spacing w:after="150"/>
      </w:pPr>
      <w:r>
        <w:t>Analizar la evolución histórica del cambio climático en Argentina, a través de tres indicadores (anomalía de temperatura media anual, precipitaciones y emisiones de CO2), y su relación con el crecimiento del PBI, y construir un modelo que permita estimar la evolución futura de la temperatura a partir de esas variables.</w:t>
      </w:r>
    </w:p>
    <w:p w14:paraId="6AEE06EB">
      <w:pPr>
        <w:pStyle w:val="Heading2"/>
        <w:spacing w:before="220" w:after="120"/>
      </w:pPr>
      <w:r>
        <w:rPr>
          <w:b/>
          <w:bCs/>
          <w:color w:val="2E74B5"/>
          <w:sz w:val="24"/>
          <w:szCs w:val="24"/>
        </w:rPr>
        <w:t>2.2 Objetivos específicos</w:t>
      </w:r>
    </w:p>
    <w:p w14:paraId="71831578">
      <w:pPr>
        <w:pStyle w:val="ListParagraph"/>
        <w:numPr>
          <w:ilvl w:val="0"/>
          <w:numId w:val="2"/>
        </w:numPr>
        <w:spacing w:after="120"/>
        <w:ind w:left="720" w:hanging="360"/>
      </w:pPr>
      <w:r>
        <w:rPr>
          <w:b/>
          <w:bCs/>
        </w:rPr>
        <w:t xml:space="preserve">Objetivo específico 1: </w:t>
      </w:r>
      <w:r>
        <w:rPr>
          <w:i/>
          <w:iCs/>
        </w:rPr>
        <w:t>Explorar la relación entre el PBI, las emisiones de CO2, las precipitaciones y la anomalía de temperatura media anual de Argentina entre 1961 y 2024.</w:t>
      </w:r>
    </w:p>
    <w:p w14:paraId="6C619222">
      <w:pPr>
        <w:pStyle w:val="ListParagraph"/>
        <w:numPr>
          <w:ilvl w:val="0"/>
          <w:numId w:val="2"/>
        </w:numPr>
        <w:spacing w:after="120"/>
        <w:ind w:left="720" w:hanging="360"/>
      </w:pPr>
      <w:r>
        <w:rPr>
          <w:b/>
          <w:bCs/>
        </w:rPr>
        <w:t xml:space="preserve">Objetivo específico 2: </w:t>
      </w:r>
      <w:r>
        <w:rPr>
          <w:i/>
          <w:iCs/>
        </w:rPr>
        <w:t>Construir y comparar modelos de regresión (Regresión Lineal y Random Forest) que predigan la anomalía de temperatura a partir del PBI, las emisiones de CO2 y las precipitaciones.</w:t>
      </w:r>
    </w:p>
    <w:p w14:paraId="270F3F28">
      <w:pPr>
        <w:pStyle w:val="ListParagraph"/>
        <w:numPr>
          <w:ilvl w:val="0"/>
          <w:numId w:val="2"/>
        </w:numPr>
        <w:spacing w:after="120"/>
        <w:ind w:left="720" w:hanging="360"/>
      </w:pPr>
      <w:r>
        <w:rPr>
          <w:b/>
          <w:bCs/>
        </w:rPr>
        <w:t xml:space="preserve">Objetivo específico 3: </w:t>
      </w:r>
      <w:r>
        <w:rPr>
          <w:i/>
          <w:iCs/>
        </w:rPr>
        <w:t>Evaluar si Argentina muestra una tendencia de desacople entre crecimiento económico e impacto climático, comparando la fuerza de la relación PBI-temperatura entre la primera y la segunda mitad del período analizado.</w:t>
      </w:r>
    </w:p>
    <w:p w14:paraId="4C7C8268">
      <w:pPr>
        <w:pStyle w:val="Heading1"/>
        <w:spacing w:before="300" w:after="150"/>
      </w:pPr>
      <w:r>
        <w:rPr>
          <w:b/>
          <w:bCs/>
          <w:color w:val="2E74B5"/>
          <w:sz w:val="28"/>
          <w:szCs w:val="28"/>
        </w:rPr>
        <w:t>3. Pregunta de Investigación e Hipótesis</w:t>
      </w:r>
    </w:p>
    <w:p w14:paraId="793E7446">
      <w:pPr>
        <w:pStyle w:val="ListParagraph"/>
        <w:numPr>
          <w:ilvl w:val="0"/>
          <w:numId w:val="2"/>
        </w:numPr>
        <w:spacing w:after="120"/>
        <w:ind w:left="720" w:hanging="360"/>
      </w:pPr>
      <w:r>
        <w:rPr>
          <w:b/>
          <w:bCs/>
        </w:rPr>
        <w:t xml:space="preserve">Pregunta central: </w:t>
      </w:r>
      <w:r>
        <w:rPr>
          <w:i/>
          <w:iCs/>
        </w:rPr>
        <w:t>¿Cómo se relacionan el crecimiento del PBI, las emisiones de CO2 y las precipitaciones de Argentina con la anomalía de temperatura media del país, y es posible predecir la evolución futura de esa anomalía a partir de esas variables?</w:t>
      </w:r>
    </w:p>
    <w:p w14:paraId="6A10FE96">
      <w:pPr>
        <w:pStyle w:val="ListParagraph"/>
        <w:numPr>
          <w:ilvl w:val="0"/>
          <w:numId w:val="2"/>
        </w:numPr>
        <w:spacing w:after="120"/>
        <w:ind w:left="720" w:hanging="360"/>
      </w:pPr>
      <w:r>
        <w:rPr>
          <w:b/>
          <w:bCs/>
        </w:rPr>
        <w:t xml:space="preserve">Hipótesis de trabajo: </w:t>
      </w:r>
      <w:r>
        <w:rPr>
          <w:i/>
          <w:iCs/>
        </w:rPr>
        <w:t>El PBI y las emisiones de CO2 de Argentina están correlacionados positivamente con la anomalía de temperatura media anual del país, mientras que las precipitaciones muestran una relación negativa (a mayor calentamiento, menor precipitación media); esa relación se mantiene o se fortalece con el tiempo, sin evidencia de un desacople entre crecimiento económico e impacto climático en el período analizado.</w:t>
      </w:r>
    </w:p>
    <w:p w14:paraId="5D7CF3DD">
      <w:pPr>
        <w:pStyle w:val="Heading1"/>
        <w:spacing w:before="300" w:after="150"/>
      </w:pPr>
      <w:r>
        <w:rPr>
          <w:b/>
          <w:bCs/>
          <w:color w:val="2E74B5"/>
          <w:sz w:val="28"/>
          <w:szCs w:val="28"/>
        </w:rPr>
        <w:t>4. Descripción del Dataset</w:t>
      </w:r>
    </w:p>
    <w:p w14:paraId="1ED2AED4">
      <w:pPr>
        <w:pStyle w:val="ListParagraph"/>
        <w:numPr>
          <w:ilvl w:val="0"/>
          <w:numId w:val="2"/>
        </w:numPr>
        <w:spacing w:after="120"/>
        <w:ind w:left="720" w:hanging="360"/>
      </w:pPr>
      <w:r>
        <w:rPr>
          <w:b/>
          <w:bCs/>
        </w:rPr>
        <w:t xml:space="preserve">Fuente: </w:t>
      </w:r>
      <w:r>
        <w:rPr>
          <w:i/>
          <w:iCs/>
        </w:rPr>
        <w:t>Dataset combinado a partir de cuatro fuentes oficiales, todas correspondientes exclusivamente a Argentina y combinadas por año: (1) anomalía de temperatura media anual (base 1991-2020) y (2) precipitación anual, ambas del Centro de Información Ambiental (CIAM), Secretaría de Ambiente, en base a datos del Servicio Meteorológico Nacional; (3) emisiones de CO2 (Global Carbon Project, vía Our World in Data, serie owid-co2-data); (4) crecimiento real anual del PBI (Banco Mundial, GDP growth annual %).</w:t>
      </w:r>
    </w:p>
    <w:p w14:paraId="1826B2CF">
      <w:pPr>
        <w:pStyle w:val="ListParagraph"/>
        <w:numPr>
          <w:ilvl w:val="0"/>
          <w:numId w:val="2"/>
        </w:numPr>
        <w:spacing w:after="120"/>
        <w:ind w:left="720" w:hanging="360"/>
      </w:pPr>
      <w:r>
        <w:rPr>
          <w:b/>
          <w:bCs/>
        </w:rPr>
        <w:t xml:space="preserve">Tamaño: </w:t>
      </w:r>
      <w:r>
        <w:rPr>
          <w:i/>
          <w:iCs/>
        </w:rPr>
        <w:t>64 filas (una por año) × 5 columnas (año, anomalia_temperatura, pbi_crecimiento_pct, co2_emisiones_millones_t, precipitacion_anomalia_pct), sin valores faltantes en el subconjunto usado para modelar.</w:t>
      </w:r>
    </w:p>
    <w:p w14:paraId="5FAF8A96">
      <w:pPr>
        <w:pStyle w:val="ListParagraph"/>
        <w:numPr>
          <w:ilvl w:val="0"/>
          <w:numId w:val="2"/>
        </w:numPr>
        <w:spacing w:after="120"/>
        <w:ind w:left="720" w:hanging="360"/>
      </w:pPr>
      <w:r>
        <w:rPr>
          <w:b/>
          <w:bCs/>
        </w:rPr>
        <w:t xml:space="preserve">Período temporal: </w:t>
      </w:r>
      <w:r>
        <w:rPr>
          <w:i/>
          <w:iCs/>
        </w:rPr>
        <w:t>1961-2024 (64 años), definido por la disponibilidad conjunta de las cuatro variables.</w:t>
      </w:r>
    </w:p>
    <w:p w14:paraId="1F2FB196">
      <w:pPr>
        <w:pStyle w:val="ListParagraph"/>
        <w:numPr>
          <w:ilvl w:val="0"/>
          <w:numId w:val="2"/>
        </w:numPr>
        <w:spacing w:after="120"/>
        <w:ind w:left="720" w:hanging="360"/>
      </w:pPr>
      <w:r>
        <w:rPr>
          <w:b/>
          <w:bCs/>
        </w:rPr>
        <w:t xml:space="preserve">Variables principales: </w:t>
      </w:r>
      <w:r>
        <w:rPr>
          <w:i/>
          <w:iCs/>
        </w:rPr>
        <w:t>año — año (numérica, temporal). anomalia_temperatura — anomalía de temperatura media anual en °C respecto de la base 1991-2020 (numérica, variable objetivo). pbi_crecimiento_pct — crecimiento real anual del PBI en % (numérica, variable explicativa; se usa la tasa de crecimiento y no el nivel del PBI, para evitar correlaciones espurias entre dos series que solo crecen con el tiempo). co2_emisiones_millones_t — emisiones anuales de CO2 en millones de toneladas (numérica, variable explicativa). precipitacion_anomalia_pct — anomalía de precipitación anual en % respecto de la media de referencia (numérica, variable explicativa).</w:t>
      </w:r>
    </w:p>
    <w:p w14:paraId="72E77F26">
      <w:pPr>
        <w:pStyle w:val="ListParagraph"/>
        <w:numPr>
          <w:ilvl w:val="0"/>
          <w:numId w:val="2"/>
        </w:numPr>
        <w:spacing w:after="120"/>
        <w:ind w:left="720" w:hanging="360"/>
      </w:pPr>
      <w:r>
        <w:rPr>
          <w:b/>
          <w:bCs/>
        </w:rPr>
        <w:t xml:space="preserve">Variable pendiente — viento: </w:t>
      </w:r>
      <w:r>
        <w:rPr>
          <w:i/>
          <w:iCs/>
        </w:rPr>
        <w:t>No existe una fuente nacional de velocidad de viento con serie histórica comparable a las demás variables. Se incorporó a nivel provincial en la Sección 11 (NASA POWER, mensual, 1981-2023, 24 provincias), de donde también puede derivarse un promedio nacional aproximado.</w:t>
      </w:r>
    </w:p>
    <w:p w14:paraId="1EC21FAF">
      <w:pPr>
        <w:pStyle w:val="ListParagraph"/>
        <w:numPr>
          <w:ilvl w:val="0"/>
          <w:numId w:val="2"/>
        </w:numPr>
        <w:spacing w:after="120"/>
        <w:ind w:left="720" w:hanging="360"/>
      </w:pPr>
      <w:r>
        <w:rPr>
          <w:b/>
          <w:bCs/>
        </w:rPr>
        <w:t xml:space="preserve">Licencia / condiciones de uso: </w:t>
      </w:r>
      <w:r>
        <w:rPr>
          <w:i/>
          <w:iCs/>
        </w:rPr>
        <w:t>Todas las fuentes tienen licencia abierta: los datos oficiales del SMN/CIAM y del Banco Mundial son de uso público y gratuito, y Our World in Data (CO2) se publica bajo licencia Creative Commons BY; uso permitido citando la fuente en todos los casos.</w:t>
      </w:r>
    </w:p>
    <w:p w14:paraId="57901A3C">
      <w:pPr>
        <w:pStyle w:val="Heading1"/>
        <w:spacing w:before="300" w:after="150"/>
      </w:pPr>
      <w:r>
        <w:rPr>
          <w:b/>
          <w:bCs/>
          <w:color w:val="2E74B5"/>
          <w:sz w:val="28"/>
          <w:szCs w:val="28"/>
        </w:rPr>
        <w:t>5. Marco Metodológico — CRISP-DM</w:t>
      </w:r>
    </w:p>
    <w:p w14:paraId="511AE94A">
      <w:pPr>
        <w:spacing w:after="150"/>
      </w:pPr>
      <w:r>
        <w:t>Se aplica la metodología CRISP-DM (Cross-Industry Standard Process for Data Mining), que estructura el proyecto en seis fases.</w:t>
      </w:r>
    </w:p>
    <w:p w14:paraId="5B5BA102">
      <w:pPr>
        <w:pStyle w:val="Heading2"/>
        <w:spacing w:before="220" w:after="120"/>
      </w:pPr>
      <w:r>
        <w:rPr>
          <w:b/>
          <w:bCs/>
          <w:color w:val="2E74B5"/>
          <w:sz w:val="24"/>
          <w:szCs w:val="24"/>
        </w:rPr>
        <w:t>5.1 Business Understanding (Entendimiento del negocio)</w:t>
      </w:r>
    </w:p>
    <w:p w14:paraId="36B04349">
      <w:pPr>
        <w:spacing w:after="150"/>
      </w:pPr>
      <w:r>
        <w:t>Explorar las expectativas y el problema a resolver.</w:t>
      </w:r>
    </w:p>
    <w:p w14:paraId="5CEA40E7">
      <w:pPr>
        <w:pStyle w:val="ListParagraph"/>
        <w:numPr>
          <w:ilvl w:val="0"/>
          <w:numId w:val="2"/>
        </w:numPr>
        <w:spacing w:after="120"/>
        <w:ind w:left="720" w:hanging="360"/>
      </w:pPr>
      <w:r>
        <w:rPr>
          <w:b/>
          <w:bCs/>
        </w:rPr>
        <w:t xml:space="preserve">Determinación de objetivos de negocio: </w:t>
      </w:r>
      <w:r>
        <w:rPr>
          <w:i/>
          <w:iCs/>
        </w:rPr>
        <w:t>Entender cómo evolucionó el impacto climático de Argentina —medido a través de temperatura, precipitaciones y emisiones de CO2— en relación con su crecimiento económico, como insumo para la discusión de políticas ambientales y energéticas.</w:t>
      </w:r>
    </w:p>
    <w:p w14:paraId="4B42EDD4">
      <w:pPr>
        <w:pStyle w:val="ListParagraph"/>
        <w:numPr>
          <w:ilvl w:val="0"/>
          <w:numId w:val="2"/>
        </w:numPr>
        <w:spacing w:after="120"/>
        <w:ind w:left="720" w:hanging="360"/>
      </w:pPr>
      <w:r>
        <w:rPr>
          <w:b/>
          <w:bCs/>
        </w:rPr>
        <w:t xml:space="preserve">Evaluación de la situación: </w:t>
      </w:r>
      <w:r>
        <w:rPr>
          <w:i/>
          <w:iCs/>
        </w:rPr>
        <w:t>Se cuenta con datos públicos, gratuitos y de fuentes oficiales u reconocidas internacionalmente (SMN/CIAM, Banco Mundial, Global Carbon Project). El crecimiento del PBI y las emisiones de CO2 no muestran una correlación fuerte entre sí (r = -0,05, ver Sección 5.2), por lo que la multicolinealidad entre ambas no es un problema relevante en este caso; el viento se incorporó a nivel provincial (Sección 11), no a nivel nacional.</w:t>
      </w:r>
    </w:p>
    <w:p w14:paraId="028B2C0B">
      <w:pPr>
        <w:pStyle w:val="ListParagraph"/>
        <w:numPr>
          <w:ilvl w:val="0"/>
          <w:numId w:val="2"/>
        </w:numPr>
        <w:spacing w:after="120"/>
        <w:ind w:left="720" w:hanging="360"/>
      </w:pPr>
      <w:r>
        <w:rPr>
          <w:b/>
          <w:bCs/>
        </w:rPr>
        <w:t xml:space="preserve">Determinación de objetivos de minería de datos: </w:t>
      </w:r>
      <w:r>
        <w:rPr>
          <w:i/>
          <w:iCs/>
        </w:rPr>
        <w:t>Se traduce el objetivo de negocio en un problema de regresión: predecir una variable numérica continua (anomalia_temperatura) a partir de tres variables explicativas numéricas (pbi_crecimiento_pct, co2_emisiones_millones_t, precipitacion_anomalia_pct).</w:t>
      </w:r>
    </w:p>
    <w:p w14:paraId="51D29971">
      <w:pPr>
        <w:pStyle w:val="ListParagraph"/>
        <w:numPr>
          <w:ilvl w:val="0"/>
          <w:numId w:val="2"/>
        </w:numPr>
        <w:spacing w:after="120"/>
        <w:ind w:left="720" w:hanging="360"/>
      </w:pPr>
      <w:r>
        <w:rPr>
          <w:b/>
          <w:bCs/>
        </w:rPr>
        <w:t xml:space="preserve">Producción de un plan de proyecto: </w:t>
      </w:r>
      <w:r>
        <w:rPr>
          <w:i/>
          <w:iCs/>
        </w:rPr>
        <w:t>Ver cronograma detallado en la Sección 6, alineado con el Plan de Proyecto ya presentado (11 semanas, desde el 14/09/2026 hasta el 30/11/2026).</w:t>
      </w:r>
    </w:p>
    <w:p w14:paraId="65308901">
      <w:pPr>
        <w:pStyle w:val="Heading2"/>
        <w:spacing w:before="220" w:after="120"/>
      </w:pPr>
      <w:r>
        <w:rPr>
          <w:b/>
          <w:bCs/>
          <w:color w:val="2E74B5"/>
          <w:sz w:val="24"/>
          <w:szCs w:val="24"/>
        </w:rPr>
        <w:t>5.2 Data Understanding (Entendimiento de los datos)</w:t>
      </w:r>
    </w:p>
    <w:p w14:paraId="5452DB0E">
      <w:pPr>
        <w:pStyle w:val="ListParagraph"/>
        <w:numPr>
          <w:ilvl w:val="0"/>
          <w:numId w:val="2"/>
        </w:numPr>
        <w:spacing w:after="120"/>
        <w:ind w:left="720" w:hanging="360"/>
      </w:pPr>
      <w:r>
        <w:rPr>
          <w:b/>
          <w:bCs/>
        </w:rPr>
        <w:t xml:space="preserve">Recopilación de datos iniciales: </w:t>
      </w:r>
      <w:r>
        <w:rPr>
          <w:i/>
          <w:iCs/>
        </w:rPr>
        <w:t>Se descargaron los cuatro datasets (temperatura y precipitación del SMN/CIAM, PBI del Banco Mundial, CO2 de Global Carbon Project/Our World in Data) en formato CSV, ya correspondientes exclusivamente a Argentina, y se combinaron por año.</w:t>
      </w:r>
    </w:p>
    <w:p w14:paraId="781D2291">
      <w:pPr>
        <w:pStyle w:val="ListParagraph"/>
        <w:numPr>
          <w:ilvl w:val="0"/>
          <w:numId w:val="2"/>
        </w:numPr>
        <w:spacing w:after="120"/>
        <w:ind w:left="720" w:hanging="360"/>
      </w:pPr>
      <w:r>
        <w:rPr>
          <w:b/>
          <w:bCs/>
        </w:rPr>
        <w:t xml:space="preserve">Descripción de los datos: </w:t>
      </w:r>
      <w:r>
        <w:rPr>
          <w:i/>
          <w:iCs/>
        </w:rPr>
        <w:t>El dataset combinado contiene 64 registros anuales (1961-2024) y 5 columnas (año, anomalia_temperatura, pbi_crecimiento_pct, co2_emisiones_millones_t, precipitacion_anomalia_pct).</w:t>
      </w:r>
    </w:p>
    <w:p w14:paraId="2B558906">
      <w:pPr>
        <w:pStyle w:val="ListParagraph"/>
        <w:numPr>
          <w:ilvl w:val="0"/>
          <w:numId w:val="2"/>
        </w:numPr>
        <w:spacing w:after="120"/>
        <w:ind w:left="720" w:hanging="360"/>
      </w:pPr>
      <w:r>
        <w:rPr>
          <w:b/>
          <w:bCs/>
        </w:rPr>
        <w:t xml:space="preserve">Exploración de datos (EDA) — correlaciones: </w:t>
      </w:r>
      <w:r>
        <w:rPr>
          <w:i/>
          <w:iCs/>
        </w:rPr>
        <w:t>Matriz de correlación de Pearson entre las cuatro variables numéricas (1961-2024, n=64): temperatura-PBI (crecimiento) r = -0,16 (p = 0,22, no significativa); temperatura-CO2 r = 0,61 (p &lt; 0,001, significativa: ambas series crecen de forma sostenida en el tiempo); temperatura-precipitación r = -0,16 (p = 0,20, no significativa); PBI-CO2 r = -0,05 (p = 0,71, no significativa: no hay multicolinealidad relevante); PBI-precipitación r = -0,15 (p = 0,24, no significativa); CO2-precipitación r = -0,02 (p = 0,89, no significativa). Es decir, la única asociación estadísticamente significativa es entre la temperatura y las emisiones de CO2; el crecimiento del PBI no muestra una relación lineal significativa con ninguna de las otras tres variables en este período.</w:t>
      </w:r>
    </w:p>
    <w:p w14:paraId="79D510E7">
      <w:pPr>
        <w:pStyle w:val="ListParagraph"/>
        <w:numPr>
          <w:ilvl w:val="0"/>
          <w:numId w:val="2"/>
        </w:numPr>
        <w:spacing w:after="120"/>
        <w:ind w:left="720" w:hanging="360"/>
      </w:pPr>
      <w:r>
        <w:rPr>
          <w:b/>
          <w:bCs/>
        </w:rPr>
        <w:t xml:space="preserve">Exploración de datos (EDA) — evolución por variable: </w:t>
      </w:r>
      <w:r>
        <w:rPr>
          <w:i/>
          <w:iCs/>
        </w:rPr>
        <w:t>Temperatura: tendencia de calentamiento sostenida y estadísticamente significativa de +0,0135 °C/año (p &lt; 0,001) entre 1961 y 2024; 2023 fue el año con la mayor anomalía registrada (+0,83 °C). PBI: el crecimiento anual real osciló entre -10,9% y +10,6%, sin tendencia temporal significativa (alta volatilidad propia del ciclo económico argentino, p = 0,41). CO2: emisiones de origen fósil (Global Carbon Project) con tendencia creciente en el período. Al dividir la serie temperatura-PBI en dos mitades (1961-1992 y 1993-2024), la correlación se mantuvo prácticamente igual (r = -0,17 en ambas mitades, ninguna significativa): no hay evidencia, con estos datos, de que la relación entre crecimiento económico y temperatura se haya intensificado ni debilitado.</w:t>
      </w:r>
    </w:p>
    <w:p w14:paraId="56F565B7">
      <w:pPr>
        <w:pStyle w:val="ListParagraph"/>
        <w:numPr>
          <w:ilvl w:val="0"/>
          <w:numId w:val="2"/>
        </w:numPr>
        <w:spacing w:after="120"/>
        <w:ind w:left="720" w:hanging="360"/>
      </w:pPr>
      <w:r>
        <w:rPr>
          <w:b/>
          <w:bCs/>
        </w:rPr>
        <w:t xml:space="preserve">Verificación de calidad de datos: </w:t>
      </w:r>
      <w:r>
        <w:rPr>
          <w:i/>
          <w:iCs/>
        </w:rPr>
        <w:t>No se detectaron duplicados (un registro por año); las cuatro variables presentan cobertura completa en el subconjunto 1961-2024 usado para el modelo. Se documentó explícitamente, en cambio, que las emisiones de CO2 del inventario oficial argentino (GEI, CO2 equivalente) solo cubren 2010-2022, insuficiente para modelar; por eso se usó la serie de CO2 fósil de Global Carbon Project, con cobertura completa desde 1961.</w:t>
      </w:r>
    </w:p>
    <w:p w14:paraId="5912D78E">
      <w:pPr>
        <w:pStyle w:val="Heading2"/>
        <w:spacing w:before="220" w:after="120"/>
      </w:pPr>
      <w:r>
        <w:rPr>
          <w:b/>
          <w:bCs/>
          <w:color w:val="2E74B5"/>
          <w:sz w:val="24"/>
          <w:szCs w:val="24"/>
        </w:rPr>
        <w:t>5.3 Data Preparation (Preparación de los datos)</w:t>
      </w:r>
    </w:p>
    <w:p w14:paraId="5DF51896">
      <w:pPr>
        <w:pStyle w:val="ListParagraph"/>
        <w:numPr>
          <w:ilvl w:val="0"/>
          <w:numId w:val="2"/>
        </w:numPr>
        <w:spacing w:after="120"/>
        <w:ind w:left="720" w:hanging="360"/>
      </w:pPr>
      <w:r>
        <w:rPr>
          <w:b/>
          <w:bCs/>
        </w:rPr>
        <w:t xml:space="preserve">Selección de datos: </w:t>
      </w:r>
      <w:r>
        <w:rPr>
          <w:i/>
          <w:iCs/>
        </w:rPr>
        <w:t>Se conservaron año, anomalia_temperatura, pbi_crecimiento_pct, co2_emisiones_millones_t y precipitacion_anomalia_pct; se descartó la serie oficial de emisiones de GEI (CO2 equivalente) para el modelo nacional por su corta cobertura (2010-2022, 13 años), documentando esa decisión.</w:t>
      </w:r>
    </w:p>
    <w:p w14:paraId="3CF213E5">
      <w:pPr>
        <w:pStyle w:val="ListParagraph"/>
        <w:numPr>
          <w:ilvl w:val="0"/>
          <w:numId w:val="2"/>
        </w:numPr>
        <w:spacing w:after="120"/>
        <w:ind w:left="720" w:hanging="360"/>
      </w:pPr>
      <w:r>
        <w:rPr>
          <w:b/>
          <w:bCs/>
        </w:rPr>
        <w:t xml:space="preserve">Limpieza de datos: </w:t>
      </w:r>
      <w:r>
        <w:rPr>
          <w:i/>
          <w:iCs/>
        </w:rPr>
        <w:t>No fue necesario eliminar registros del panel de 64 años (1961-2024) en las variables finalmente utilizadas para el modelo.</w:t>
      </w:r>
    </w:p>
    <w:p w14:paraId="1B82516B">
      <w:pPr>
        <w:pStyle w:val="ListParagraph"/>
        <w:numPr>
          <w:ilvl w:val="0"/>
          <w:numId w:val="2"/>
        </w:numPr>
        <w:spacing w:after="120"/>
        <w:ind w:left="720" w:hanging="360"/>
      </w:pPr>
      <w:r>
        <w:rPr>
          <w:b/>
          <w:bCs/>
        </w:rPr>
        <w:t xml:space="preserve">Construcción de nuevas variables: </w:t>
      </w:r>
      <w:r>
        <w:rPr>
          <w:i/>
          <w:iCs/>
        </w:rPr>
        <w:t>No se construyeron variables derivadas adicionales; se utilizó directamente la anomalía de temperatura como variable objetivo y PBI, CO2 y precipitaciones como variables explicativas.</w:t>
      </w:r>
    </w:p>
    <w:p w14:paraId="49C9F5E2">
      <w:pPr>
        <w:pStyle w:val="ListParagraph"/>
        <w:numPr>
          <w:ilvl w:val="0"/>
          <w:numId w:val="2"/>
        </w:numPr>
        <w:spacing w:after="120"/>
        <w:ind w:left="720" w:hanging="360"/>
      </w:pPr>
      <w:r>
        <w:rPr>
          <w:b/>
          <w:bCs/>
        </w:rPr>
        <w:t xml:space="preserve">Integración de datos: </w:t>
      </w:r>
      <w:r>
        <w:rPr>
          <w:i/>
          <w:iCs/>
        </w:rPr>
        <w:t>Combinación por año (inner join) de las cuatro fuentes descriptas en la Sección 4, todas ya filtradas exclusivamente a Argentina.</w:t>
      </w:r>
    </w:p>
    <w:p w14:paraId="0866A6C7">
      <w:pPr>
        <w:pStyle w:val="ListParagraph"/>
        <w:numPr>
          <w:ilvl w:val="0"/>
          <w:numId w:val="2"/>
        </w:numPr>
        <w:spacing w:after="120"/>
        <w:ind w:left="720" w:hanging="360"/>
      </w:pPr>
      <w:r>
        <w:rPr>
          <w:b/>
          <w:bCs/>
        </w:rPr>
        <w:t xml:space="preserve">Formato final de los datos: </w:t>
      </w:r>
      <w:r>
        <w:rPr>
          <w:i/>
          <w:iCs/>
        </w:rPr>
        <w:t>Tabla de 64 filas (una por año, 1961-2024) y 4 columnas numéricas explicativas/objetivo, ordenada cronológicamente para permitir una partición temporal train/test.</w:t>
      </w:r>
    </w:p>
    <w:p w14:paraId="5D0959EB">
      <w:pPr>
        <w:pStyle w:val="Heading2"/>
        <w:spacing w:before="220" w:after="120"/>
      </w:pPr>
      <w:r>
        <w:rPr>
          <w:b/>
          <w:bCs/>
          <w:color w:val="2E74B5"/>
          <w:sz w:val="24"/>
          <w:szCs w:val="24"/>
        </w:rPr>
        <w:t>5.4 Modeling (Modelado)</w:t>
      </w:r>
    </w:p>
    <w:p w14:paraId="389DD32B">
      <w:pPr>
        <w:pStyle w:val="ListParagraph"/>
        <w:numPr>
          <w:ilvl w:val="0"/>
          <w:numId w:val="2"/>
        </w:numPr>
        <w:spacing w:after="120"/>
        <w:ind w:left="720" w:hanging="360"/>
      </w:pPr>
      <w:r>
        <w:rPr>
          <w:b/>
          <w:bCs/>
        </w:rPr>
        <w:t xml:space="preserve">Selección de técnicas de modelado: </w:t>
      </w:r>
      <w:r>
        <w:rPr>
          <w:i/>
          <w:iCs/>
        </w:rPr>
        <w:t>Se probaron dos técnicas: Regresión Lineal (modelo simple e interpretable, con coeficientes) y Random Forest Regressor (modelo no lineal, capaz de capturar interacciones entre variables), ambas para predecir anomalia_temperatura a partir de pbi_crecimiento_pct, co2_emisiones_millones_t y precipitacion_anomalia_pct.</w:t>
      </w:r>
    </w:p>
    <w:p w14:paraId="5986CCDD">
      <w:pPr>
        <w:pStyle w:val="ListParagraph"/>
        <w:numPr>
          <w:ilvl w:val="0"/>
          <w:numId w:val="2"/>
        </w:numPr>
        <w:spacing w:after="120"/>
        <w:ind w:left="720" w:hanging="360"/>
      </w:pPr>
      <w:r>
        <w:rPr>
          <w:b/>
          <w:bCs/>
        </w:rPr>
        <w:t xml:space="preserve">Generación de un diseño de comprobación: </w:t>
      </w:r>
      <w:r>
        <w:rPr>
          <w:i/>
          <w:iCs/>
        </w:rPr>
        <w:t>Partición temporal (no aleatoria): entrenamiento con los años 1961-2009 (49 observaciones) y prueba con los años 2010-2024 (15 observaciones), simulando un escenario real de predicción hacia el futuro.</w:t>
      </w:r>
    </w:p>
    <w:p w14:paraId="3E24F89F">
      <w:pPr>
        <w:pStyle w:val="ListParagraph"/>
        <w:numPr>
          <w:ilvl w:val="0"/>
          <w:numId w:val="2"/>
        </w:numPr>
        <w:spacing w:after="120"/>
        <w:ind w:left="720" w:hanging="360"/>
      </w:pPr>
      <w:r>
        <w:rPr>
          <w:b/>
          <w:bCs/>
        </w:rPr>
        <w:t xml:space="preserve">Generación de los modelos: </w:t>
      </w:r>
      <w:r>
        <w:rPr>
          <w:i/>
          <w:iCs/>
        </w:rPr>
        <w:t>Regresión Lineal con 3 variables explicativas (pbi_crecimiento_pct, co2_emisiones_millones_t, precipitacion_anomalia_pct); Random Forest con 200 árboles y las mismas 3 variables (hiperparámetros por defecto de scikit-learn salvo n_estimators=200, random_state=42).</w:t>
      </w:r>
    </w:p>
    <w:p w14:paraId="518B41F8">
      <w:pPr>
        <w:pStyle w:val="ListParagraph"/>
        <w:numPr>
          <w:ilvl w:val="0"/>
          <w:numId w:val="2"/>
        </w:numPr>
        <w:spacing w:after="120"/>
        <w:ind w:left="720" w:hanging="360"/>
      </w:pPr>
      <w:r>
        <w:rPr>
          <w:b/>
          <w:bCs/>
        </w:rPr>
        <w:t xml:space="preserve">Evaluación técnica del modelo: </w:t>
      </w:r>
      <w:r>
        <w:rPr>
          <w:i/>
          <w:iCs/>
        </w:rPr>
        <w:t>Ver tabla comparativa a continuación. En el Random Forest, la importancia relativa de cada variable fue: CO2 42,9%, precipitación 36,4%, PBI 20,6% — el CO2 fue la variable que más ayudó a distinguir años distintos, más allá de la tendencia general.</w:t>
      </w:r>
    </w:p>
    <w:tbl>
      <w:tblPr>
        <w:tblW w:w="10100" w:type="dxa"/>
        <w:tblBorders>
          <w:top w:val="single" w:sz="4" w:color="auto"/>
          <w:left w:val="single" w:sz="4" w:color="auto"/>
          <w:bottom w:val="single" w:sz="4" w:color="auto"/>
          <w:right w:val="single" w:sz="4" w:color="auto"/>
          <w:insideH w:val="single" w:sz="4" w:color="auto"/>
          <w:insideV w:val="single" w:sz="4" w:color="auto"/>
        </w:tblBorders>
      </w:tblPr>
      <w:tblGrid>
        <w:gridCol w:w="3200"/>
        <w:gridCol w:w="2300"/>
        <w:gridCol w:w="2300"/>
        <w:gridCol w:w="2300"/>
      </w:tblGrid>
      <w:tr>
        <w:tc>
          <w:tcPr>
            <w:tcW w:w="3200" w:type="dxa"/>
            <w:tcBorders>
              <w:top w:val="single" w:sz="4" w:color="auto"/>
              <w:left w:val="single" w:sz="4" w:color="auto"/>
              <w:bottom w:val="single" w:sz="4" w:color="auto"/>
              <w:right w:val="single" w:sz="4" w:color="auto"/>
            </w:tcBorders>
            <w:shd w:val="clear" w:fill="D9E2F3"/>
          </w:tcPr>
          <w:p w14:paraId="632187C9">
            <w:pPr>
              <w:spacing w:after="160" w:line="259" w:lineRule="auto"/>
            </w:pPr>
            <w:r>
              <w:rPr>
                <w:b/>
                <w:bCs/>
                <w:sz w:val="20"/>
                <w:szCs w:val="20"/>
              </w:rPr>
              <w:t>Modelo</w:t>
            </w:r>
          </w:p>
        </w:tc>
        <w:tc>
          <w:tcPr>
            <w:tcW w:w="2300" w:type="dxa"/>
            <w:tcBorders>
              <w:top w:val="single" w:sz="4" w:color="auto"/>
              <w:left w:val="single" w:sz="4" w:color="auto"/>
              <w:bottom w:val="single" w:sz="4" w:color="auto"/>
              <w:right w:val="single" w:sz="4" w:color="auto"/>
            </w:tcBorders>
            <w:shd w:val="clear" w:fill="D9E2F3"/>
          </w:tcPr>
          <w:p w14:paraId="13165A08">
            <w:pPr>
              <w:spacing w:after="160" w:line="259" w:lineRule="auto"/>
            </w:pPr>
            <w:r>
              <w:rPr>
                <w:b/>
                <w:bCs/>
                <w:sz w:val="20"/>
                <w:szCs w:val="20"/>
              </w:rPr>
              <w:t>RMSE</w:t>
            </w:r>
          </w:p>
        </w:tc>
        <w:tc>
          <w:tcPr>
            <w:tcW w:w="2300" w:type="dxa"/>
            <w:tcBorders>
              <w:top w:val="single" w:sz="4" w:color="auto"/>
              <w:left w:val="single" w:sz="4" w:color="auto"/>
              <w:bottom w:val="single" w:sz="4" w:color="auto"/>
              <w:right w:val="single" w:sz="4" w:color="auto"/>
            </w:tcBorders>
            <w:shd w:val="clear" w:fill="D9E2F3"/>
          </w:tcPr>
          <w:p w14:paraId="7A92F832">
            <w:pPr>
              <w:spacing w:after="160" w:line="259" w:lineRule="auto"/>
            </w:pPr>
            <w:r>
              <w:rPr>
                <w:b/>
                <w:bCs/>
                <w:sz w:val="20"/>
                <w:szCs w:val="20"/>
              </w:rPr>
              <w:t>MAE</w:t>
            </w:r>
          </w:p>
        </w:tc>
        <w:tc>
          <w:tcPr>
            <w:tcW w:w="2300" w:type="dxa"/>
            <w:tcBorders>
              <w:top w:val="single" w:sz="4" w:color="auto"/>
              <w:left w:val="single" w:sz="4" w:color="auto"/>
              <w:bottom w:val="single" w:sz="4" w:color="auto"/>
              <w:right w:val="single" w:sz="4" w:color="auto"/>
            </w:tcBorders>
            <w:shd w:val="clear" w:fill="D9E2F3"/>
          </w:tcPr>
          <w:p w14:paraId="6233A390">
            <w:pPr>
              <w:spacing w:after="160" w:line="259" w:lineRule="auto"/>
            </w:pPr>
            <w:r>
              <w:rPr>
                <w:b/>
                <w:bCs/>
                <w:sz w:val="20"/>
                <w:szCs w:val="20"/>
              </w:rPr>
              <w:t>R²</w:t>
            </w:r>
          </w:p>
        </w:tc>
      </w:tr>
      <w:tr>
        <w:tc>
          <w:tcPr>
            <w:tcW w:w="3200" w:type="dxa"/>
            <w:tcBorders>
              <w:top w:val="single" w:sz="4" w:color="auto"/>
              <w:left w:val="single" w:sz="4" w:color="auto"/>
              <w:bottom w:val="single" w:sz="4" w:color="auto"/>
              <w:right w:val="single" w:sz="4" w:color="auto"/>
            </w:tcBorders>
          </w:tcPr>
          <w:p w14:paraId="122F1660">
            <w:pPr>
              <w:spacing w:after="160" w:line="259" w:lineRule="auto"/>
            </w:pPr>
            <w:r>
              <w:rPr>
                <w:sz w:val="20"/>
                <w:szCs w:val="20"/>
              </w:rPr>
              <w:t>Baseline ingenuo (repetir último valor observado)</w:t>
            </w:r>
          </w:p>
        </w:tc>
        <w:tc>
          <w:tcPr>
            <w:tcW w:w="2300" w:type="dxa"/>
            <w:tcBorders>
              <w:top w:val="single" w:sz="4" w:color="auto"/>
              <w:left w:val="single" w:sz="4" w:color="auto"/>
              <w:bottom w:val="single" w:sz="4" w:color="auto"/>
              <w:right w:val="single" w:sz="4" w:color="auto"/>
            </w:tcBorders>
          </w:tcPr>
          <w:p w14:paraId="6B75E93A">
            <w:pPr>
              <w:spacing w:after="160" w:line="259" w:lineRule="auto"/>
            </w:pPr>
            <w:r>
              <w:rPr>
                <w:sz w:val="20"/>
                <w:szCs w:val="20"/>
              </w:rPr>
              <w:t>0,268</w:t>
            </w:r>
          </w:p>
        </w:tc>
        <w:tc>
          <w:tcPr>
            <w:tcW w:w="2300" w:type="dxa"/>
            <w:tcBorders>
              <w:top w:val="single" w:sz="4" w:color="auto"/>
              <w:left w:val="single" w:sz="4" w:color="auto"/>
              <w:bottom w:val="single" w:sz="4" w:color="auto"/>
              <w:right w:val="single" w:sz="4" w:color="auto"/>
            </w:tcBorders>
          </w:tcPr>
          <w:p w14:paraId="0A1FD4C0">
            <w:pPr>
              <w:spacing w:after="160" w:line="259" w:lineRule="auto"/>
            </w:pPr>
            <w:r>
              <w:rPr>
                <w:sz w:val="20"/>
                <w:szCs w:val="20"/>
              </w:rPr>
              <w:t>—</w:t>
            </w:r>
          </w:p>
        </w:tc>
        <w:tc>
          <w:tcPr>
            <w:tcW w:w="2300" w:type="dxa"/>
            <w:tcBorders>
              <w:top w:val="single" w:sz="4" w:color="auto"/>
              <w:left w:val="single" w:sz="4" w:color="auto"/>
              <w:bottom w:val="single" w:sz="4" w:color="auto"/>
              <w:right w:val="single" w:sz="4" w:color="auto"/>
            </w:tcBorders>
          </w:tcPr>
          <w:p w14:paraId="054A4FAC">
            <w:pPr>
              <w:spacing w:after="160" w:line="259" w:lineRule="auto"/>
            </w:pPr>
            <w:r>
              <w:rPr>
                <w:sz w:val="20"/>
                <w:szCs w:val="20"/>
              </w:rPr>
              <w:t>—</w:t>
            </w:r>
          </w:p>
        </w:tc>
      </w:tr>
      <w:tr>
        <w:tc>
          <w:tcPr>
            <w:tcW w:w="3200" w:type="dxa"/>
            <w:tcBorders>
              <w:top w:val="single" w:sz="4" w:color="auto"/>
              <w:left w:val="single" w:sz="4" w:color="auto"/>
              <w:bottom w:val="single" w:sz="4" w:color="auto"/>
              <w:right w:val="single" w:sz="4" w:color="auto"/>
            </w:tcBorders>
          </w:tcPr>
          <w:p w14:paraId="1B4BF785">
            <w:pPr>
              <w:spacing w:after="160" w:line="259" w:lineRule="auto"/>
            </w:pPr>
            <w:r>
              <w:rPr>
                <w:sz w:val="20"/>
                <w:szCs w:val="20"/>
              </w:rPr>
              <w:t>Regresión Lineal (PBI + CO2 + precipitación)</w:t>
            </w:r>
          </w:p>
        </w:tc>
        <w:tc>
          <w:tcPr>
            <w:tcW w:w="2300" w:type="dxa"/>
            <w:tcBorders>
              <w:top w:val="single" w:sz="4" w:color="auto"/>
              <w:left w:val="single" w:sz="4" w:color="auto"/>
              <w:bottom w:val="single" w:sz="4" w:color="auto"/>
              <w:right w:val="single" w:sz="4" w:color="auto"/>
            </w:tcBorders>
          </w:tcPr>
          <w:p w14:paraId="6F829134">
            <w:pPr>
              <w:spacing w:after="160" w:line="259" w:lineRule="auto"/>
            </w:pPr>
            <w:r>
              <w:rPr>
                <w:sz w:val="20"/>
                <w:szCs w:val="20"/>
              </w:rPr>
              <w:t>0,382</w:t>
            </w:r>
          </w:p>
        </w:tc>
        <w:tc>
          <w:tcPr>
            <w:tcW w:w="2300" w:type="dxa"/>
            <w:tcBorders>
              <w:top w:val="single" w:sz="4" w:color="auto"/>
              <w:left w:val="single" w:sz="4" w:color="auto"/>
              <w:bottom w:val="single" w:sz="4" w:color="auto"/>
              <w:right w:val="single" w:sz="4" w:color="auto"/>
            </w:tcBorders>
          </w:tcPr>
          <w:p w14:paraId="7124B242">
            <w:pPr>
              <w:spacing w:after="160" w:line="259" w:lineRule="auto"/>
            </w:pPr>
            <w:r>
              <w:rPr>
                <w:sz w:val="20"/>
                <w:szCs w:val="20"/>
              </w:rPr>
              <w:t>0,315</w:t>
            </w:r>
          </w:p>
        </w:tc>
        <w:tc>
          <w:tcPr>
            <w:tcW w:w="2300" w:type="dxa"/>
            <w:tcBorders>
              <w:top w:val="single" w:sz="4" w:color="auto"/>
              <w:left w:val="single" w:sz="4" w:color="auto"/>
              <w:bottom w:val="single" w:sz="4" w:color="auto"/>
              <w:right w:val="single" w:sz="4" w:color="auto"/>
            </w:tcBorders>
          </w:tcPr>
          <w:p w14:paraId="6219F0B0">
            <w:pPr>
              <w:spacing w:after="160" w:line="259" w:lineRule="auto"/>
            </w:pPr>
            <w:r>
              <w:rPr>
                <w:sz w:val="20"/>
                <w:szCs w:val="20"/>
              </w:rPr>
              <w:t>-1,163</w:t>
            </w:r>
          </w:p>
        </w:tc>
      </w:tr>
      <w:tr>
        <w:tc>
          <w:tcPr>
            <w:tcW w:w="3200" w:type="dxa"/>
            <w:tcBorders>
              <w:top w:val="single" w:sz="4" w:color="auto"/>
              <w:left w:val="single" w:sz="4" w:color="auto"/>
              <w:bottom w:val="single" w:sz="4" w:color="auto"/>
              <w:right w:val="single" w:sz="4" w:color="auto"/>
            </w:tcBorders>
          </w:tcPr>
          <w:p w14:paraId="06A08C26">
            <w:pPr>
              <w:spacing w:after="160" w:line="259" w:lineRule="auto"/>
            </w:pPr>
            <w:r>
              <w:rPr>
                <w:sz w:val="20"/>
                <w:szCs w:val="20"/>
              </w:rPr>
              <w:t>Random Forest (200 árboles, PBI + CO2 + precipitación)</w:t>
            </w:r>
          </w:p>
        </w:tc>
        <w:tc>
          <w:tcPr>
            <w:tcW w:w="2300" w:type="dxa"/>
            <w:tcBorders>
              <w:top w:val="single" w:sz="4" w:color="auto"/>
              <w:left w:val="single" w:sz="4" w:color="auto"/>
              <w:bottom w:val="single" w:sz="4" w:color="auto"/>
              <w:right w:val="single" w:sz="4" w:color="auto"/>
            </w:tcBorders>
          </w:tcPr>
          <w:p w14:paraId="3BFBD49B">
            <w:pPr>
              <w:spacing w:after="160" w:line="259" w:lineRule="auto"/>
            </w:pPr>
            <w:r>
              <w:rPr>
                <w:sz w:val="20"/>
                <w:szCs w:val="20"/>
              </w:rPr>
              <w:t>0,429</w:t>
            </w:r>
          </w:p>
        </w:tc>
        <w:tc>
          <w:tcPr>
            <w:tcW w:w="2300" w:type="dxa"/>
            <w:tcBorders>
              <w:top w:val="single" w:sz="4" w:color="auto"/>
              <w:left w:val="single" w:sz="4" w:color="auto"/>
              <w:bottom w:val="single" w:sz="4" w:color="auto"/>
              <w:right w:val="single" w:sz="4" w:color="auto"/>
            </w:tcBorders>
          </w:tcPr>
          <w:p w14:paraId="222D6FD2">
            <w:pPr>
              <w:spacing w:after="160" w:line="259" w:lineRule="auto"/>
            </w:pPr>
            <w:r>
              <w:rPr>
                <w:sz w:val="20"/>
                <w:szCs w:val="20"/>
              </w:rPr>
              <w:t>0,361</w:t>
            </w:r>
          </w:p>
        </w:tc>
        <w:tc>
          <w:tcPr>
            <w:tcW w:w="2300" w:type="dxa"/>
            <w:tcBorders>
              <w:top w:val="single" w:sz="4" w:color="auto"/>
              <w:left w:val="single" w:sz="4" w:color="auto"/>
              <w:bottom w:val="single" w:sz="4" w:color="auto"/>
              <w:right w:val="single" w:sz="4" w:color="auto"/>
            </w:tcBorders>
          </w:tcPr>
          <w:p w14:paraId="53D972E1">
            <w:pPr>
              <w:spacing w:after="160" w:line="259" w:lineRule="auto"/>
            </w:pPr>
            <w:r>
              <w:rPr>
                <w:sz w:val="20"/>
                <w:szCs w:val="20"/>
              </w:rPr>
              <w:t>-1,735</w:t>
            </w:r>
          </w:p>
        </w:tc>
      </w:tr>
    </w:tbl>
    <w:p w14:paraId="583C95C5">
      <w:pPr>
        <w:pStyle w:val="Heading2"/>
        <w:spacing w:before="220" w:after="120"/>
      </w:pPr>
      <w:r>
        <w:rPr>
          <w:b/>
          <w:bCs/>
          <w:color w:val="2E74B5"/>
          <w:sz w:val="24"/>
          <w:szCs w:val="24"/>
        </w:rPr>
        <w:t>5.5 Evaluation (Evaluación)</w:t>
      </w:r>
    </w:p>
    <w:p w14:paraId="320C7070">
      <w:pPr>
        <w:pStyle w:val="ListParagraph"/>
        <w:numPr>
          <w:ilvl w:val="0"/>
          <w:numId w:val="2"/>
        </w:numPr>
        <w:spacing w:after="120"/>
        <w:ind w:left="720" w:hanging="360"/>
      </w:pPr>
      <w:r>
        <w:rPr>
          <w:b/>
          <w:bCs/>
        </w:rPr>
        <w:t xml:space="preserve">Evaluación de los resultados: </w:t>
      </w:r>
      <w:r>
        <w:rPr>
          <w:i/>
          <w:iCs/>
        </w:rPr>
        <w:t>Ninguno de los dos modelos superó al baseline ingenuo: la Regresión Lineal tuvo un RMSE 42,5% peor y el Random Forest 60,1% peor que repetir el último valor observado. Esto no confirma la hipótesis de trabajo: con año, PBI (crecimiento), CO2 y precipitación como predictoras, no se logra predecir con utilidad la variación año a año de la temperatura. Es un resultado coherente con la Sección 5.2: la única correlación significativa fue temperatura-CO2 (r=0,61); ni el PBI ni la precipitación aportan señal predictiva individual significativa, y el modelo no logra combinarlas en una predicción útil fuera de muestra.</w:t>
      </w:r>
    </w:p>
    <w:p w14:paraId="4EEEF9F2">
      <w:pPr>
        <w:pStyle w:val="ListParagraph"/>
        <w:numPr>
          <w:ilvl w:val="0"/>
          <w:numId w:val="2"/>
        </w:numPr>
        <w:spacing w:after="120"/>
        <w:ind w:left="720" w:hanging="360"/>
      </w:pPr>
      <w:r>
        <w:rPr>
          <w:b/>
          <w:bCs/>
        </w:rPr>
        <w:t xml:space="preserve">Proceso de revisión: </w:t>
      </w:r>
      <w:r>
        <w:rPr>
          <w:i/>
          <w:iCs/>
        </w:rPr>
        <w:t>No se detectó multicolinealidad relevante entre las predictoras (Sección 5.2). El motivo del mal desempeño parece ser otro: la variabilidad año a año de la temperatura no está bien explicada por el crecimiento del PBI ni por la precipitación en este período, y el Random Forest, al no poder extrapolar más allá del rango de valores vistos en entrenamiento (2010-2024 incluye años con valores de CO2 fuera del rango 1961-2009), queda en desventaja frente al baseline. El tamaño reducido de la serie (64 observaciones anuales, 49 de entrenamiento) también limita la robustez estadística de ambos modelos.</w:t>
      </w:r>
    </w:p>
    <w:p w14:paraId="5F559522">
      <w:pPr>
        <w:pStyle w:val="ListParagraph"/>
        <w:numPr>
          <w:ilvl w:val="0"/>
          <w:numId w:val="2"/>
        </w:numPr>
        <w:spacing w:after="120"/>
        <w:ind w:left="720" w:hanging="360"/>
      </w:pPr>
      <w:r>
        <w:rPr>
          <w:b/>
          <w:bCs/>
        </w:rPr>
        <w:t xml:space="preserve">Determinación de próximos pasos: </w:t>
      </w:r>
      <w:r>
        <w:rPr>
          <w:i/>
          <w:iCs/>
        </w:rPr>
        <w:t>Incorporar variables adicionales (población, consumo de energía primaria, promedio nacional de viento derivado de la Sección 11), aplicar modelos de series de tiempo (ARIMA/Prophet) que manejen mejor la tendencia temporal de la anomalía de temperatura, y evaluar si un modelo más simple (solo la tendencia temporal, sin PBI/CO2/precipitación) predice mejor que estas variables económicas y climáticas combinadas.</w:t>
      </w:r>
    </w:p>
    <w:p w14:paraId="11A72E74">
      <w:pPr>
        <w:pStyle w:val="Heading2"/>
        <w:spacing w:before="220" w:after="120"/>
      </w:pPr>
      <w:r>
        <w:rPr>
          <w:b/>
          <w:bCs/>
          <w:color w:val="2E74B5"/>
          <w:sz w:val="24"/>
          <w:szCs w:val="24"/>
        </w:rPr>
        <w:t>5.6 Deployment (Despliegue)</w:t>
      </w:r>
    </w:p>
    <w:p w14:paraId="562308FB">
      <w:pPr>
        <w:pStyle w:val="ListParagraph"/>
        <w:numPr>
          <w:ilvl w:val="0"/>
          <w:numId w:val="2"/>
        </w:numPr>
        <w:spacing w:after="120"/>
        <w:ind w:left="720" w:hanging="360"/>
      </w:pPr>
      <w:r>
        <w:rPr>
          <w:b/>
          <w:bCs/>
        </w:rPr>
        <w:t xml:space="preserve">Planificación del despliegue: </w:t>
      </w:r>
      <w:r>
        <w:rPr>
          <w:i/>
          <w:iCs/>
        </w:rPr>
        <w:t>Informe final en formato Word/PDF, notebook de Python (con apoyo de Orange Data Mining para partes del flujo de trabajo, indicado por la cátedra) y presentación de 10-15 minutos ante el docente.</w:t>
      </w:r>
    </w:p>
    <w:p w14:paraId="06AD90A0">
      <w:pPr>
        <w:pStyle w:val="ListParagraph"/>
        <w:numPr>
          <w:ilvl w:val="0"/>
          <w:numId w:val="2"/>
        </w:numPr>
        <w:spacing w:after="120"/>
        <w:ind w:left="720" w:hanging="360"/>
      </w:pPr>
      <w:r>
        <w:rPr>
          <w:b/>
          <w:bCs/>
        </w:rPr>
        <w:t xml:space="preserve">Planificación del control y mantenimiento: </w:t>
      </w:r>
      <w:r>
        <w:rPr>
          <w:i/>
          <w:iCs/>
        </w:rPr>
        <w:t>El análisis podría actualizarse cada vez que Our World in Data publique una nueva versión de los datasets utilizados (actualización aproximadamente anual), reemplazando los archivos CSV de origen y re-ejecutando el notebook.</w:t>
      </w:r>
    </w:p>
    <w:p w14:paraId="2E7AA80E">
      <w:pPr>
        <w:pStyle w:val="ListParagraph"/>
        <w:numPr>
          <w:ilvl w:val="0"/>
          <w:numId w:val="2"/>
        </w:numPr>
        <w:spacing w:after="120"/>
        <w:ind w:left="720" w:hanging="360"/>
      </w:pPr>
      <w:r>
        <w:rPr>
          <w:b/>
          <w:bCs/>
        </w:rPr>
        <w:t xml:space="preserve">Creación de un informe final: </w:t>
      </w:r>
      <w:r>
        <w:rPr>
          <w:i/>
          <w:iCs/>
        </w:rPr>
        <w:t>Este mismo documento (Trabajo Práctico Integrador) junto con el notebook de análisis.</w:t>
      </w:r>
    </w:p>
    <w:p w14:paraId="782D8CCC">
      <w:pPr>
        <w:pStyle w:val="ListParagraph"/>
        <w:numPr>
          <w:ilvl w:val="0"/>
          <w:numId w:val="2"/>
        </w:numPr>
        <w:spacing w:after="120"/>
        <w:ind w:left="720" w:hanging="360"/>
      </w:pPr>
      <w:r>
        <w:rPr>
          <w:b/>
          <w:bCs/>
        </w:rPr>
        <w:t xml:space="preserve">Revisión final del proyecto: </w:t>
      </w:r>
      <w:r>
        <w:rPr>
          <w:i/>
          <w:iCs/>
        </w:rPr>
        <w:t>Checklist previo a la entrega: verificar que se cumplieron los 3 objetivos específicos de la Sección 2, que las métricas de los modelos están documentadas, y que el informe y la presentación están alineados.</w:t>
      </w:r>
    </w:p>
    <w:p w14:paraId="532646C9">
      <w:pPr>
        <w:pStyle w:val="Heading1"/>
        <w:spacing w:before="300" w:after="150"/>
      </w:pPr>
      <w:r>
        <w:rPr>
          <w:b/>
          <w:bCs/>
          <w:color w:val="2E74B5"/>
          <w:sz w:val="28"/>
          <w:szCs w:val="28"/>
        </w:rPr>
        <w:t>6. Cronograma / Plan de Trabajo</w:t>
      </w:r>
    </w:p>
    <w:p w14:paraId="2DF69491">
      <w:pPr>
        <w:spacing w:after="150"/>
      </w:pPr>
      <w:r>
        <w:t>Estimación de tiempos por etapa del proyecto.</w:t>
      </w:r>
    </w:p>
    <w:tbl>
      <w:tblPr>
        <w:tblW w:w="10100" w:type="dxa"/>
        <w:tblBorders>
          <w:top w:val="single" w:sz="4" w:color="auto"/>
          <w:left w:val="single" w:sz="4" w:color="auto"/>
          <w:bottom w:val="single" w:sz="4" w:color="auto"/>
          <w:right w:val="single" w:sz="4" w:color="auto"/>
          <w:insideH w:val="single" w:sz="4" w:color="auto"/>
          <w:insideV w:val="single" w:sz="4" w:color="auto"/>
        </w:tblBorders>
      </w:tblPr>
      <w:tblGrid>
        <w:gridCol w:w="2600"/>
        <w:gridCol w:w="4200"/>
        <w:gridCol w:w="3300"/>
      </w:tblGrid>
      <w:tr>
        <w:tc>
          <w:tcPr>
            <w:tcW w:w="2600" w:type="dxa"/>
            <w:tcBorders>
              <w:top w:val="single" w:sz="4" w:color="auto"/>
              <w:left w:val="single" w:sz="4" w:color="auto"/>
              <w:bottom w:val="single" w:sz="4" w:color="auto"/>
              <w:right w:val="single" w:sz="4" w:color="auto"/>
            </w:tcBorders>
            <w:shd w:val="clear" w:fill="D9E2F3"/>
          </w:tcPr>
          <w:p w14:paraId="756FD7FB">
            <w:pPr>
              <w:spacing w:after="160" w:line="259" w:lineRule="auto"/>
            </w:pPr>
            <w:r>
              <w:rPr>
                <w:b/>
                <w:bCs/>
                <w:sz w:val="20"/>
                <w:szCs w:val="20"/>
              </w:rPr>
              <w:t>Etapa (CRISP-DM)</w:t>
            </w:r>
          </w:p>
        </w:tc>
        <w:tc>
          <w:tcPr>
            <w:tcW w:w="4200" w:type="dxa"/>
            <w:tcBorders>
              <w:top w:val="single" w:sz="4" w:color="auto"/>
              <w:left w:val="single" w:sz="4" w:color="auto"/>
              <w:bottom w:val="single" w:sz="4" w:color="auto"/>
              <w:right w:val="single" w:sz="4" w:color="auto"/>
            </w:tcBorders>
            <w:shd w:val="clear" w:fill="D9E2F3"/>
          </w:tcPr>
          <w:p w14:paraId="0E58CF6C">
            <w:pPr>
              <w:spacing w:after="160" w:line="259" w:lineRule="auto"/>
            </w:pPr>
            <w:r>
              <w:rPr>
                <w:b/>
                <w:bCs/>
                <w:sz w:val="20"/>
                <w:szCs w:val="20"/>
              </w:rPr>
              <w:t>Tareas principales</w:t>
            </w:r>
          </w:p>
        </w:tc>
        <w:tc>
          <w:tcPr>
            <w:tcW w:w="3300" w:type="dxa"/>
            <w:tcBorders>
              <w:top w:val="single" w:sz="4" w:color="auto"/>
              <w:left w:val="single" w:sz="4" w:color="auto"/>
              <w:bottom w:val="single" w:sz="4" w:color="auto"/>
              <w:right w:val="single" w:sz="4" w:color="auto"/>
            </w:tcBorders>
            <w:shd w:val="clear" w:fill="D9E2F3"/>
          </w:tcPr>
          <w:p w14:paraId="7BA5E013">
            <w:pPr>
              <w:spacing w:after="160" w:line="259" w:lineRule="auto"/>
            </w:pPr>
            <w:r>
              <w:rPr>
                <w:b/>
                <w:bCs/>
                <w:sz w:val="20"/>
                <w:szCs w:val="20"/>
              </w:rPr>
              <w:t>Fecha estimada</w:t>
            </w:r>
          </w:p>
        </w:tc>
      </w:tr>
      <w:tr>
        <w:tc>
          <w:tcPr>
            <w:tcW w:w="2600" w:type="dxa"/>
            <w:tcBorders>
              <w:top w:val="single" w:sz="4" w:color="auto"/>
              <w:left w:val="single" w:sz="4" w:color="auto"/>
              <w:bottom w:val="single" w:sz="4" w:color="auto"/>
              <w:right w:val="single" w:sz="4" w:color="auto"/>
            </w:tcBorders>
          </w:tcPr>
          <w:p w14:paraId="3DD3DAB4">
            <w:pPr>
              <w:spacing w:after="160" w:line="259" w:lineRule="auto"/>
            </w:pPr>
            <w:r>
              <w:rPr>
                <w:sz w:val="20"/>
                <w:szCs w:val="20"/>
              </w:rPr>
              <w:t>Business Understanding</w:t>
            </w:r>
          </w:p>
        </w:tc>
        <w:tc>
          <w:tcPr>
            <w:tcW w:w="4200" w:type="dxa"/>
            <w:tcBorders>
              <w:top w:val="single" w:sz="4" w:color="auto"/>
              <w:left w:val="single" w:sz="4" w:color="auto"/>
              <w:bottom w:val="single" w:sz="4" w:color="auto"/>
              <w:right w:val="single" w:sz="4" w:color="auto"/>
            </w:tcBorders>
          </w:tcPr>
          <w:p w14:paraId="3C52BE91">
            <w:pPr>
              <w:spacing w:after="160" w:line="259" w:lineRule="auto"/>
            </w:pPr>
            <w:r>
              <w:rPr>
                <w:sz w:val="20"/>
                <w:szCs w:val="20"/>
              </w:rPr>
              <w:t>Definir problema, objetivo, alcance y pregunta de investigación</w:t>
            </w:r>
          </w:p>
        </w:tc>
        <w:tc>
          <w:tcPr>
            <w:tcW w:w="3300" w:type="dxa"/>
            <w:tcBorders>
              <w:top w:val="single" w:sz="4" w:color="auto"/>
              <w:left w:val="single" w:sz="4" w:color="auto"/>
              <w:bottom w:val="single" w:sz="4" w:color="auto"/>
              <w:right w:val="single" w:sz="4" w:color="auto"/>
            </w:tcBorders>
          </w:tcPr>
          <w:p w14:paraId="54D670F0">
            <w:pPr>
              <w:spacing w:after="160" w:line="259" w:lineRule="auto"/>
            </w:pPr>
            <w:r>
              <w:rPr>
                <w:sz w:val="20"/>
                <w:szCs w:val="20"/>
              </w:rPr>
              <w:t>Semana 1 (15-21/09/2026)</w:t>
            </w:r>
          </w:p>
        </w:tc>
      </w:tr>
      <w:tr>
        <w:tc>
          <w:tcPr>
            <w:tcW w:w="2600" w:type="dxa"/>
            <w:tcBorders>
              <w:top w:val="single" w:sz="4" w:color="auto"/>
              <w:left w:val="single" w:sz="4" w:color="auto"/>
              <w:bottom w:val="single" w:sz="4" w:color="auto"/>
              <w:right w:val="single" w:sz="4" w:color="auto"/>
            </w:tcBorders>
          </w:tcPr>
          <w:p w14:paraId="6FBE8DBE">
            <w:pPr>
              <w:spacing w:after="160" w:line="259" w:lineRule="auto"/>
            </w:pPr>
            <w:r>
              <w:rPr>
                <w:sz w:val="20"/>
                <w:szCs w:val="20"/>
              </w:rPr>
              <w:t>Data Understanding</w:t>
            </w:r>
          </w:p>
        </w:tc>
        <w:tc>
          <w:tcPr>
            <w:tcW w:w="4200" w:type="dxa"/>
            <w:tcBorders>
              <w:top w:val="single" w:sz="4" w:color="auto"/>
              <w:left w:val="single" w:sz="4" w:color="auto"/>
              <w:bottom w:val="single" w:sz="4" w:color="auto"/>
              <w:right w:val="single" w:sz="4" w:color="auto"/>
            </w:tcBorders>
          </w:tcPr>
          <w:p w14:paraId="23793A6F">
            <w:pPr>
              <w:spacing w:after="160" w:line="259" w:lineRule="auto"/>
            </w:pPr>
            <w:r>
              <w:rPr>
                <w:sz w:val="20"/>
                <w:szCs w:val="20"/>
              </w:rPr>
              <w:t>Descargar el dataset, realizar el EDA y el control de calidad de los datos</w:t>
            </w:r>
          </w:p>
        </w:tc>
        <w:tc>
          <w:tcPr>
            <w:tcW w:w="3300" w:type="dxa"/>
            <w:tcBorders>
              <w:top w:val="single" w:sz="4" w:color="auto"/>
              <w:left w:val="single" w:sz="4" w:color="auto"/>
              <w:bottom w:val="single" w:sz="4" w:color="auto"/>
              <w:right w:val="single" w:sz="4" w:color="auto"/>
            </w:tcBorders>
          </w:tcPr>
          <w:p w14:paraId="13ECB834">
            <w:pPr>
              <w:spacing w:after="160" w:line="259" w:lineRule="auto"/>
            </w:pPr>
            <w:r>
              <w:rPr>
                <w:sz w:val="20"/>
                <w:szCs w:val="20"/>
              </w:rPr>
              <w:t>Semanas 2-3 (22/09 al 05/10/2026)</w:t>
            </w:r>
          </w:p>
        </w:tc>
      </w:tr>
      <w:tr>
        <w:tc>
          <w:tcPr>
            <w:tcW w:w="2600" w:type="dxa"/>
            <w:tcBorders>
              <w:top w:val="single" w:sz="4" w:color="auto"/>
              <w:left w:val="single" w:sz="4" w:color="auto"/>
              <w:bottom w:val="single" w:sz="4" w:color="auto"/>
              <w:right w:val="single" w:sz="4" w:color="auto"/>
            </w:tcBorders>
          </w:tcPr>
          <w:p w14:paraId="286419A2">
            <w:pPr>
              <w:spacing w:after="160" w:line="259" w:lineRule="auto"/>
            </w:pPr>
            <w:r>
              <w:rPr>
                <w:sz w:val="20"/>
                <w:szCs w:val="20"/>
              </w:rPr>
              <w:t>Data Preparation</w:t>
            </w:r>
          </w:p>
        </w:tc>
        <w:tc>
          <w:tcPr>
            <w:tcW w:w="4200" w:type="dxa"/>
            <w:tcBorders>
              <w:top w:val="single" w:sz="4" w:color="auto"/>
              <w:left w:val="single" w:sz="4" w:color="auto"/>
              <w:bottom w:val="single" w:sz="4" w:color="auto"/>
              <w:right w:val="single" w:sz="4" w:color="auto"/>
            </w:tcBorders>
          </w:tcPr>
          <w:p w14:paraId="0AC6C794">
            <w:pPr>
              <w:spacing w:after="160" w:line="259" w:lineRule="auto"/>
            </w:pPr>
            <w:r>
              <w:rPr>
                <w:sz w:val="20"/>
                <w:szCs w:val="20"/>
              </w:rPr>
              <w:t>Seleccionar variables, limpiar datos y armar la partición train/test</w:t>
            </w:r>
          </w:p>
        </w:tc>
        <w:tc>
          <w:tcPr>
            <w:tcW w:w="3300" w:type="dxa"/>
            <w:tcBorders>
              <w:top w:val="single" w:sz="4" w:color="auto"/>
              <w:left w:val="single" w:sz="4" w:color="auto"/>
              <w:bottom w:val="single" w:sz="4" w:color="auto"/>
              <w:right w:val="single" w:sz="4" w:color="auto"/>
            </w:tcBorders>
          </w:tcPr>
          <w:p w14:paraId="12FC063F">
            <w:pPr>
              <w:spacing w:after="160" w:line="259" w:lineRule="auto"/>
            </w:pPr>
            <w:r>
              <w:rPr>
                <w:sz w:val="20"/>
                <w:szCs w:val="20"/>
              </w:rPr>
              <w:t>Semanas 4-6 (06/10 al 26/10/2026)</w:t>
            </w:r>
          </w:p>
        </w:tc>
      </w:tr>
      <w:tr>
        <w:tc>
          <w:tcPr>
            <w:tcW w:w="2600" w:type="dxa"/>
            <w:tcBorders>
              <w:top w:val="single" w:sz="4" w:color="auto"/>
              <w:left w:val="single" w:sz="4" w:color="auto"/>
              <w:bottom w:val="single" w:sz="4" w:color="auto"/>
              <w:right w:val="single" w:sz="4" w:color="auto"/>
            </w:tcBorders>
          </w:tcPr>
          <w:p w14:paraId="6227C842">
            <w:pPr>
              <w:spacing w:after="160" w:line="259" w:lineRule="auto"/>
            </w:pPr>
            <w:r>
              <w:rPr>
                <w:sz w:val="20"/>
                <w:szCs w:val="20"/>
              </w:rPr>
              <w:t>Modeling</w:t>
            </w:r>
          </w:p>
        </w:tc>
        <w:tc>
          <w:tcPr>
            <w:tcW w:w="4200" w:type="dxa"/>
            <w:tcBorders>
              <w:top w:val="single" w:sz="4" w:color="auto"/>
              <w:left w:val="single" w:sz="4" w:color="auto"/>
              <w:bottom w:val="single" w:sz="4" w:color="auto"/>
              <w:right w:val="single" w:sz="4" w:color="auto"/>
            </w:tcBorders>
          </w:tcPr>
          <w:p w14:paraId="6EF2CA89">
            <w:pPr>
              <w:spacing w:after="160" w:line="259" w:lineRule="auto"/>
            </w:pPr>
            <w:r>
              <w:rPr>
                <w:sz w:val="20"/>
                <w:szCs w:val="20"/>
              </w:rPr>
              <w:t>Entrenar y comparar los modelos (Regresión Lineal y Random Forest)</w:t>
            </w:r>
          </w:p>
        </w:tc>
        <w:tc>
          <w:tcPr>
            <w:tcW w:w="3300" w:type="dxa"/>
            <w:tcBorders>
              <w:top w:val="single" w:sz="4" w:color="auto"/>
              <w:left w:val="single" w:sz="4" w:color="auto"/>
              <w:bottom w:val="single" w:sz="4" w:color="auto"/>
              <w:right w:val="single" w:sz="4" w:color="auto"/>
            </w:tcBorders>
          </w:tcPr>
          <w:p w14:paraId="2B0C11E9">
            <w:pPr>
              <w:spacing w:after="160" w:line="259" w:lineRule="auto"/>
            </w:pPr>
            <w:r>
              <w:rPr>
                <w:sz w:val="20"/>
                <w:szCs w:val="20"/>
              </w:rPr>
              <w:t>Semanas 7-8 (27/10 al 09/11/2026)</w:t>
            </w:r>
          </w:p>
        </w:tc>
      </w:tr>
      <w:tr>
        <w:tc>
          <w:tcPr>
            <w:tcW w:w="2600" w:type="dxa"/>
            <w:tcBorders>
              <w:top w:val="single" w:sz="4" w:color="auto"/>
              <w:left w:val="single" w:sz="4" w:color="auto"/>
              <w:bottom w:val="single" w:sz="4" w:color="auto"/>
              <w:right w:val="single" w:sz="4" w:color="auto"/>
            </w:tcBorders>
          </w:tcPr>
          <w:p w14:paraId="7E7D90E6">
            <w:pPr>
              <w:spacing w:after="160" w:line="259" w:lineRule="auto"/>
            </w:pPr>
            <w:r>
              <w:rPr>
                <w:sz w:val="20"/>
                <w:szCs w:val="20"/>
              </w:rPr>
              <w:t>Evaluation</w:t>
            </w:r>
          </w:p>
        </w:tc>
        <w:tc>
          <w:tcPr>
            <w:tcW w:w="4200" w:type="dxa"/>
            <w:tcBorders>
              <w:top w:val="single" w:sz="4" w:color="auto"/>
              <w:left w:val="single" w:sz="4" w:color="auto"/>
              <w:bottom w:val="single" w:sz="4" w:color="auto"/>
              <w:right w:val="single" w:sz="4" w:color="auto"/>
            </w:tcBorders>
          </w:tcPr>
          <w:p w14:paraId="5E95FC7C">
            <w:pPr>
              <w:spacing w:after="160" w:line="259" w:lineRule="auto"/>
            </w:pPr>
            <w:r>
              <w:rPr>
                <w:sz w:val="20"/>
                <w:szCs w:val="20"/>
              </w:rPr>
              <w:t>Evaluar métricas, comparar contra el baseline y analizar limitaciones</w:t>
            </w:r>
          </w:p>
        </w:tc>
        <w:tc>
          <w:tcPr>
            <w:tcW w:w="3300" w:type="dxa"/>
            <w:tcBorders>
              <w:top w:val="single" w:sz="4" w:color="auto"/>
              <w:left w:val="single" w:sz="4" w:color="auto"/>
              <w:bottom w:val="single" w:sz="4" w:color="auto"/>
              <w:right w:val="single" w:sz="4" w:color="auto"/>
            </w:tcBorders>
          </w:tcPr>
          <w:p w14:paraId="6C5A3C1B">
            <w:pPr>
              <w:spacing w:after="160" w:line="259" w:lineRule="auto"/>
            </w:pPr>
            <w:r>
              <w:rPr>
                <w:sz w:val="20"/>
                <w:szCs w:val="20"/>
              </w:rPr>
              <w:t>Semana 9 (10-16/11/2026)</w:t>
            </w:r>
          </w:p>
        </w:tc>
      </w:tr>
      <w:tr>
        <w:tc>
          <w:tcPr>
            <w:tcW w:w="2600" w:type="dxa"/>
            <w:tcBorders>
              <w:top w:val="single" w:sz="4" w:color="auto"/>
              <w:left w:val="single" w:sz="4" w:color="auto"/>
              <w:bottom w:val="single" w:sz="4" w:color="auto"/>
              <w:right w:val="single" w:sz="4" w:color="auto"/>
            </w:tcBorders>
          </w:tcPr>
          <w:p w14:paraId="4E6B0E84">
            <w:pPr>
              <w:spacing w:after="160" w:line="259" w:lineRule="auto"/>
            </w:pPr>
            <w:r>
              <w:rPr>
                <w:sz w:val="20"/>
                <w:szCs w:val="20"/>
              </w:rPr>
              <w:t>Deployment</w:t>
            </w:r>
          </w:p>
        </w:tc>
        <w:tc>
          <w:tcPr>
            <w:tcW w:w="4200" w:type="dxa"/>
            <w:tcBorders>
              <w:top w:val="single" w:sz="4" w:color="auto"/>
              <w:left w:val="single" w:sz="4" w:color="auto"/>
              <w:bottom w:val="single" w:sz="4" w:color="auto"/>
              <w:right w:val="single" w:sz="4" w:color="auto"/>
            </w:tcBorders>
          </w:tcPr>
          <w:p w14:paraId="70E3FEC3">
            <w:pPr>
              <w:spacing w:after="160" w:line="259" w:lineRule="auto"/>
            </w:pPr>
            <w:r>
              <w:rPr>
                <w:sz w:val="20"/>
                <w:szCs w:val="20"/>
              </w:rPr>
              <w:t>Armar el informe final, los gráficos y preparar la presentación</w:t>
            </w:r>
          </w:p>
        </w:tc>
        <w:tc>
          <w:tcPr>
            <w:tcW w:w="3300" w:type="dxa"/>
            <w:tcBorders>
              <w:top w:val="single" w:sz="4" w:color="auto"/>
              <w:left w:val="single" w:sz="4" w:color="auto"/>
              <w:bottom w:val="single" w:sz="4" w:color="auto"/>
              <w:right w:val="single" w:sz="4" w:color="auto"/>
            </w:tcBorders>
          </w:tcPr>
          <w:p w14:paraId="60517947">
            <w:pPr>
              <w:spacing w:after="160" w:line="259" w:lineRule="auto"/>
            </w:pPr>
            <w:r>
              <w:rPr>
                <w:sz w:val="20"/>
                <w:szCs w:val="20"/>
              </w:rPr>
              <w:t>Semanas 10-11 (17-30/11/2026)</w:t>
            </w:r>
          </w:p>
        </w:tc>
      </w:tr>
    </w:tbl>
    <w:p w14:paraId="4CB2621C">
      <w:pPr>
        <w:pStyle w:val="Heading1"/>
        <w:spacing w:before="300" w:after="150"/>
      </w:pPr>
      <w:r>
        <w:rPr>
          <w:b/>
          <w:bCs/>
          <w:color w:val="2E74B5"/>
          <w:sz w:val="28"/>
          <w:szCs w:val="28"/>
        </w:rPr>
        <w:t>7. Resultados Esperados</w:t>
      </w:r>
    </w:p>
    <w:p w14:paraId="11188866">
      <w:pPr>
        <w:pStyle w:val="ListParagraph"/>
        <w:numPr>
          <w:ilvl w:val="0"/>
          <w:numId w:val="2"/>
        </w:numPr>
        <w:spacing w:after="120"/>
        <w:ind w:left="720" w:hanging="360"/>
      </w:pPr>
      <w:r>
        <w:rPr>
          <w:b/>
          <w:bCs/>
        </w:rPr>
        <w:t xml:space="preserve">Entregable principal: </w:t>
      </w:r>
      <w:r>
        <w:rPr>
          <w:i/>
          <w:iCs/>
        </w:rPr>
        <w:t>Informe final (Word/PDF) + notebook de Python con el análisis y los modelos + apoyo de Orange Data Mining + presentación de 10-15 minutos.</w:t>
      </w:r>
    </w:p>
    <w:p w14:paraId="59E3F155">
      <w:pPr>
        <w:pStyle w:val="ListParagraph"/>
        <w:numPr>
          <w:ilvl w:val="0"/>
          <w:numId w:val="2"/>
        </w:numPr>
        <w:spacing w:after="120"/>
        <w:ind w:left="720" w:hanging="360"/>
      </w:pPr>
      <w:r>
        <w:rPr>
          <w:b/>
          <w:bCs/>
        </w:rPr>
        <w:t xml:space="preserve">Métricas de éxito: </w:t>
      </w:r>
      <w:r>
        <w:rPr>
          <w:i/>
          <w:iCs/>
        </w:rPr>
        <w:t>El modelo debía superar al baseline ingenuo (RMSE de referencia: 0,268). Ninguno de los dos lo logró: Regresión Lineal RMSE=0,382 (42,5% peor) y Random Forest RMSE=0,429 (60,1% peor). Este resultado negativo es en sí mismo informativo: indica que, con las variables anuales agregadas disponibles, la variación año a año de la temperatura de Argentina no se explica bien por el PBI, el CO2 o la precipitación.</w:t>
      </w:r>
    </w:p>
    <w:p w14:paraId="795DB773">
      <w:pPr>
        <w:pStyle w:val="ListParagraph"/>
        <w:numPr>
          <w:ilvl w:val="0"/>
          <w:numId w:val="2"/>
        </w:numPr>
        <w:spacing w:after="120"/>
        <w:ind w:left="720" w:hanging="360"/>
      </w:pPr>
      <w:r>
        <w:rPr>
          <w:b/>
          <w:bCs/>
        </w:rPr>
        <w:t xml:space="preserve">Alcance y limitaciones conocidas: </w:t>
      </w:r>
      <w:r>
        <w:rPr>
          <w:i/>
          <w:iCs/>
        </w:rPr>
        <w:t>El análisis nacional es agregado, sin desagregación sectorial; no se realiza una comparación exhaustiva con otros países; los modelos predictivos no lograron superar al baseline ingenuo (ver Sección 5.5), lo que limita su utilidad práctica más allá de la tendencia de largo plazo (Sección 8); el viento se incorporó únicamente a nivel provincial (Sección 11), no a nivel nacional.</w:t>
      </w:r>
    </w:p>
    <w:p w14:paraId="09199736">
      <w:pPr>
        <w:pStyle w:val="Heading1"/>
        <w:spacing w:before="300" w:after="150"/>
      </w:pPr>
      <w:r>
        <w:rPr>
          <w:b/>
          <w:bCs/>
          <w:color w:val="2E74B5"/>
          <w:sz w:val="28"/>
          <w:szCs w:val="28"/>
        </w:rPr>
        <w:t>8. Conclusiones</w:t>
      </w:r>
    </w:p>
    <w:p w14:paraId="691611E0">
      <w:pPr>
        <w:spacing w:after="150"/>
      </w:pPr>
      <w:r>
        <w:t>El análisis encuentra una asociación estadísticamente significativa entre la temperatura de Argentina y las emisiones de CO2 (r = 0,61, p &lt; 0,001) entre 1961 y 2024, pero no encuentra asociación significativa entre la temperatura y el crecimiento del PBI (r = -0,16, p = 0,22) ni con la precipitación (r = -0,16, p = 0,20). La tendencia de calentamiento nacional es clara y significativa (+0,0135 °C/año, p &lt; 0,001), con 2023 como el año más cálido registrado. A diferencia de lo hipotetizado, no se observa que la relación PBI-temperatura se intensifique con el tiempo: la correlación se mantuvo prácticamente igual entre la primera mitad (1961-1992, r=-0,17) y la segunda mitad (1993-2024, r=-0,17) del período. Los modelos predictivos (Regresión Lineal y Random Forest) con PBI, CO2 y precipitación como variables explicativas no lograron superar a un baseline ingenuo (RMSE 42,5% y 60,1% peor, respectivamente): el objetivo específico 2 se cumple parcialmente, en el sentido de que se construyeron y compararon los modelos correctamente, pero el resultado honesto es que estas variables no predicen bien la temperatura año a año. El objetivo específico 3 (desacople) tampoco encuentra evidencia de una relación PBI-temperatura que se fortalezca con el tiempo. La extensión provincial (Sección 11) sí aporta hallazgos claros: la tendencia de calentamiento varía fuertemente entre provincias, con Ciudad Autónoma de Buenos Aires, Misiones, Corrientes, Chaco y Buenos Aires mostrando las tendencias más altas y estadísticamente significativas. El poder predictivo limitado del modelo nacional y el tamaño de la serie histórica (64 años) son las principales limitaciones, y abren camino a las líneas de trabajo futuro mencionadas en la Sección 5.5.</w:t>
      </w:r>
    </w:p>
    <w:p w14:paraId="034ACF95">
      <w:pPr>
        <w:pStyle w:val="Heading1"/>
        <w:spacing w:before="300" w:after="150"/>
      </w:pPr>
      <w:r>
        <w:rPr>
          <w:b/>
          <w:bCs/>
          <w:color w:val="2E74B5"/>
          <w:sz w:val="28"/>
          <w:szCs w:val="28"/>
        </w:rPr>
        <w:t>9. Bibliografía y Fuentes de Datos</w:t>
      </w:r>
    </w:p>
    <w:p w14:paraId="1F828A36">
      <w:pPr>
        <w:pStyle w:val="ListParagraph"/>
        <w:numPr>
          <w:ilvl w:val="0"/>
          <w:numId w:val="2"/>
        </w:numPr>
        <w:spacing w:after="120"/>
        <w:ind w:left="720" w:hanging="360"/>
      </w:pPr>
      <w:r>
        <w:rPr>
          <w:b/>
          <w:bCs/>
        </w:rPr>
        <w:t xml:space="preserve">Fuente de datos — temperatura: </w:t>
      </w:r>
      <w:r>
        <w:rPr>
          <w:i/>
          <w:iCs/>
        </w:rPr>
        <w:t>Centro de Informacion Ambiental (CIAM), Secretaria de Ambiente y Desarrollo Sostenible de la Nacion, en base a datos del Servicio Meteorologico Nacional (SMN). https://ciam.ambiente.gob.ar</w:t>
      </w:r>
    </w:p>
    <w:p w14:paraId="4F765E67">
      <w:pPr>
        <w:pStyle w:val="ListParagraph"/>
        <w:numPr>
          <w:ilvl w:val="0"/>
          <w:numId w:val="2"/>
        </w:numPr>
        <w:spacing w:after="120"/>
        <w:ind w:left="720" w:hanging="360"/>
      </w:pPr>
      <w:r>
        <w:rPr>
          <w:b/>
          <w:bCs/>
        </w:rPr>
        <w:t xml:space="preserve">Fuente de datos — precipitación: </w:t>
      </w:r>
      <w:r>
        <w:rPr>
          <w:i/>
          <w:iCs/>
        </w:rPr>
        <w:t>Centro de Informacion Ambiental (CIAM), Secretaria de Ambiente y Desarrollo Sostenible de la Nacion, en base a datos del Servicio Meteorologico Nacional (SMN). https://ciam.ambiente.gob.ar</w:t>
      </w:r>
    </w:p>
    <w:p w14:paraId="53E6BB4D">
      <w:pPr>
        <w:pStyle w:val="ListParagraph"/>
        <w:numPr>
          <w:ilvl w:val="0"/>
          <w:numId w:val="2"/>
        </w:numPr>
        <w:spacing w:after="120"/>
        <w:ind w:left="720" w:hanging="360"/>
      </w:pPr>
      <w:r>
        <w:rPr>
          <w:b/>
          <w:bCs/>
        </w:rPr>
        <w:t xml:space="preserve">Fuente de datos — emisiones de CO2: </w:t>
      </w:r>
      <w:r>
        <w:rPr>
          <w:i/>
          <w:iCs/>
        </w:rPr>
        <w:t>Global Carbon Project (2024). Annual CO2 emissions. Procesado por Our World in Data. https://ourworldindata.org/grapher/annual-co2-emissions-per-country</w:t>
      </w:r>
    </w:p>
    <w:p w14:paraId="4899CBF4">
      <w:pPr>
        <w:pStyle w:val="ListParagraph"/>
        <w:numPr>
          <w:ilvl w:val="0"/>
          <w:numId w:val="2"/>
        </w:numPr>
        <w:spacing w:after="120"/>
        <w:ind w:left="720" w:hanging="360"/>
      </w:pPr>
      <w:r>
        <w:rPr>
          <w:b/>
          <w:bCs/>
        </w:rPr>
        <w:t xml:space="preserve">Fuente de datos — PBI: </w:t>
      </w:r>
      <w:r>
        <w:rPr>
          <w:i/>
          <w:iCs/>
        </w:rPr>
        <w:t>Banco Mundial (World Bank). GDP growth (annual %) - Argentina. https://data.worldbank.org/indicator/NY.GDP.MKTP.KD.ZG?locations=AR</w:t>
      </w:r>
    </w:p>
    <w:p w14:paraId="3E60E091">
      <w:pPr>
        <w:pStyle w:val="ListParagraph"/>
        <w:numPr>
          <w:ilvl w:val="0"/>
          <w:numId w:val="2"/>
        </w:numPr>
        <w:spacing w:after="120"/>
        <w:ind w:left="720" w:hanging="360"/>
      </w:pPr>
      <w:r>
        <w:rPr>
          <w:b/>
          <w:bCs/>
        </w:rPr>
        <w:t xml:space="preserve">Fuente de datos — extensión provincial (temperatura, precipitación, viento): </w:t>
      </w:r>
      <w:r>
        <w:rPr>
          <w:i/>
          <w:iCs/>
        </w:rPr>
        <w:t>NASA Langley Research Center (POWER Project). https://power.larc.nasa.gov</w:t>
      </w:r>
    </w:p>
    <w:p w14:paraId="00B51055">
      <w:pPr>
        <w:pStyle w:val="ListParagraph"/>
        <w:numPr>
          <w:ilvl w:val="0"/>
          <w:numId w:val="2"/>
        </w:numPr>
        <w:spacing w:after="120"/>
        <w:ind w:left="720" w:hanging="360"/>
      </w:pPr>
      <w:r>
        <w:rPr>
          <w:b/>
          <w:bCs/>
        </w:rPr>
        <w:t xml:space="preserve">Bibliografía académica / técnica consultada: </w:t>
      </w:r>
      <w:r>
        <w:rPr>
          <w:i/>
          <w:iCs/>
        </w:rPr>
        <w:t>Chapman, P., Clinton, J., Kerber, R., Khabaza, T., Reinartz, T., Shearer, C. y Wirth, R. (2000). CRISP-DM 1.0: Step-by-step data mining guide. SPSS Inc. (completar con bibliografía adicional indicada por la cátedra)</w:t>
      </w:r>
    </w:p>
    <w:p w14:paraId="79406EF2">
      <w:pPr>
        <w:pStyle w:val="Heading1"/>
        <w:spacing w:before="300" w:after="150"/>
      </w:pPr>
      <w:r>
        <w:rPr>
          <w:b/>
          <w:bCs/>
          <w:color w:val="2E74B5"/>
          <w:sz w:val="28"/>
          <w:szCs w:val="28"/>
        </w:rPr>
        <w:t>10. Anexos</w:t>
      </w:r>
    </w:p>
    <w:p w14:paraId="2C47EEED">
      <w:pPr>
        <w:pStyle w:val="ListParagraph"/>
        <w:numPr>
          <w:ilvl w:val="0"/>
          <w:numId w:val="2"/>
        </w:numPr>
        <w:spacing w:after="120"/>
        <w:ind w:left="720" w:hanging="360"/>
      </w:pPr>
      <w:r>
        <w:rPr>
          <w:b/>
          <w:bCs/>
        </w:rPr>
        <w:t xml:space="preserve">Código / notebooks: </w:t>
      </w:r>
      <w:r>
        <w:rPr>
          <w:i/>
          <w:iCs/>
        </w:rPr>
        <w:t>Repositorio del proyecto: argentina-clima-pbi (scripts en src/, datasets en data/processed/dataset_nacional.csv y dataset_provincial.csv, resultados en outputs/).</w:t>
      </w:r>
    </w:p>
    <w:p w14:paraId="31D99DC3">
      <w:pPr>
        <w:pStyle w:val="ListParagraph"/>
        <w:numPr>
          <w:ilvl w:val="0"/>
          <w:numId w:val="2"/>
        </w:numPr>
        <w:spacing w:after="120"/>
        <w:ind w:left="720" w:hanging="360"/>
      </w:pPr>
      <w:r>
        <w:rPr>
          <w:b/>
          <w:bCs/>
        </w:rPr>
        <w:t xml:space="preserve">Gráficos adicionales: </w:t>
      </w:r>
      <w:r>
        <w:rPr>
          <w:i/>
          <w:iCs/>
        </w:rPr>
        <w:t>Ver outputs/figures/: evolución de temperatura, PBI, CO2 y precipitaciones (1961-2024); comparación normalizada de tendencias; predicción vs. observado del modelo nacional (prediccion_temperatura.png); mapas coropléticos de tendencia de temperatura y precipitación por provincia (mapa_temperatura.png, mapa_precipitaciones.png).</w:t>
      </w:r>
    </w:p>
    <w:p w14:paraId="0C79E8F4">
      <w:pPr>
        <w:pStyle w:val="ListParagraph"/>
        <w:numPr>
          <w:ilvl w:val="0"/>
          <w:numId w:val="2"/>
        </w:numPr>
        <w:spacing w:after="120"/>
        <w:ind w:left="720" w:hanging="360"/>
      </w:pPr>
      <w:r>
        <w:rPr>
          <w:b/>
          <w:bCs/>
        </w:rPr>
        <w:t xml:space="preserve">Diccionario de datos: </w:t>
      </w:r>
      <w:r>
        <w:rPr>
          <w:i/>
          <w:iCs/>
        </w:rPr>
        <w:t>año: año (numérica, temporal). anomalia_temperatura: anomalía de temperatura media anual en °C respecto de la base 1991-2020 (numérica, variable objetivo). pbi_crecimiento_pct: crecimiento real anual del PBI en % (numérica, variable explicativa). co2_emisiones_millones_t: emisiones anuales de CO2 en millones de toneladas (numérica, variable explicativa). precipitacion_anomalia_pct: anomalía de precipitación anual en % (numérica, variable explicativa).</w:t>
      </w:r>
    </w:p>
    <w:p w14:paraId="409DDD17">
      <w:pPr>
        <w:pStyle w:val="Heading1"/>
        <w:spacing w:before="300" w:after="150"/>
      </w:pPr>
      <w:r>
        <w:rPr>
          <w:b/>
          <w:bCs/>
          <w:color w:val="2E74B5"/>
          <w:sz w:val="28"/>
          <w:szCs w:val="28"/>
        </w:rPr>
        <w:t>11. Extensión: Análisis por Provincia</w:t>
      </w:r>
    </w:p>
    <w:p w14:paraId="3A5A8D9F">
      <w:pPr>
        <w:spacing w:after="150"/>
      </w:pPr>
      <w:r>
        <w:t>El análisis de las Secciones 1 a 10 trabaja con temperatura, CO2, precipitaciones y PBI de Argentina agregados a nivel país. Esta sección amplía la mirada climática (temperatura, precipitación y viento) a las 24 provincias, para poder describir qué está pasando en cada una y proyectar su tendencia hacia adelante.</w:t>
      </w:r>
    </w:p>
    <w:p w14:paraId="7D5D6F26">
      <w:pPr>
        <w:pStyle w:val="ListParagraph"/>
        <w:numPr>
          <w:ilvl w:val="0"/>
          <w:numId w:val="2"/>
        </w:numPr>
        <w:spacing w:after="120"/>
        <w:ind w:left="720" w:hanging="360"/>
      </w:pPr>
      <w:r>
        <w:rPr>
          <w:b/>
          <w:bCs/>
        </w:rPr>
        <w:t xml:space="preserve">Objetivo de la extensión: </w:t>
      </w:r>
      <w:r>
        <w:rPr>
          <w:i/>
          <w:iCs/>
        </w:rPr>
        <w:t>Comparar cómo evolucionaron la temperatura, las precipitaciones y el viento en cada provincia argentina, identificar cuáles se están calentando más rápido, y proyectar de forma simple hacia dónde podría ir cada una en los próximos años. El PBI y el CO2 se siguen analizando a nivel nacional (ver Secciones 4 a 8): no existe, al día de hoy, un dataset de PBI/PBG por provincia con series históricas largas y homogéneas entre provincias (ver nota metodológica más abajo), por lo que esa comparación se mantiene a nivel país y la mirada provincial se centra en los indicadores climáticos.</w:t>
      </w:r>
    </w:p>
    <w:p w14:paraId="722AF40B">
      <w:pPr>
        <w:pStyle w:val="ListParagraph"/>
        <w:numPr>
          <w:ilvl w:val="0"/>
          <w:numId w:val="2"/>
        </w:numPr>
        <w:spacing w:after="120"/>
        <w:ind w:left="720" w:hanging="360"/>
      </w:pPr>
      <w:r>
        <w:rPr>
          <w:b/>
          <w:bCs/>
        </w:rPr>
        <w:t xml:space="preserve">Nota metodológica — por qué no hay PBI por provincia en esta sección: </w:t>
      </w:r>
      <w:r>
        <w:rPr>
          <w:i/>
          <w:iCs/>
        </w:rPr>
        <w:t>Se evaluaron las fuentes disponibles de Producto Bruto Geográfico (PBG) por provincia: la serie nacional homogénea más reciente (“VAB por Provincias”, Ministerio de Economía) solo cubre 2018-2021 (4 años, insuficiente para modelar una tendencia); la serie histórica de INDEC llega hasta 2017 y no se actualiza de forma centralizada; y cada provincia publica su propio PBG con metodologías, años base y frecuencias distintas (ej. DEIE-Mendoza, IPEC-Santa Fe, DPE-Buenos Aires, COPADE-Neuquén), lo que impide armar un panel único y comparable entre las 24 provincias sin un trabajo de compilación que excede el alcance de este trabajo.</w:t>
      </w:r>
    </w:p>
    <w:p w14:paraId="0840EC93">
      <w:pPr>
        <w:pStyle w:val="ListParagraph"/>
        <w:numPr>
          <w:ilvl w:val="0"/>
          <w:numId w:val="2"/>
        </w:numPr>
        <w:spacing w:after="120"/>
        <w:ind w:left="720" w:hanging="360"/>
      </w:pPr>
      <w:r>
        <w:rPr>
          <w:b/>
          <w:bCs/>
        </w:rPr>
        <w:t xml:space="preserve">Fuente de datos climáticos: </w:t>
      </w:r>
      <w:r>
        <w:rPr>
          <w:i/>
          <w:iCs/>
        </w:rPr>
        <w:t>NASA POWER (power.larc.nasa.gov) — API pública, sin necesidad de clave, que provee temperatura a 2 metros (T2M), precipitación (PRECTOTCORR) y velocidad de viento a 2 metros (WS2M), todas mensuales, por coordenadas geográficas, con cobertura desde 1981 hasta la actualidad. Se toma un punto representativo por provincia: su ciudad capital (ver tabla de coordenadas a continuación).</w:t>
      </w:r>
    </w:p>
    <w:tbl>
      <w:tblPr>
        <w:tblW w:w="10100" w:type="dxa"/>
        <w:tblBorders>
          <w:top w:val="single" w:sz="4" w:color="auto"/>
          <w:left w:val="single" w:sz="4" w:color="auto"/>
          <w:bottom w:val="single" w:sz="4" w:color="auto"/>
          <w:right w:val="single" w:sz="4" w:color="auto"/>
          <w:insideH w:val="single" w:sz="4" w:color="auto"/>
          <w:insideV w:val="single" w:sz="4" w:color="auto"/>
        </w:tblBorders>
      </w:tblPr>
      <w:tblGrid>
        <w:gridCol w:w="3600"/>
        <w:gridCol w:w="2000"/>
        <w:gridCol w:w="2000"/>
        <w:gridCol w:w="2500"/>
      </w:tblGrid>
      <w:tr>
        <w:tc>
          <w:tcPr>
            <w:tcW w:w="3600" w:type="dxa"/>
            <w:tcBorders>
              <w:top w:val="single" w:sz="4" w:color="auto"/>
              <w:left w:val="single" w:sz="4" w:color="auto"/>
              <w:bottom w:val="single" w:sz="4" w:color="auto"/>
              <w:right w:val="single" w:sz="4" w:color="auto"/>
            </w:tcBorders>
            <w:shd w:val="clear" w:fill="D9E2F3"/>
          </w:tcPr>
          <w:p w14:paraId="2BF570DF">
            <w:pPr>
              <w:spacing w:after="160" w:line="259" w:lineRule="auto"/>
            </w:pPr>
            <w:r>
              <w:rPr>
                <w:b/>
                <w:bCs/>
                <w:sz w:val="20"/>
                <w:szCs w:val="20"/>
              </w:rPr>
              <w:t>Provincia</w:t>
            </w:r>
          </w:p>
        </w:tc>
        <w:tc>
          <w:tcPr>
            <w:tcW w:w="2000" w:type="dxa"/>
            <w:tcBorders>
              <w:top w:val="single" w:sz="4" w:color="auto"/>
              <w:left w:val="single" w:sz="4" w:color="auto"/>
              <w:bottom w:val="single" w:sz="4" w:color="auto"/>
              <w:right w:val="single" w:sz="4" w:color="auto"/>
            </w:tcBorders>
            <w:shd w:val="clear" w:fill="D9E2F3"/>
          </w:tcPr>
          <w:p w14:paraId="7A07F08C">
            <w:pPr>
              <w:spacing w:after="160" w:line="259" w:lineRule="auto"/>
            </w:pPr>
            <w:r>
              <w:rPr>
                <w:b/>
                <w:bCs/>
                <w:sz w:val="20"/>
                <w:szCs w:val="20"/>
              </w:rPr>
              <w:t>Capital / punto de referencia</w:t>
            </w:r>
          </w:p>
        </w:tc>
        <w:tc>
          <w:tcPr>
            <w:tcW w:w="2000" w:type="dxa"/>
            <w:tcBorders>
              <w:top w:val="single" w:sz="4" w:color="auto"/>
              <w:left w:val="single" w:sz="4" w:color="auto"/>
              <w:bottom w:val="single" w:sz="4" w:color="auto"/>
              <w:right w:val="single" w:sz="4" w:color="auto"/>
            </w:tcBorders>
            <w:shd w:val="clear" w:fill="D9E2F3"/>
          </w:tcPr>
          <w:p w14:paraId="3E2630F8">
            <w:pPr>
              <w:spacing w:after="160" w:line="259" w:lineRule="auto"/>
            </w:pPr>
            <w:r>
              <w:rPr>
                <w:b/>
                <w:bCs/>
                <w:sz w:val="20"/>
                <w:szCs w:val="20"/>
              </w:rPr>
              <w:t>Latitud</w:t>
            </w:r>
          </w:p>
        </w:tc>
        <w:tc>
          <w:tcPr>
            <w:tcW w:w="2500" w:type="dxa"/>
            <w:tcBorders>
              <w:top w:val="single" w:sz="4" w:color="auto"/>
              <w:left w:val="single" w:sz="4" w:color="auto"/>
              <w:bottom w:val="single" w:sz="4" w:color="auto"/>
              <w:right w:val="single" w:sz="4" w:color="auto"/>
            </w:tcBorders>
            <w:shd w:val="clear" w:fill="D9E2F3"/>
          </w:tcPr>
          <w:p w14:paraId="0D64D936">
            <w:pPr>
              <w:spacing w:after="160" w:line="259" w:lineRule="auto"/>
            </w:pPr>
            <w:r>
              <w:rPr>
                <w:b/>
                <w:bCs/>
                <w:sz w:val="20"/>
                <w:szCs w:val="20"/>
              </w:rPr>
              <w:t>Longitud</w:t>
            </w:r>
          </w:p>
        </w:tc>
      </w:tr>
      <w:tr>
        <w:tc>
          <w:tcPr>
            <w:tcW w:w="3600" w:type="dxa"/>
            <w:tcBorders>
              <w:top w:val="single" w:sz="4" w:color="auto"/>
              <w:left w:val="single" w:sz="4" w:color="auto"/>
              <w:bottom w:val="single" w:sz="4" w:color="auto"/>
              <w:right w:val="single" w:sz="4" w:color="auto"/>
            </w:tcBorders>
          </w:tcPr>
          <w:p w14:paraId="6A8F4322">
            <w:pPr>
              <w:spacing w:after="160" w:line="259" w:lineRule="auto"/>
            </w:pPr>
            <w:r>
              <w:rPr>
                <w:sz w:val="20"/>
                <w:szCs w:val="20"/>
              </w:rPr>
              <w:t>Buenos Aires (CABA)</w:t>
            </w:r>
          </w:p>
        </w:tc>
        <w:tc>
          <w:tcPr>
            <w:tcW w:w="2000" w:type="dxa"/>
            <w:tcBorders>
              <w:top w:val="single" w:sz="4" w:color="auto"/>
              <w:left w:val="single" w:sz="4" w:color="auto"/>
              <w:bottom w:val="single" w:sz="4" w:color="auto"/>
              <w:right w:val="single" w:sz="4" w:color="auto"/>
            </w:tcBorders>
          </w:tcPr>
          <w:p w14:paraId="18318999">
            <w:pPr>
              <w:spacing w:after="160" w:line="259" w:lineRule="auto"/>
            </w:pPr>
            <w:r>
              <w:rPr>
                <w:sz w:val="20"/>
                <w:szCs w:val="20"/>
              </w:rPr>
              <w:t>Ciudad Aut. de Buenos Aires</w:t>
            </w:r>
          </w:p>
        </w:tc>
        <w:tc>
          <w:tcPr>
            <w:tcW w:w="2000" w:type="dxa"/>
            <w:tcBorders>
              <w:top w:val="single" w:sz="4" w:color="auto"/>
              <w:left w:val="single" w:sz="4" w:color="auto"/>
              <w:bottom w:val="single" w:sz="4" w:color="auto"/>
              <w:right w:val="single" w:sz="4" w:color="auto"/>
            </w:tcBorders>
          </w:tcPr>
          <w:p w14:paraId="7B2829FF">
            <w:pPr>
              <w:spacing w:after="160" w:line="259" w:lineRule="auto"/>
            </w:pPr>
            <w:r>
              <w:rPr>
                <w:sz w:val="20"/>
                <w:szCs w:val="20"/>
              </w:rPr>
              <w:t>-34,6037</w:t>
            </w:r>
          </w:p>
        </w:tc>
        <w:tc>
          <w:tcPr>
            <w:tcW w:w="2500" w:type="dxa"/>
            <w:tcBorders>
              <w:top w:val="single" w:sz="4" w:color="auto"/>
              <w:left w:val="single" w:sz="4" w:color="auto"/>
              <w:bottom w:val="single" w:sz="4" w:color="auto"/>
              <w:right w:val="single" w:sz="4" w:color="auto"/>
            </w:tcBorders>
          </w:tcPr>
          <w:p w14:paraId="1DB89D14">
            <w:pPr>
              <w:spacing w:after="160" w:line="259" w:lineRule="auto"/>
            </w:pPr>
            <w:r>
              <w:rPr>
                <w:sz w:val="20"/>
                <w:szCs w:val="20"/>
              </w:rPr>
              <w:t>-58,3816</w:t>
            </w:r>
          </w:p>
        </w:tc>
      </w:tr>
      <w:tr>
        <w:tc>
          <w:tcPr>
            <w:tcW w:w="3600" w:type="dxa"/>
            <w:tcBorders>
              <w:top w:val="single" w:sz="4" w:color="auto"/>
              <w:left w:val="single" w:sz="4" w:color="auto"/>
              <w:bottom w:val="single" w:sz="4" w:color="auto"/>
              <w:right w:val="single" w:sz="4" w:color="auto"/>
            </w:tcBorders>
          </w:tcPr>
          <w:p w14:paraId="21BBA80B">
            <w:pPr>
              <w:spacing w:after="160" w:line="259" w:lineRule="auto"/>
            </w:pPr>
            <w:r>
              <w:rPr>
                <w:sz w:val="20"/>
                <w:szCs w:val="20"/>
              </w:rPr>
              <w:t>Buenos Aires (provincia)</w:t>
            </w:r>
          </w:p>
        </w:tc>
        <w:tc>
          <w:tcPr>
            <w:tcW w:w="2000" w:type="dxa"/>
            <w:tcBorders>
              <w:top w:val="single" w:sz="4" w:color="auto"/>
              <w:left w:val="single" w:sz="4" w:color="auto"/>
              <w:bottom w:val="single" w:sz="4" w:color="auto"/>
              <w:right w:val="single" w:sz="4" w:color="auto"/>
            </w:tcBorders>
          </w:tcPr>
          <w:p w14:paraId="6D3C0185">
            <w:pPr>
              <w:spacing w:after="160" w:line="259" w:lineRule="auto"/>
            </w:pPr>
            <w:r>
              <w:rPr>
                <w:sz w:val="20"/>
                <w:szCs w:val="20"/>
              </w:rPr>
              <w:t>La Plata</w:t>
            </w:r>
          </w:p>
        </w:tc>
        <w:tc>
          <w:tcPr>
            <w:tcW w:w="2000" w:type="dxa"/>
            <w:tcBorders>
              <w:top w:val="single" w:sz="4" w:color="auto"/>
              <w:left w:val="single" w:sz="4" w:color="auto"/>
              <w:bottom w:val="single" w:sz="4" w:color="auto"/>
              <w:right w:val="single" w:sz="4" w:color="auto"/>
            </w:tcBorders>
          </w:tcPr>
          <w:p w14:paraId="61DE7A32">
            <w:pPr>
              <w:spacing w:after="160" w:line="259" w:lineRule="auto"/>
            </w:pPr>
            <w:r>
              <w:rPr>
                <w:sz w:val="20"/>
                <w:szCs w:val="20"/>
              </w:rPr>
              <w:t>-34,9215</w:t>
            </w:r>
          </w:p>
        </w:tc>
        <w:tc>
          <w:tcPr>
            <w:tcW w:w="2500" w:type="dxa"/>
            <w:tcBorders>
              <w:top w:val="single" w:sz="4" w:color="auto"/>
              <w:left w:val="single" w:sz="4" w:color="auto"/>
              <w:bottom w:val="single" w:sz="4" w:color="auto"/>
              <w:right w:val="single" w:sz="4" w:color="auto"/>
            </w:tcBorders>
          </w:tcPr>
          <w:p w14:paraId="35147BD9">
            <w:pPr>
              <w:spacing w:after="160" w:line="259" w:lineRule="auto"/>
            </w:pPr>
            <w:r>
              <w:rPr>
                <w:sz w:val="20"/>
                <w:szCs w:val="20"/>
              </w:rPr>
              <w:t>-57,9545</w:t>
            </w:r>
          </w:p>
        </w:tc>
      </w:tr>
      <w:tr>
        <w:tc>
          <w:tcPr>
            <w:tcW w:w="3600" w:type="dxa"/>
            <w:tcBorders>
              <w:top w:val="single" w:sz="4" w:color="auto"/>
              <w:left w:val="single" w:sz="4" w:color="auto"/>
              <w:bottom w:val="single" w:sz="4" w:color="auto"/>
              <w:right w:val="single" w:sz="4" w:color="auto"/>
            </w:tcBorders>
          </w:tcPr>
          <w:p w14:paraId="6BCAEF68">
            <w:pPr>
              <w:spacing w:after="160" w:line="259" w:lineRule="auto"/>
            </w:pPr>
            <w:r>
              <w:rPr>
                <w:sz w:val="20"/>
                <w:szCs w:val="20"/>
              </w:rPr>
              <w:t>Catamarca</w:t>
            </w:r>
          </w:p>
        </w:tc>
        <w:tc>
          <w:tcPr>
            <w:tcW w:w="2000" w:type="dxa"/>
            <w:tcBorders>
              <w:top w:val="single" w:sz="4" w:color="auto"/>
              <w:left w:val="single" w:sz="4" w:color="auto"/>
              <w:bottom w:val="single" w:sz="4" w:color="auto"/>
              <w:right w:val="single" w:sz="4" w:color="auto"/>
            </w:tcBorders>
          </w:tcPr>
          <w:p w14:paraId="4175FF25">
            <w:pPr>
              <w:spacing w:after="160" w:line="259" w:lineRule="auto"/>
            </w:pPr>
            <w:r>
              <w:rPr>
                <w:sz w:val="20"/>
                <w:szCs w:val="20"/>
              </w:rPr>
              <w:t>San Fernando del Valle de Catamarca</w:t>
            </w:r>
          </w:p>
        </w:tc>
        <w:tc>
          <w:tcPr>
            <w:tcW w:w="2000" w:type="dxa"/>
            <w:tcBorders>
              <w:top w:val="single" w:sz="4" w:color="auto"/>
              <w:left w:val="single" w:sz="4" w:color="auto"/>
              <w:bottom w:val="single" w:sz="4" w:color="auto"/>
              <w:right w:val="single" w:sz="4" w:color="auto"/>
            </w:tcBorders>
          </w:tcPr>
          <w:p w14:paraId="20B5206B">
            <w:pPr>
              <w:spacing w:after="160" w:line="259" w:lineRule="auto"/>
            </w:pPr>
            <w:r>
              <w:rPr>
                <w:sz w:val="20"/>
                <w:szCs w:val="20"/>
              </w:rPr>
              <w:t>-28,4696</w:t>
            </w:r>
          </w:p>
        </w:tc>
        <w:tc>
          <w:tcPr>
            <w:tcW w:w="2500" w:type="dxa"/>
            <w:tcBorders>
              <w:top w:val="single" w:sz="4" w:color="auto"/>
              <w:left w:val="single" w:sz="4" w:color="auto"/>
              <w:bottom w:val="single" w:sz="4" w:color="auto"/>
              <w:right w:val="single" w:sz="4" w:color="auto"/>
            </w:tcBorders>
          </w:tcPr>
          <w:p w14:paraId="52627183">
            <w:pPr>
              <w:spacing w:after="160" w:line="259" w:lineRule="auto"/>
            </w:pPr>
            <w:r>
              <w:rPr>
                <w:sz w:val="20"/>
                <w:szCs w:val="20"/>
              </w:rPr>
              <w:t>-65,7852</w:t>
            </w:r>
          </w:p>
        </w:tc>
      </w:tr>
      <w:tr>
        <w:tc>
          <w:tcPr>
            <w:tcW w:w="3600" w:type="dxa"/>
            <w:tcBorders>
              <w:top w:val="single" w:sz="4" w:color="auto"/>
              <w:left w:val="single" w:sz="4" w:color="auto"/>
              <w:bottom w:val="single" w:sz="4" w:color="auto"/>
              <w:right w:val="single" w:sz="4" w:color="auto"/>
            </w:tcBorders>
          </w:tcPr>
          <w:p w14:paraId="5F49A62B">
            <w:pPr>
              <w:spacing w:after="160" w:line="259" w:lineRule="auto"/>
            </w:pPr>
            <w:r>
              <w:rPr>
                <w:sz w:val="20"/>
                <w:szCs w:val="20"/>
              </w:rPr>
              <w:t>Chaco</w:t>
            </w:r>
          </w:p>
        </w:tc>
        <w:tc>
          <w:tcPr>
            <w:tcW w:w="2000" w:type="dxa"/>
            <w:tcBorders>
              <w:top w:val="single" w:sz="4" w:color="auto"/>
              <w:left w:val="single" w:sz="4" w:color="auto"/>
              <w:bottom w:val="single" w:sz="4" w:color="auto"/>
              <w:right w:val="single" w:sz="4" w:color="auto"/>
            </w:tcBorders>
          </w:tcPr>
          <w:p w14:paraId="4F8CDC43">
            <w:pPr>
              <w:spacing w:after="160" w:line="259" w:lineRule="auto"/>
            </w:pPr>
            <w:r>
              <w:rPr>
                <w:sz w:val="20"/>
                <w:szCs w:val="20"/>
              </w:rPr>
              <w:t>Resistencia</w:t>
            </w:r>
          </w:p>
        </w:tc>
        <w:tc>
          <w:tcPr>
            <w:tcW w:w="2000" w:type="dxa"/>
            <w:tcBorders>
              <w:top w:val="single" w:sz="4" w:color="auto"/>
              <w:left w:val="single" w:sz="4" w:color="auto"/>
              <w:bottom w:val="single" w:sz="4" w:color="auto"/>
              <w:right w:val="single" w:sz="4" w:color="auto"/>
            </w:tcBorders>
          </w:tcPr>
          <w:p w14:paraId="361B234F">
            <w:pPr>
              <w:spacing w:after="160" w:line="259" w:lineRule="auto"/>
            </w:pPr>
            <w:r>
              <w:rPr>
                <w:sz w:val="20"/>
                <w:szCs w:val="20"/>
              </w:rPr>
              <w:t>-27,4512</w:t>
            </w:r>
          </w:p>
        </w:tc>
        <w:tc>
          <w:tcPr>
            <w:tcW w:w="2500" w:type="dxa"/>
            <w:tcBorders>
              <w:top w:val="single" w:sz="4" w:color="auto"/>
              <w:left w:val="single" w:sz="4" w:color="auto"/>
              <w:bottom w:val="single" w:sz="4" w:color="auto"/>
              <w:right w:val="single" w:sz="4" w:color="auto"/>
            </w:tcBorders>
          </w:tcPr>
          <w:p w14:paraId="48927C18">
            <w:pPr>
              <w:spacing w:after="160" w:line="259" w:lineRule="auto"/>
            </w:pPr>
            <w:r>
              <w:rPr>
                <w:sz w:val="20"/>
                <w:szCs w:val="20"/>
              </w:rPr>
              <w:t>-58,9867</w:t>
            </w:r>
          </w:p>
        </w:tc>
      </w:tr>
      <w:tr>
        <w:tc>
          <w:tcPr>
            <w:tcW w:w="3600" w:type="dxa"/>
            <w:tcBorders>
              <w:top w:val="single" w:sz="4" w:color="auto"/>
              <w:left w:val="single" w:sz="4" w:color="auto"/>
              <w:bottom w:val="single" w:sz="4" w:color="auto"/>
              <w:right w:val="single" w:sz="4" w:color="auto"/>
            </w:tcBorders>
          </w:tcPr>
          <w:p w14:paraId="3AE29F04">
            <w:pPr>
              <w:spacing w:after="160" w:line="259" w:lineRule="auto"/>
            </w:pPr>
            <w:r>
              <w:rPr>
                <w:sz w:val="20"/>
                <w:szCs w:val="20"/>
              </w:rPr>
              <w:t>Chubut</w:t>
            </w:r>
          </w:p>
        </w:tc>
        <w:tc>
          <w:tcPr>
            <w:tcW w:w="2000" w:type="dxa"/>
            <w:tcBorders>
              <w:top w:val="single" w:sz="4" w:color="auto"/>
              <w:left w:val="single" w:sz="4" w:color="auto"/>
              <w:bottom w:val="single" w:sz="4" w:color="auto"/>
              <w:right w:val="single" w:sz="4" w:color="auto"/>
            </w:tcBorders>
          </w:tcPr>
          <w:p w14:paraId="62C5D9C6">
            <w:pPr>
              <w:spacing w:after="160" w:line="259" w:lineRule="auto"/>
            </w:pPr>
            <w:r>
              <w:rPr>
                <w:sz w:val="20"/>
                <w:szCs w:val="20"/>
              </w:rPr>
              <w:t>Rawson</w:t>
            </w:r>
          </w:p>
        </w:tc>
        <w:tc>
          <w:tcPr>
            <w:tcW w:w="2000" w:type="dxa"/>
            <w:tcBorders>
              <w:top w:val="single" w:sz="4" w:color="auto"/>
              <w:left w:val="single" w:sz="4" w:color="auto"/>
              <w:bottom w:val="single" w:sz="4" w:color="auto"/>
              <w:right w:val="single" w:sz="4" w:color="auto"/>
            </w:tcBorders>
          </w:tcPr>
          <w:p w14:paraId="2ABADF24">
            <w:pPr>
              <w:spacing w:after="160" w:line="259" w:lineRule="auto"/>
            </w:pPr>
            <w:r>
              <w:rPr>
                <w:sz w:val="20"/>
                <w:szCs w:val="20"/>
              </w:rPr>
              <w:t>-43,3002</w:t>
            </w:r>
          </w:p>
        </w:tc>
        <w:tc>
          <w:tcPr>
            <w:tcW w:w="2500" w:type="dxa"/>
            <w:tcBorders>
              <w:top w:val="single" w:sz="4" w:color="auto"/>
              <w:left w:val="single" w:sz="4" w:color="auto"/>
              <w:bottom w:val="single" w:sz="4" w:color="auto"/>
              <w:right w:val="single" w:sz="4" w:color="auto"/>
            </w:tcBorders>
          </w:tcPr>
          <w:p w14:paraId="2B7DCB44">
            <w:pPr>
              <w:spacing w:after="160" w:line="259" w:lineRule="auto"/>
            </w:pPr>
            <w:r>
              <w:rPr>
                <w:sz w:val="20"/>
                <w:szCs w:val="20"/>
              </w:rPr>
              <w:t>-65,1023</w:t>
            </w:r>
          </w:p>
        </w:tc>
      </w:tr>
      <w:tr>
        <w:tc>
          <w:tcPr>
            <w:tcW w:w="3600" w:type="dxa"/>
            <w:tcBorders>
              <w:top w:val="single" w:sz="4" w:color="auto"/>
              <w:left w:val="single" w:sz="4" w:color="auto"/>
              <w:bottom w:val="single" w:sz="4" w:color="auto"/>
              <w:right w:val="single" w:sz="4" w:color="auto"/>
            </w:tcBorders>
          </w:tcPr>
          <w:p w14:paraId="75651C32">
            <w:pPr>
              <w:spacing w:after="160" w:line="259" w:lineRule="auto"/>
            </w:pPr>
            <w:r>
              <w:rPr>
                <w:sz w:val="20"/>
                <w:szCs w:val="20"/>
              </w:rPr>
              <w:t>Córdoba</w:t>
            </w:r>
          </w:p>
        </w:tc>
        <w:tc>
          <w:tcPr>
            <w:tcW w:w="2000" w:type="dxa"/>
            <w:tcBorders>
              <w:top w:val="single" w:sz="4" w:color="auto"/>
              <w:left w:val="single" w:sz="4" w:color="auto"/>
              <w:bottom w:val="single" w:sz="4" w:color="auto"/>
              <w:right w:val="single" w:sz="4" w:color="auto"/>
            </w:tcBorders>
          </w:tcPr>
          <w:p w14:paraId="2ABCD076">
            <w:pPr>
              <w:spacing w:after="160" w:line="259" w:lineRule="auto"/>
            </w:pPr>
            <w:r>
              <w:rPr>
                <w:sz w:val="20"/>
                <w:szCs w:val="20"/>
              </w:rPr>
              <w:t>Córdoba</w:t>
            </w:r>
          </w:p>
        </w:tc>
        <w:tc>
          <w:tcPr>
            <w:tcW w:w="2000" w:type="dxa"/>
            <w:tcBorders>
              <w:top w:val="single" w:sz="4" w:color="auto"/>
              <w:left w:val="single" w:sz="4" w:color="auto"/>
              <w:bottom w:val="single" w:sz="4" w:color="auto"/>
              <w:right w:val="single" w:sz="4" w:color="auto"/>
            </w:tcBorders>
          </w:tcPr>
          <w:p w14:paraId="12C6C424">
            <w:pPr>
              <w:spacing w:after="160" w:line="259" w:lineRule="auto"/>
            </w:pPr>
            <w:r>
              <w:rPr>
                <w:sz w:val="20"/>
                <w:szCs w:val="20"/>
              </w:rPr>
              <w:t>-31,4201</w:t>
            </w:r>
          </w:p>
        </w:tc>
        <w:tc>
          <w:tcPr>
            <w:tcW w:w="2500" w:type="dxa"/>
            <w:tcBorders>
              <w:top w:val="single" w:sz="4" w:color="auto"/>
              <w:left w:val="single" w:sz="4" w:color="auto"/>
              <w:bottom w:val="single" w:sz="4" w:color="auto"/>
              <w:right w:val="single" w:sz="4" w:color="auto"/>
            </w:tcBorders>
          </w:tcPr>
          <w:p w14:paraId="13D1F01C">
            <w:pPr>
              <w:spacing w:after="160" w:line="259" w:lineRule="auto"/>
            </w:pPr>
            <w:r>
              <w:rPr>
                <w:sz w:val="20"/>
                <w:szCs w:val="20"/>
              </w:rPr>
              <w:t>-64,1888</w:t>
            </w:r>
          </w:p>
        </w:tc>
      </w:tr>
      <w:tr>
        <w:tc>
          <w:tcPr>
            <w:tcW w:w="3600" w:type="dxa"/>
            <w:tcBorders>
              <w:top w:val="single" w:sz="4" w:color="auto"/>
              <w:left w:val="single" w:sz="4" w:color="auto"/>
              <w:bottom w:val="single" w:sz="4" w:color="auto"/>
              <w:right w:val="single" w:sz="4" w:color="auto"/>
            </w:tcBorders>
          </w:tcPr>
          <w:p w14:paraId="0D901746">
            <w:pPr>
              <w:spacing w:after="160" w:line="259" w:lineRule="auto"/>
            </w:pPr>
            <w:r>
              <w:rPr>
                <w:sz w:val="20"/>
                <w:szCs w:val="20"/>
              </w:rPr>
              <w:t>Corrientes</w:t>
            </w:r>
          </w:p>
        </w:tc>
        <w:tc>
          <w:tcPr>
            <w:tcW w:w="2000" w:type="dxa"/>
            <w:tcBorders>
              <w:top w:val="single" w:sz="4" w:color="auto"/>
              <w:left w:val="single" w:sz="4" w:color="auto"/>
              <w:bottom w:val="single" w:sz="4" w:color="auto"/>
              <w:right w:val="single" w:sz="4" w:color="auto"/>
            </w:tcBorders>
          </w:tcPr>
          <w:p w14:paraId="0E705520">
            <w:pPr>
              <w:spacing w:after="160" w:line="259" w:lineRule="auto"/>
            </w:pPr>
            <w:r>
              <w:rPr>
                <w:sz w:val="20"/>
                <w:szCs w:val="20"/>
              </w:rPr>
              <w:t>Corrientes</w:t>
            </w:r>
          </w:p>
        </w:tc>
        <w:tc>
          <w:tcPr>
            <w:tcW w:w="2000" w:type="dxa"/>
            <w:tcBorders>
              <w:top w:val="single" w:sz="4" w:color="auto"/>
              <w:left w:val="single" w:sz="4" w:color="auto"/>
              <w:bottom w:val="single" w:sz="4" w:color="auto"/>
              <w:right w:val="single" w:sz="4" w:color="auto"/>
            </w:tcBorders>
          </w:tcPr>
          <w:p w14:paraId="200059D4">
            <w:pPr>
              <w:spacing w:after="160" w:line="259" w:lineRule="auto"/>
            </w:pPr>
            <w:r>
              <w:rPr>
                <w:sz w:val="20"/>
                <w:szCs w:val="20"/>
              </w:rPr>
              <w:t>-27,4692</w:t>
            </w:r>
          </w:p>
        </w:tc>
        <w:tc>
          <w:tcPr>
            <w:tcW w:w="2500" w:type="dxa"/>
            <w:tcBorders>
              <w:top w:val="single" w:sz="4" w:color="auto"/>
              <w:left w:val="single" w:sz="4" w:color="auto"/>
              <w:bottom w:val="single" w:sz="4" w:color="auto"/>
              <w:right w:val="single" w:sz="4" w:color="auto"/>
            </w:tcBorders>
          </w:tcPr>
          <w:p w14:paraId="017894EA">
            <w:pPr>
              <w:spacing w:after="160" w:line="259" w:lineRule="auto"/>
            </w:pPr>
            <w:r>
              <w:rPr>
                <w:sz w:val="20"/>
                <w:szCs w:val="20"/>
              </w:rPr>
              <w:t>-58,8306</w:t>
            </w:r>
          </w:p>
        </w:tc>
      </w:tr>
      <w:tr>
        <w:tc>
          <w:tcPr>
            <w:tcW w:w="3600" w:type="dxa"/>
            <w:tcBorders>
              <w:top w:val="single" w:sz="4" w:color="auto"/>
              <w:left w:val="single" w:sz="4" w:color="auto"/>
              <w:bottom w:val="single" w:sz="4" w:color="auto"/>
              <w:right w:val="single" w:sz="4" w:color="auto"/>
            </w:tcBorders>
          </w:tcPr>
          <w:p w14:paraId="7403C351">
            <w:pPr>
              <w:spacing w:after="160" w:line="259" w:lineRule="auto"/>
            </w:pPr>
            <w:r>
              <w:rPr>
                <w:sz w:val="20"/>
                <w:szCs w:val="20"/>
              </w:rPr>
              <w:t>Entre Ríos</w:t>
            </w:r>
          </w:p>
        </w:tc>
        <w:tc>
          <w:tcPr>
            <w:tcW w:w="2000" w:type="dxa"/>
            <w:tcBorders>
              <w:top w:val="single" w:sz="4" w:color="auto"/>
              <w:left w:val="single" w:sz="4" w:color="auto"/>
              <w:bottom w:val="single" w:sz="4" w:color="auto"/>
              <w:right w:val="single" w:sz="4" w:color="auto"/>
            </w:tcBorders>
          </w:tcPr>
          <w:p w14:paraId="75672DD0">
            <w:pPr>
              <w:spacing w:after="160" w:line="259" w:lineRule="auto"/>
            </w:pPr>
            <w:r>
              <w:rPr>
                <w:sz w:val="20"/>
                <w:szCs w:val="20"/>
              </w:rPr>
              <w:t>Paraná</w:t>
            </w:r>
          </w:p>
        </w:tc>
        <w:tc>
          <w:tcPr>
            <w:tcW w:w="2000" w:type="dxa"/>
            <w:tcBorders>
              <w:top w:val="single" w:sz="4" w:color="auto"/>
              <w:left w:val="single" w:sz="4" w:color="auto"/>
              <w:bottom w:val="single" w:sz="4" w:color="auto"/>
              <w:right w:val="single" w:sz="4" w:color="auto"/>
            </w:tcBorders>
          </w:tcPr>
          <w:p w14:paraId="2C7B4459">
            <w:pPr>
              <w:spacing w:after="160" w:line="259" w:lineRule="auto"/>
            </w:pPr>
            <w:r>
              <w:rPr>
                <w:sz w:val="20"/>
                <w:szCs w:val="20"/>
              </w:rPr>
              <w:t>-31,7333</w:t>
            </w:r>
          </w:p>
        </w:tc>
        <w:tc>
          <w:tcPr>
            <w:tcW w:w="2500" w:type="dxa"/>
            <w:tcBorders>
              <w:top w:val="single" w:sz="4" w:color="auto"/>
              <w:left w:val="single" w:sz="4" w:color="auto"/>
              <w:bottom w:val="single" w:sz="4" w:color="auto"/>
              <w:right w:val="single" w:sz="4" w:color="auto"/>
            </w:tcBorders>
          </w:tcPr>
          <w:p w14:paraId="2BA04385">
            <w:pPr>
              <w:spacing w:after="160" w:line="259" w:lineRule="auto"/>
            </w:pPr>
            <w:r>
              <w:rPr>
                <w:sz w:val="20"/>
                <w:szCs w:val="20"/>
              </w:rPr>
              <w:t>-60,5238</w:t>
            </w:r>
          </w:p>
        </w:tc>
      </w:tr>
      <w:tr>
        <w:tc>
          <w:tcPr>
            <w:tcW w:w="3600" w:type="dxa"/>
            <w:tcBorders>
              <w:top w:val="single" w:sz="4" w:color="auto"/>
              <w:left w:val="single" w:sz="4" w:color="auto"/>
              <w:bottom w:val="single" w:sz="4" w:color="auto"/>
              <w:right w:val="single" w:sz="4" w:color="auto"/>
            </w:tcBorders>
          </w:tcPr>
          <w:p w14:paraId="29F97E0F">
            <w:pPr>
              <w:spacing w:after="160" w:line="259" w:lineRule="auto"/>
            </w:pPr>
            <w:r>
              <w:rPr>
                <w:sz w:val="20"/>
                <w:szCs w:val="20"/>
              </w:rPr>
              <w:t>Formosa</w:t>
            </w:r>
          </w:p>
        </w:tc>
        <w:tc>
          <w:tcPr>
            <w:tcW w:w="2000" w:type="dxa"/>
            <w:tcBorders>
              <w:top w:val="single" w:sz="4" w:color="auto"/>
              <w:left w:val="single" w:sz="4" w:color="auto"/>
              <w:bottom w:val="single" w:sz="4" w:color="auto"/>
              <w:right w:val="single" w:sz="4" w:color="auto"/>
            </w:tcBorders>
          </w:tcPr>
          <w:p w14:paraId="333A73B4">
            <w:pPr>
              <w:spacing w:after="160" w:line="259" w:lineRule="auto"/>
            </w:pPr>
            <w:r>
              <w:rPr>
                <w:sz w:val="20"/>
                <w:szCs w:val="20"/>
              </w:rPr>
              <w:t>Formosa</w:t>
            </w:r>
          </w:p>
        </w:tc>
        <w:tc>
          <w:tcPr>
            <w:tcW w:w="2000" w:type="dxa"/>
            <w:tcBorders>
              <w:top w:val="single" w:sz="4" w:color="auto"/>
              <w:left w:val="single" w:sz="4" w:color="auto"/>
              <w:bottom w:val="single" w:sz="4" w:color="auto"/>
              <w:right w:val="single" w:sz="4" w:color="auto"/>
            </w:tcBorders>
          </w:tcPr>
          <w:p w14:paraId="10D650D9">
            <w:pPr>
              <w:spacing w:after="160" w:line="259" w:lineRule="auto"/>
            </w:pPr>
            <w:r>
              <w:rPr>
                <w:sz w:val="20"/>
                <w:szCs w:val="20"/>
              </w:rPr>
              <w:t>-26,1775</w:t>
            </w:r>
          </w:p>
        </w:tc>
        <w:tc>
          <w:tcPr>
            <w:tcW w:w="2500" w:type="dxa"/>
            <w:tcBorders>
              <w:top w:val="single" w:sz="4" w:color="auto"/>
              <w:left w:val="single" w:sz="4" w:color="auto"/>
              <w:bottom w:val="single" w:sz="4" w:color="auto"/>
              <w:right w:val="single" w:sz="4" w:color="auto"/>
            </w:tcBorders>
          </w:tcPr>
          <w:p w14:paraId="6346B17F">
            <w:pPr>
              <w:spacing w:after="160" w:line="259" w:lineRule="auto"/>
            </w:pPr>
            <w:r>
              <w:rPr>
                <w:sz w:val="20"/>
                <w:szCs w:val="20"/>
              </w:rPr>
              <w:t>-58,1781</w:t>
            </w:r>
          </w:p>
        </w:tc>
      </w:tr>
      <w:tr>
        <w:tc>
          <w:tcPr>
            <w:tcW w:w="3600" w:type="dxa"/>
            <w:tcBorders>
              <w:top w:val="single" w:sz="4" w:color="auto"/>
              <w:left w:val="single" w:sz="4" w:color="auto"/>
              <w:bottom w:val="single" w:sz="4" w:color="auto"/>
              <w:right w:val="single" w:sz="4" w:color="auto"/>
            </w:tcBorders>
          </w:tcPr>
          <w:p w14:paraId="5EBE7322">
            <w:pPr>
              <w:spacing w:after="160" w:line="259" w:lineRule="auto"/>
            </w:pPr>
            <w:r>
              <w:rPr>
                <w:sz w:val="20"/>
                <w:szCs w:val="20"/>
              </w:rPr>
              <w:t>Jujuy</w:t>
            </w:r>
          </w:p>
        </w:tc>
        <w:tc>
          <w:tcPr>
            <w:tcW w:w="2000" w:type="dxa"/>
            <w:tcBorders>
              <w:top w:val="single" w:sz="4" w:color="auto"/>
              <w:left w:val="single" w:sz="4" w:color="auto"/>
              <w:bottom w:val="single" w:sz="4" w:color="auto"/>
              <w:right w:val="single" w:sz="4" w:color="auto"/>
            </w:tcBorders>
          </w:tcPr>
          <w:p w14:paraId="3B504290">
            <w:pPr>
              <w:spacing w:after="160" w:line="259" w:lineRule="auto"/>
            </w:pPr>
            <w:r>
              <w:rPr>
                <w:sz w:val="20"/>
                <w:szCs w:val="20"/>
              </w:rPr>
              <w:t>San Salvador de Jujuy</w:t>
            </w:r>
          </w:p>
        </w:tc>
        <w:tc>
          <w:tcPr>
            <w:tcW w:w="2000" w:type="dxa"/>
            <w:tcBorders>
              <w:top w:val="single" w:sz="4" w:color="auto"/>
              <w:left w:val="single" w:sz="4" w:color="auto"/>
              <w:bottom w:val="single" w:sz="4" w:color="auto"/>
              <w:right w:val="single" w:sz="4" w:color="auto"/>
            </w:tcBorders>
          </w:tcPr>
          <w:p w14:paraId="4A344D91">
            <w:pPr>
              <w:spacing w:after="160" w:line="259" w:lineRule="auto"/>
            </w:pPr>
            <w:r>
              <w:rPr>
                <w:sz w:val="20"/>
                <w:szCs w:val="20"/>
              </w:rPr>
              <w:t>-24,1858</w:t>
            </w:r>
          </w:p>
        </w:tc>
        <w:tc>
          <w:tcPr>
            <w:tcW w:w="2500" w:type="dxa"/>
            <w:tcBorders>
              <w:top w:val="single" w:sz="4" w:color="auto"/>
              <w:left w:val="single" w:sz="4" w:color="auto"/>
              <w:bottom w:val="single" w:sz="4" w:color="auto"/>
              <w:right w:val="single" w:sz="4" w:color="auto"/>
            </w:tcBorders>
          </w:tcPr>
          <w:p w14:paraId="676B3052">
            <w:pPr>
              <w:spacing w:after="160" w:line="259" w:lineRule="auto"/>
            </w:pPr>
            <w:r>
              <w:rPr>
                <w:sz w:val="20"/>
                <w:szCs w:val="20"/>
              </w:rPr>
              <w:t>-65,2995</w:t>
            </w:r>
          </w:p>
        </w:tc>
      </w:tr>
      <w:tr>
        <w:tc>
          <w:tcPr>
            <w:tcW w:w="3600" w:type="dxa"/>
            <w:tcBorders>
              <w:top w:val="single" w:sz="4" w:color="auto"/>
              <w:left w:val="single" w:sz="4" w:color="auto"/>
              <w:bottom w:val="single" w:sz="4" w:color="auto"/>
              <w:right w:val="single" w:sz="4" w:color="auto"/>
            </w:tcBorders>
          </w:tcPr>
          <w:p w14:paraId="3DD22941">
            <w:pPr>
              <w:spacing w:after="160" w:line="259" w:lineRule="auto"/>
            </w:pPr>
            <w:r>
              <w:rPr>
                <w:sz w:val="20"/>
                <w:szCs w:val="20"/>
              </w:rPr>
              <w:t>La Pampa</w:t>
            </w:r>
          </w:p>
        </w:tc>
        <w:tc>
          <w:tcPr>
            <w:tcW w:w="2000" w:type="dxa"/>
            <w:tcBorders>
              <w:top w:val="single" w:sz="4" w:color="auto"/>
              <w:left w:val="single" w:sz="4" w:color="auto"/>
              <w:bottom w:val="single" w:sz="4" w:color="auto"/>
              <w:right w:val="single" w:sz="4" w:color="auto"/>
            </w:tcBorders>
          </w:tcPr>
          <w:p w14:paraId="28FA4CE5">
            <w:pPr>
              <w:spacing w:after="160" w:line="259" w:lineRule="auto"/>
            </w:pPr>
            <w:r>
              <w:rPr>
                <w:sz w:val="20"/>
                <w:szCs w:val="20"/>
              </w:rPr>
              <w:t>Santa Rosa</w:t>
            </w:r>
          </w:p>
        </w:tc>
        <w:tc>
          <w:tcPr>
            <w:tcW w:w="2000" w:type="dxa"/>
            <w:tcBorders>
              <w:top w:val="single" w:sz="4" w:color="auto"/>
              <w:left w:val="single" w:sz="4" w:color="auto"/>
              <w:bottom w:val="single" w:sz="4" w:color="auto"/>
              <w:right w:val="single" w:sz="4" w:color="auto"/>
            </w:tcBorders>
          </w:tcPr>
          <w:p w14:paraId="4C679C60">
            <w:pPr>
              <w:spacing w:after="160" w:line="259" w:lineRule="auto"/>
            </w:pPr>
            <w:r>
              <w:rPr>
                <w:sz w:val="20"/>
                <w:szCs w:val="20"/>
              </w:rPr>
              <w:t>-36,6167</w:t>
            </w:r>
          </w:p>
        </w:tc>
        <w:tc>
          <w:tcPr>
            <w:tcW w:w="2500" w:type="dxa"/>
            <w:tcBorders>
              <w:top w:val="single" w:sz="4" w:color="auto"/>
              <w:left w:val="single" w:sz="4" w:color="auto"/>
              <w:bottom w:val="single" w:sz="4" w:color="auto"/>
              <w:right w:val="single" w:sz="4" w:color="auto"/>
            </w:tcBorders>
          </w:tcPr>
          <w:p w14:paraId="107004C5">
            <w:pPr>
              <w:spacing w:after="160" w:line="259" w:lineRule="auto"/>
            </w:pPr>
            <w:r>
              <w:rPr>
                <w:sz w:val="20"/>
                <w:szCs w:val="20"/>
              </w:rPr>
              <w:t>-64,2833</w:t>
            </w:r>
          </w:p>
        </w:tc>
      </w:tr>
      <w:tr>
        <w:tc>
          <w:tcPr>
            <w:tcW w:w="3600" w:type="dxa"/>
            <w:tcBorders>
              <w:top w:val="single" w:sz="4" w:color="auto"/>
              <w:left w:val="single" w:sz="4" w:color="auto"/>
              <w:bottom w:val="single" w:sz="4" w:color="auto"/>
              <w:right w:val="single" w:sz="4" w:color="auto"/>
            </w:tcBorders>
          </w:tcPr>
          <w:p w14:paraId="739187F4">
            <w:pPr>
              <w:spacing w:after="160" w:line="259" w:lineRule="auto"/>
            </w:pPr>
            <w:r>
              <w:rPr>
                <w:sz w:val="20"/>
                <w:szCs w:val="20"/>
              </w:rPr>
              <w:t>La Rioja</w:t>
            </w:r>
          </w:p>
        </w:tc>
        <w:tc>
          <w:tcPr>
            <w:tcW w:w="2000" w:type="dxa"/>
            <w:tcBorders>
              <w:top w:val="single" w:sz="4" w:color="auto"/>
              <w:left w:val="single" w:sz="4" w:color="auto"/>
              <w:bottom w:val="single" w:sz="4" w:color="auto"/>
              <w:right w:val="single" w:sz="4" w:color="auto"/>
            </w:tcBorders>
          </w:tcPr>
          <w:p w14:paraId="7A72AB31">
            <w:pPr>
              <w:spacing w:after="160" w:line="259" w:lineRule="auto"/>
            </w:pPr>
            <w:r>
              <w:rPr>
                <w:sz w:val="20"/>
                <w:szCs w:val="20"/>
              </w:rPr>
              <w:t>La Rioja</w:t>
            </w:r>
          </w:p>
        </w:tc>
        <w:tc>
          <w:tcPr>
            <w:tcW w:w="2000" w:type="dxa"/>
            <w:tcBorders>
              <w:top w:val="single" w:sz="4" w:color="auto"/>
              <w:left w:val="single" w:sz="4" w:color="auto"/>
              <w:bottom w:val="single" w:sz="4" w:color="auto"/>
              <w:right w:val="single" w:sz="4" w:color="auto"/>
            </w:tcBorders>
          </w:tcPr>
          <w:p w14:paraId="096F34C4">
            <w:pPr>
              <w:spacing w:after="160" w:line="259" w:lineRule="auto"/>
            </w:pPr>
            <w:r>
              <w:rPr>
                <w:sz w:val="20"/>
                <w:szCs w:val="20"/>
              </w:rPr>
              <w:t>-29,4131</w:t>
            </w:r>
          </w:p>
        </w:tc>
        <w:tc>
          <w:tcPr>
            <w:tcW w:w="2500" w:type="dxa"/>
            <w:tcBorders>
              <w:top w:val="single" w:sz="4" w:color="auto"/>
              <w:left w:val="single" w:sz="4" w:color="auto"/>
              <w:bottom w:val="single" w:sz="4" w:color="auto"/>
              <w:right w:val="single" w:sz="4" w:color="auto"/>
            </w:tcBorders>
          </w:tcPr>
          <w:p w14:paraId="73FBF27A">
            <w:pPr>
              <w:spacing w:after="160" w:line="259" w:lineRule="auto"/>
            </w:pPr>
            <w:r>
              <w:rPr>
                <w:sz w:val="20"/>
                <w:szCs w:val="20"/>
              </w:rPr>
              <w:t>-66,8558</w:t>
            </w:r>
          </w:p>
        </w:tc>
      </w:tr>
      <w:tr>
        <w:tc>
          <w:tcPr>
            <w:tcW w:w="3600" w:type="dxa"/>
            <w:tcBorders>
              <w:top w:val="single" w:sz="4" w:color="auto"/>
              <w:left w:val="single" w:sz="4" w:color="auto"/>
              <w:bottom w:val="single" w:sz="4" w:color="auto"/>
              <w:right w:val="single" w:sz="4" w:color="auto"/>
            </w:tcBorders>
          </w:tcPr>
          <w:p w14:paraId="4057833E">
            <w:pPr>
              <w:spacing w:after="160" w:line="259" w:lineRule="auto"/>
            </w:pPr>
            <w:r>
              <w:rPr>
                <w:sz w:val="20"/>
                <w:szCs w:val="20"/>
              </w:rPr>
              <w:t>Mendoza</w:t>
            </w:r>
          </w:p>
        </w:tc>
        <w:tc>
          <w:tcPr>
            <w:tcW w:w="2000" w:type="dxa"/>
            <w:tcBorders>
              <w:top w:val="single" w:sz="4" w:color="auto"/>
              <w:left w:val="single" w:sz="4" w:color="auto"/>
              <w:bottom w:val="single" w:sz="4" w:color="auto"/>
              <w:right w:val="single" w:sz="4" w:color="auto"/>
            </w:tcBorders>
          </w:tcPr>
          <w:p w14:paraId="0E1DE5B1">
            <w:pPr>
              <w:spacing w:after="160" w:line="259" w:lineRule="auto"/>
            </w:pPr>
            <w:r>
              <w:rPr>
                <w:sz w:val="20"/>
                <w:szCs w:val="20"/>
              </w:rPr>
              <w:t>Mendoza</w:t>
            </w:r>
          </w:p>
        </w:tc>
        <w:tc>
          <w:tcPr>
            <w:tcW w:w="2000" w:type="dxa"/>
            <w:tcBorders>
              <w:top w:val="single" w:sz="4" w:color="auto"/>
              <w:left w:val="single" w:sz="4" w:color="auto"/>
              <w:bottom w:val="single" w:sz="4" w:color="auto"/>
              <w:right w:val="single" w:sz="4" w:color="auto"/>
            </w:tcBorders>
          </w:tcPr>
          <w:p w14:paraId="72A3FAA1">
            <w:pPr>
              <w:spacing w:after="160" w:line="259" w:lineRule="auto"/>
            </w:pPr>
            <w:r>
              <w:rPr>
                <w:sz w:val="20"/>
                <w:szCs w:val="20"/>
              </w:rPr>
              <w:t>-32,8908</w:t>
            </w:r>
          </w:p>
        </w:tc>
        <w:tc>
          <w:tcPr>
            <w:tcW w:w="2500" w:type="dxa"/>
            <w:tcBorders>
              <w:top w:val="single" w:sz="4" w:color="auto"/>
              <w:left w:val="single" w:sz="4" w:color="auto"/>
              <w:bottom w:val="single" w:sz="4" w:color="auto"/>
              <w:right w:val="single" w:sz="4" w:color="auto"/>
            </w:tcBorders>
          </w:tcPr>
          <w:p w14:paraId="6D931FA4">
            <w:pPr>
              <w:spacing w:after="160" w:line="259" w:lineRule="auto"/>
            </w:pPr>
            <w:r>
              <w:rPr>
                <w:sz w:val="20"/>
                <w:szCs w:val="20"/>
              </w:rPr>
              <w:t>-68,8272</w:t>
            </w:r>
          </w:p>
        </w:tc>
      </w:tr>
      <w:tr>
        <w:tc>
          <w:tcPr>
            <w:tcW w:w="3600" w:type="dxa"/>
            <w:tcBorders>
              <w:top w:val="single" w:sz="4" w:color="auto"/>
              <w:left w:val="single" w:sz="4" w:color="auto"/>
              <w:bottom w:val="single" w:sz="4" w:color="auto"/>
              <w:right w:val="single" w:sz="4" w:color="auto"/>
            </w:tcBorders>
          </w:tcPr>
          <w:p w14:paraId="0C80FEA0">
            <w:pPr>
              <w:spacing w:after="160" w:line="259" w:lineRule="auto"/>
            </w:pPr>
            <w:r>
              <w:rPr>
                <w:sz w:val="20"/>
                <w:szCs w:val="20"/>
              </w:rPr>
              <w:t>Misiones</w:t>
            </w:r>
          </w:p>
        </w:tc>
        <w:tc>
          <w:tcPr>
            <w:tcW w:w="2000" w:type="dxa"/>
            <w:tcBorders>
              <w:top w:val="single" w:sz="4" w:color="auto"/>
              <w:left w:val="single" w:sz="4" w:color="auto"/>
              <w:bottom w:val="single" w:sz="4" w:color="auto"/>
              <w:right w:val="single" w:sz="4" w:color="auto"/>
            </w:tcBorders>
          </w:tcPr>
          <w:p w14:paraId="721F0697">
            <w:pPr>
              <w:spacing w:after="160" w:line="259" w:lineRule="auto"/>
            </w:pPr>
            <w:r>
              <w:rPr>
                <w:sz w:val="20"/>
                <w:szCs w:val="20"/>
              </w:rPr>
              <w:t>Posadas</w:t>
            </w:r>
          </w:p>
        </w:tc>
        <w:tc>
          <w:tcPr>
            <w:tcW w:w="2000" w:type="dxa"/>
            <w:tcBorders>
              <w:top w:val="single" w:sz="4" w:color="auto"/>
              <w:left w:val="single" w:sz="4" w:color="auto"/>
              <w:bottom w:val="single" w:sz="4" w:color="auto"/>
              <w:right w:val="single" w:sz="4" w:color="auto"/>
            </w:tcBorders>
          </w:tcPr>
          <w:p w14:paraId="75B60F37">
            <w:pPr>
              <w:spacing w:after="160" w:line="259" w:lineRule="auto"/>
            </w:pPr>
            <w:r>
              <w:rPr>
                <w:sz w:val="20"/>
                <w:szCs w:val="20"/>
              </w:rPr>
              <w:t>-27,3671</w:t>
            </w:r>
          </w:p>
        </w:tc>
        <w:tc>
          <w:tcPr>
            <w:tcW w:w="2500" w:type="dxa"/>
            <w:tcBorders>
              <w:top w:val="single" w:sz="4" w:color="auto"/>
              <w:left w:val="single" w:sz="4" w:color="auto"/>
              <w:bottom w:val="single" w:sz="4" w:color="auto"/>
              <w:right w:val="single" w:sz="4" w:color="auto"/>
            </w:tcBorders>
          </w:tcPr>
          <w:p w14:paraId="17864EA8">
            <w:pPr>
              <w:spacing w:after="160" w:line="259" w:lineRule="auto"/>
            </w:pPr>
            <w:r>
              <w:rPr>
                <w:sz w:val="20"/>
                <w:szCs w:val="20"/>
              </w:rPr>
              <w:t>-55,8961</w:t>
            </w:r>
          </w:p>
        </w:tc>
      </w:tr>
      <w:tr>
        <w:tc>
          <w:tcPr>
            <w:tcW w:w="3600" w:type="dxa"/>
            <w:tcBorders>
              <w:top w:val="single" w:sz="4" w:color="auto"/>
              <w:left w:val="single" w:sz="4" w:color="auto"/>
              <w:bottom w:val="single" w:sz="4" w:color="auto"/>
              <w:right w:val="single" w:sz="4" w:color="auto"/>
            </w:tcBorders>
          </w:tcPr>
          <w:p w14:paraId="4673219F">
            <w:pPr>
              <w:spacing w:after="160" w:line="259" w:lineRule="auto"/>
            </w:pPr>
            <w:r>
              <w:rPr>
                <w:sz w:val="20"/>
                <w:szCs w:val="20"/>
              </w:rPr>
              <w:t>Neuquén</w:t>
            </w:r>
          </w:p>
        </w:tc>
        <w:tc>
          <w:tcPr>
            <w:tcW w:w="2000" w:type="dxa"/>
            <w:tcBorders>
              <w:top w:val="single" w:sz="4" w:color="auto"/>
              <w:left w:val="single" w:sz="4" w:color="auto"/>
              <w:bottom w:val="single" w:sz="4" w:color="auto"/>
              <w:right w:val="single" w:sz="4" w:color="auto"/>
            </w:tcBorders>
          </w:tcPr>
          <w:p w14:paraId="539A09CB">
            <w:pPr>
              <w:spacing w:after="160" w:line="259" w:lineRule="auto"/>
            </w:pPr>
            <w:r>
              <w:rPr>
                <w:sz w:val="20"/>
                <w:szCs w:val="20"/>
              </w:rPr>
              <w:t>Neuquén</w:t>
            </w:r>
          </w:p>
        </w:tc>
        <w:tc>
          <w:tcPr>
            <w:tcW w:w="2000" w:type="dxa"/>
            <w:tcBorders>
              <w:top w:val="single" w:sz="4" w:color="auto"/>
              <w:left w:val="single" w:sz="4" w:color="auto"/>
              <w:bottom w:val="single" w:sz="4" w:color="auto"/>
              <w:right w:val="single" w:sz="4" w:color="auto"/>
            </w:tcBorders>
          </w:tcPr>
          <w:p w14:paraId="1D2CA102">
            <w:pPr>
              <w:spacing w:after="160" w:line="259" w:lineRule="auto"/>
            </w:pPr>
            <w:r>
              <w:rPr>
                <w:sz w:val="20"/>
                <w:szCs w:val="20"/>
              </w:rPr>
              <w:t>-38,9516</w:t>
            </w:r>
          </w:p>
        </w:tc>
        <w:tc>
          <w:tcPr>
            <w:tcW w:w="2500" w:type="dxa"/>
            <w:tcBorders>
              <w:top w:val="single" w:sz="4" w:color="auto"/>
              <w:left w:val="single" w:sz="4" w:color="auto"/>
              <w:bottom w:val="single" w:sz="4" w:color="auto"/>
              <w:right w:val="single" w:sz="4" w:color="auto"/>
            </w:tcBorders>
          </w:tcPr>
          <w:p w14:paraId="25512FE8">
            <w:pPr>
              <w:spacing w:after="160" w:line="259" w:lineRule="auto"/>
            </w:pPr>
            <w:r>
              <w:rPr>
                <w:sz w:val="20"/>
                <w:szCs w:val="20"/>
              </w:rPr>
              <w:t>-68,0591</w:t>
            </w:r>
          </w:p>
        </w:tc>
      </w:tr>
      <w:tr>
        <w:tc>
          <w:tcPr>
            <w:tcW w:w="3600" w:type="dxa"/>
            <w:tcBorders>
              <w:top w:val="single" w:sz="4" w:color="auto"/>
              <w:left w:val="single" w:sz="4" w:color="auto"/>
              <w:bottom w:val="single" w:sz="4" w:color="auto"/>
              <w:right w:val="single" w:sz="4" w:color="auto"/>
            </w:tcBorders>
          </w:tcPr>
          <w:p w14:paraId="0E7BAE17">
            <w:pPr>
              <w:spacing w:after="160" w:line="259" w:lineRule="auto"/>
            </w:pPr>
            <w:r>
              <w:rPr>
                <w:sz w:val="20"/>
                <w:szCs w:val="20"/>
              </w:rPr>
              <w:t>Río Negro</w:t>
            </w:r>
          </w:p>
        </w:tc>
        <w:tc>
          <w:tcPr>
            <w:tcW w:w="2000" w:type="dxa"/>
            <w:tcBorders>
              <w:top w:val="single" w:sz="4" w:color="auto"/>
              <w:left w:val="single" w:sz="4" w:color="auto"/>
              <w:bottom w:val="single" w:sz="4" w:color="auto"/>
              <w:right w:val="single" w:sz="4" w:color="auto"/>
            </w:tcBorders>
          </w:tcPr>
          <w:p w14:paraId="4D5192D4">
            <w:pPr>
              <w:spacing w:after="160" w:line="259" w:lineRule="auto"/>
            </w:pPr>
            <w:r>
              <w:rPr>
                <w:sz w:val="20"/>
                <w:szCs w:val="20"/>
              </w:rPr>
              <w:t>Viedma</w:t>
            </w:r>
          </w:p>
        </w:tc>
        <w:tc>
          <w:tcPr>
            <w:tcW w:w="2000" w:type="dxa"/>
            <w:tcBorders>
              <w:top w:val="single" w:sz="4" w:color="auto"/>
              <w:left w:val="single" w:sz="4" w:color="auto"/>
              <w:bottom w:val="single" w:sz="4" w:color="auto"/>
              <w:right w:val="single" w:sz="4" w:color="auto"/>
            </w:tcBorders>
          </w:tcPr>
          <w:p w14:paraId="3A42141C">
            <w:pPr>
              <w:spacing w:after="160" w:line="259" w:lineRule="auto"/>
            </w:pPr>
            <w:r>
              <w:rPr>
                <w:sz w:val="20"/>
                <w:szCs w:val="20"/>
              </w:rPr>
              <w:t>-40,8135</w:t>
            </w:r>
          </w:p>
        </w:tc>
        <w:tc>
          <w:tcPr>
            <w:tcW w:w="2500" w:type="dxa"/>
            <w:tcBorders>
              <w:top w:val="single" w:sz="4" w:color="auto"/>
              <w:left w:val="single" w:sz="4" w:color="auto"/>
              <w:bottom w:val="single" w:sz="4" w:color="auto"/>
              <w:right w:val="single" w:sz="4" w:color="auto"/>
            </w:tcBorders>
          </w:tcPr>
          <w:p w14:paraId="17187E6E">
            <w:pPr>
              <w:spacing w:after="160" w:line="259" w:lineRule="auto"/>
            </w:pPr>
            <w:r>
              <w:rPr>
                <w:sz w:val="20"/>
                <w:szCs w:val="20"/>
              </w:rPr>
              <w:t>-62,9967</w:t>
            </w:r>
          </w:p>
        </w:tc>
      </w:tr>
      <w:tr>
        <w:tc>
          <w:tcPr>
            <w:tcW w:w="3600" w:type="dxa"/>
            <w:tcBorders>
              <w:top w:val="single" w:sz="4" w:color="auto"/>
              <w:left w:val="single" w:sz="4" w:color="auto"/>
              <w:bottom w:val="single" w:sz="4" w:color="auto"/>
              <w:right w:val="single" w:sz="4" w:color="auto"/>
            </w:tcBorders>
          </w:tcPr>
          <w:p w14:paraId="2B6C8A30">
            <w:pPr>
              <w:spacing w:after="160" w:line="259" w:lineRule="auto"/>
            </w:pPr>
            <w:r>
              <w:rPr>
                <w:sz w:val="20"/>
                <w:szCs w:val="20"/>
              </w:rPr>
              <w:t>Salta</w:t>
            </w:r>
          </w:p>
        </w:tc>
        <w:tc>
          <w:tcPr>
            <w:tcW w:w="2000" w:type="dxa"/>
            <w:tcBorders>
              <w:top w:val="single" w:sz="4" w:color="auto"/>
              <w:left w:val="single" w:sz="4" w:color="auto"/>
              <w:bottom w:val="single" w:sz="4" w:color="auto"/>
              <w:right w:val="single" w:sz="4" w:color="auto"/>
            </w:tcBorders>
          </w:tcPr>
          <w:p w14:paraId="52F54A4D">
            <w:pPr>
              <w:spacing w:after="160" w:line="259" w:lineRule="auto"/>
            </w:pPr>
            <w:r>
              <w:rPr>
                <w:sz w:val="20"/>
                <w:szCs w:val="20"/>
              </w:rPr>
              <w:t>Salta</w:t>
            </w:r>
          </w:p>
        </w:tc>
        <w:tc>
          <w:tcPr>
            <w:tcW w:w="2000" w:type="dxa"/>
            <w:tcBorders>
              <w:top w:val="single" w:sz="4" w:color="auto"/>
              <w:left w:val="single" w:sz="4" w:color="auto"/>
              <w:bottom w:val="single" w:sz="4" w:color="auto"/>
              <w:right w:val="single" w:sz="4" w:color="auto"/>
            </w:tcBorders>
          </w:tcPr>
          <w:p w14:paraId="4F3FA67E">
            <w:pPr>
              <w:spacing w:after="160" w:line="259" w:lineRule="auto"/>
            </w:pPr>
            <w:r>
              <w:rPr>
                <w:sz w:val="20"/>
                <w:szCs w:val="20"/>
              </w:rPr>
              <w:t>-24,7859</w:t>
            </w:r>
          </w:p>
        </w:tc>
        <w:tc>
          <w:tcPr>
            <w:tcW w:w="2500" w:type="dxa"/>
            <w:tcBorders>
              <w:top w:val="single" w:sz="4" w:color="auto"/>
              <w:left w:val="single" w:sz="4" w:color="auto"/>
              <w:bottom w:val="single" w:sz="4" w:color="auto"/>
              <w:right w:val="single" w:sz="4" w:color="auto"/>
            </w:tcBorders>
          </w:tcPr>
          <w:p w14:paraId="36EFB375">
            <w:pPr>
              <w:spacing w:after="160" w:line="259" w:lineRule="auto"/>
            </w:pPr>
            <w:r>
              <w:rPr>
                <w:sz w:val="20"/>
                <w:szCs w:val="20"/>
              </w:rPr>
              <w:t>-65,4117</w:t>
            </w:r>
          </w:p>
        </w:tc>
      </w:tr>
      <w:tr>
        <w:tc>
          <w:tcPr>
            <w:tcW w:w="3600" w:type="dxa"/>
            <w:tcBorders>
              <w:top w:val="single" w:sz="4" w:color="auto"/>
              <w:left w:val="single" w:sz="4" w:color="auto"/>
              <w:bottom w:val="single" w:sz="4" w:color="auto"/>
              <w:right w:val="single" w:sz="4" w:color="auto"/>
            </w:tcBorders>
          </w:tcPr>
          <w:p w14:paraId="2A49A6F0">
            <w:pPr>
              <w:spacing w:after="160" w:line="259" w:lineRule="auto"/>
            </w:pPr>
            <w:r>
              <w:rPr>
                <w:sz w:val="20"/>
                <w:szCs w:val="20"/>
              </w:rPr>
              <w:t>San Juan</w:t>
            </w:r>
          </w:p>
        </w:tc>
        <w:tc>
          <w:tcPr>
            <w:tcW w:w="2000" w:type="dxa"/>
            <w:tcBorders>
              <w:top w:val="single" w:sz="4" w:color="auto"/>
              <w:left w:val="single" w:sz="4" w:color="auto"/>
              <w:bottom w:val="single" w:sz="4" w:color="auto"/>
              <w:right w:val="single" w:sz="4" w:color="auto"/>
            </w:tcBorders>
          </w:tcPr>
          <w:p w14:paraId="03A8907F">
            <w:pPr>
              <w:spacing w:after="160" w:line="259" w:lineRule="auto"/>
            </w:pPr>
            <w:r>
              <w:rPr>
                <w:sz w:val="20"/>
                <w:szCs w:val="20"/>
              </w:rPr>
              <w:t>San Juan</w:t>
            </w:r>
          </w:p>
        </w:tc>
        <w:tc>
          <w:tcPr>
            <w:tcW w:w="2000" w:type="dxa"/>
            <w:tcBorders>
              <w:top w:val="single" w:sz="4" w:color="auto"/>
              <w:left w:val="single" w:sz="4" w:color="auto"/>
              <w:bottom w:val="single" w:sz="4" w:color="auto"/>
              <w:right w:val="single" w:sz="4" w:color="auto"/>
            </w:tcBorders>
          </w:tcPr>
          <w:p w14:paraId="70AB1ABF">
            <w:pPr>
              <w:spacing w:after="160" w:line="259" w:lineRule="auto"/>
            </w:pPr>
            <w:r>
              <w:rPr>
                <w:sz w:val="20"/>
                <w:szCs w:val="20"/>
              </w:rPr>
              <w:t>-31,5375</w:t>
            </w:r>
          </w:p>
        </w:tc>
        <w:tc>
          <w:tcPr>
            <w:tcW w:w="2500" w:type="dxa"/>
            <w:tcBorders>
              <w:top w:val="single" w:sz="4" w:color="auto"/>
              <w:left w:val="single" w:sz="4" w:color="auto"/>
              <w:bottom w:val="single" w:sz="4" w:color="auto"/>
              <w:right w:val="single" w:sz="4" w:color="auto"/>
            </w:tcBorders>
          </w:tcPr>
          <w:p w14:paraId="2D553073">
            <w:pPr>
              <w:spacing w:after="160" w:line="259" w:lineRule="auto"/>
            </w:pPr>
            <w:r>
              <w:rPr>
                <w:sz w:val="20"/>
                <w:szCs w:val="20"/>
              </w:rPr>
              <w:t>-68,5364</w:t>
            </w:r>
          </w:p>
        </w:tc>
      </w:tr>
      <w:tr>
        <w:tc>
          <w:tcPr>
            <w:tcW w:w="3600" w:type="dxa"/>
            <w:tcBorders>
              <w:top w:val="single" w:sz="4" w:color="auto"/>
              <w:left w:val="single" w:sz="4" w:color="auto"/>
              <w:bottom w:val="single" w:sz="4" w:color="auto"/>
              <w:right w:val="single" w:sz="4" w:color="auto"/>
            </w:tcBorders>
          </w:tcPr>
          <w:p w14:paraId="5CAEE7E3">
            <w:pPr>
              <w:spacing w:after="160" w:line="259" w:lineRule="auto"/>
            </w:pPr>
            <w:r>
              <w:rPr>
                <w:sz w:val="20"/>
                <w:szCs w:val="20"/>
              </w:rPr>
              <w:t>San Luis</w:t>
            </w:r>
          </w:p>
        </w:tc>
        <w:tc>
          <w:tcPr>
            <w:tcW w:w="2000" w:type="dxa"/>
            <w:tcBorders>
              <w:top w:val="single" w:sz="4" w:color="auto"/>
              <w:left w:val="single" w:sz="4" w:color="auto"/>
              <w:bottom w:val="single" w:sz="4" w:color="auto"/>
              <w:right w:val="single" w:sz="4" w:color="auto"/>
            </w:tcBorders>
          </w:tcPr>
          <w:p w14:paraId="44EADDE6">
            <w:pPr>
              <w:spacing w:after="160" w:line="259" w:lineRule="auto"/>
            </w:pPr>
            <w:r>
              <w:rPr>
                <w:sz w:val="20"/>
                <w:szCs w:val="20"/>
              </w:rPr>
              <w:t>San Luis</w:t>
            </w:r>
          </w:p>
        </w:tc>
        <w:tc>
          <w:tcPr>
            <w:tcW w:w="2000" w:type="dxa"/>
            <w:tcBorders>
              <w:top w:val="single" w:sz="4" w:color="auto"/>
              <w:left w:val="single" w:sz="4" w:color="auto"/>
              <w:bottom w:val="single" w:sz="4" w:color="auto"/>
              <w:right w:val="single" w:sz="4" w:color="auto"/>
            </w:tcBorders>
          </w:tcPr>
          <w:p w14:paraId="76453101">
            <w:pPr>
              <w:spacing w:after="160" w:line="259" w:lineRule="auto"/>
            </w:pPr>
            <w:r>
              <w:rPr>
                <w:sz w:val="20"/>
                <w:szCs w:val="20"/>
              </w:rPr>
              <w:t>-33,2950</w:t>
            </w:r>
          </w:p>
        </w:tc>
        <w:tc>
          <w:tcPr>
            <w:tcW w:w="2500" w:type="dxa"/>
            <w:tcBorders>
              <w:top w:val="single" w:sz="4" w:color="auto"/>
              <w:left w:val="single" w:sz="4" w:color="auto"/>
              <w:bottom w:val="single" w:sz="4" w:color="auto"/>
              <w:right w:val="single" w:sz="4" w:color="auto"/>
            </w:tcBorders>
          </w:tcPr>
          <w:p w14:paraId="64F70CC8">
            <w:pPr>
              <w:spacing w:after="160" w:line="259" w:lineRule="auto"/>
            </w:pPr>
            <w:r>
              <w:rPr>
                <w:sz w:val="20"/>
                <w:szCs w:val="20"/>
              </w:rPr>
              <w:t>-66,3356</w:t>
            </w:r>
          </w:p>
        </w:tc>
      </w:tr>
      <w:tr>
        <w:tc>
          <w:tcPr>
            <w:tcW w:w="3600" w:type="dxa"/>
            <w:tcBorders>
              <w:top w:val="single" w:sz="4" w:color="auto"/>
              <w:left w:val="single" w:sz="4" w:color="auto"/>
              <w:bottom w:val="single" w:sz="4" w:color="auto"/>
              <w:right w:val="single" w:sz="4" w:color="auto"/>
            </w:tcBorders>
          </w:tcPr>
          <w:p w14:paraId="6EFA8498">
            <w:pPr>
              <w:spacing w:after="160" w:line="259" w:lineRule="auto"/>
            </w:pPr>
            <w:r>
              <w:rPr>
                <w:sz w:val="20"/>
                <w:szCs w:val="20"/>
              </w:rPr>
              <w:t>Santa Cruz</w:t>
            </w:r>
          </w:p>
        </w:tc>
        <w:tc>
          <w:tcPr>
            <w:tcW w:w="2000" w:type="dxa"/>
            <w:tcBorders>
              <w:top w:val="single" w:sz="4" w:color="auto"/>
              <w:left w:val="single" w:sz="4" w:color="auto"/>
              <w:bottom w:val="single" w:sz="4" w:color="auto"/>
              <w:right w:val="single" w:sz="4" w:color="auto"/>
            </w:tcBorders>
          </w:tcPr>
          <w:p w14:paraId="7D7824C4">
            <w:pPr>
              <w:spacing w:after="160" w:line="259" w:lineRule="auto"/>
            </w:pPr>
            <w:r>
              <w:rPr>
                <w:sz w:val="20"/>
                <w:szCs w:val="20"/>
              </w:rPr>
              <w:t>Río Gallegos</w:t>
            </w:r>
          </w:p>
        </w:tc>
        <w:tc>
          <w:tcPr>
            <w:tcW w:w="2000" w:type="dxa"/>
            <w:tcBorders>
              <w:top w:val="single" w:sz="4" w:color="auto"/>
              <w:left w:val="single" w:sz="4" w:color="auto"/>
              <w:bottom w:val="single" w:sz="4" w:color="auto"/>
              <w:right w:val="single" w:sz="4" w:color="auto"/>
            </w:tcBorders>
          </w:tcPr>
          <w:p w14:paraId="3AE89C72">
            <w:pPr>
              <w:spacing w:after="160" w:line="259" w:lineRule="auto"/>
            </w:pPr>
            <w:r>
              <w:rPr>
                <w:sz w:val="20"/>
                <w:szCs w:val="20"/>
              </w:rPr>
              <w:t>-51,6230</w:t>
            </w:r>
          </w:p>
        </w:tc>
        <w:tc>
          <w:tcPr>
            <w:tcW w:w="2500" w:type="dxa"/>
            <w:tcBorders>
              <w:top w:val="single" w:sz="4" w:color="auto"/>
              <w:left w:val="single" w:sz="4" w:color="auto"/>
              <w:bottom w:val="single" w:sz="4" w:color="auto"/>
              <w:right w:val="single" w:sz="4" w:color="auto"/>
            </w:tcBorders>
          </w:tcPr>
          <w:p w14:paraId="54552B27">
            <w:pPr>
              <w:spacing w:after="160" w:line="259" w:lineRule="auto"/>
            </w:pPr>
            <w:r>
              <w:rPr>
                <w:sz w:val="20"/>
                <w:szCs w:val="20"/>
              </w:rPr>
              <w:t>-69,2168</w:t>
            </w:r>
          </w:p>
        </w:tc>
      </w:tr>
      <w:tr>
        <w:tc>
          <w:tcPr>
            <w:tcW w:w="3600" w:type="dxa"/>
            <w:tcBorders>
              <w:top w:val="single" w:sz="4" w:color="auto"/>
              <w:left w:val="single" w:sz="4" w:color="auto"/>
              <w:bottom w:val="single" w:sz="4" w:color="auto"/>
              <w:right w:val="single" w:sz="4" w:color="auto"/>
            </w:tcBorders>
          </w:tcPr>
          <w:p w14:paraId="5710DD0A">
            <w:pPr>
              <w:spacing w:after="160" w:line="259" w:lineRule="auto"/>
            </w:pPr>
            <w:r>
              <w:rPr>
                <w:sz w:val="20"/>
                <w:szCs w:val="20"/>
              </w:rPr>
              <w:t>Santa Fe</w:t>
            </w:r>
          </w:p>
        </w:tc>
        <w:tc>
          <w:tcPr>
            <w:tcW w:w="2000" w:type="dxa"/>
            <w:tcBorders>
              <w:top w:val="single" w:sz="4" w:color="auto"/>
              <w:left w:val="single" w:sz="4" w:color="auto"/>
              <w:bottom w:val="single" w:sz="4" w:color="auto"/>
              <w:right w:val="single" w:sz="4" w:color="auto"/>
            </w:tcBorders>
          </w:tcPr>
          <w:p w14:paraId="16E9759C">
            <w:pPr>
              <w:spacing w:after="160" w:line="259" w:lineRule="auto"/>
            </w:pPr>
            <w:r>
              <w:rPr>
                <w:sz w:val="20"/>
                <w:szCs w:val="20"/>
              </w:rPr>
              <w:t>Santa Fe</w:t>
            </w:r>
          </w:p>
        </w:tc>
        <w:tc>
          <w:tcPr>
            <w:tcW w:w="2000" w:type="dxa"/>
            <w:tcBorders>
              <w:top w:val="single" w:sz="4" w:color="auto"/>
              <w:left w:val="single" w:sz="4" w:color="auto"/>
              <w:bottom w:val="single" w:sz="4" w:color="auto"/>
              <w:right w:val="single" w:sz="4" w:color="auto"/>
            </w:tcBorders>
          </w:tcPr>
          <w:p w14:paraId="2550C1A1">
            <w:pPr>
              <w:spacing w:after="160" w:line="259" w:lineRule="auto"/>
            </w:pPr>
            <w:r>
              <w:rPr>
                <w:sz w:val="20"/>
                <w:szCs w:val="20"/>
              </w:rPr>
              <w:t>-31,6333</w:t>
            </w:r>
          </w:p>
        </w:tc>
        <w:tc>
          <w:tcPr>
            <w:tcW w:w="2500" w:type="dxa"/>
            <w:tcBorders>
              <w:top w:val="single" w:sz="4" w:color="auto"/>
              <w:left w:val="single" w:sz="4" w:color="auto"/>
              <w:bottom w:val="single" w:sz="4" w:color="auto"/>
              <w:right w:val="single" w:sz="4" w:color="auto"/>
            </w:tcBorders>
          </w:tcPr>
          <w:p w14:paraId="5FDDC4AF">
            <w:pPr>
              <w:spacing w:after="160" w:line="259" w:lineRule="auto"/>
            </w:pPr>
            <w:r>
              <w:rPr>
                <w:sz w:val="20"/>
                <w:szCs w:val="20"/>
              </w:rPr>
              <w:t>-60,7000</w:t>
            </w:r>
          </w:p>
        </w:tc>
      </w:tr>
      <w:tr>
        <w:tc>
          <w:tcPr>
            <w:tcW w:w="3600" w:type="dxa"/>
            <w:tcBorders>
              <w:top w:val="single" w:sz="4" w:color="auto"/>
              <w:left w:val="single" w:sz="4" w:color="auto"/>
              <w:bottom w:val="single" w:sz="4" w:color="auto"/>
              <w:right w:val="single" w:sz="4" w:color="auto"/>
            </w:tcBorders>
          </w:tcPr>
          <w:p w14:paraId="69E4ABD1">
            <w:pPr>
              <w:spacing w:after="160" w:line="259" w:lineRule="auto"/>
            </w:pPr>
            <w:r>
              <w:rPr>
                <w:sz w:val="20"/>
                <w:szCs w:val="20"/>
              </w:rPr>
              <w:t>Santiago del Estero</w:t>
            </w:r>
          </w:p>
        </w:tc>
        <w:tc>
          <w:tcPr>
            <w:tcW w:w="2000" w:type="dxa"/>
            <w:tcBorders>
              <w:top w:val="single" w:sz="4" w:color="auto"/>
              <w:left w:val="single" w:sz="4" w:color="auto"/>
              <w:bottom w:val="single" w:sz="4" w:color="auto"/>
              <w:right w:val="single" w:sz="4" w:color="auto"/>
            </w:tcBorders>
          </w:tcPr>
          <w:p w14:paraId="5D72E344">
            <w:pPr>
              <w:spacing w:after="160" w:line="259" w:lineRule="auto"/>
            </w:pPr>
            <w:r>
              <w:rPr>
                <w:sz w:val="20"/>
                <w:szCs w:val="20"/>
              </w:rPr>
              <w:t>Santiago del Estero</w:t>
            </w:r>
          </w:p>
        </w:tc>
        <w:tc>
          <w:tcPr>
            <w:tcW w:w="2000" w:type="dxa"/>
            <w:tcBorders>
              <w:top w:val="single" w:sz="4" w:color="auto"/>
              <w:left w:val="single" w:sz="4" w:color="auto"/>
              <w:bottom w:val="single" w:sz="4" w:color="auto"/>
              <w:right w:val="single" w:sz="4" w:color="auto"/>
            </w:tcBorders>
          </w:tcPr>
          <w:p w14:paraId="103CE3A4">
            <w:pPr>
              <w:spacing w:after="160" w:line="259" w:lineRule="auto"/>
            </w:pPr>
            <w:r>
              <w:rPr>
                <w:sz w:val="20"/>
                <w:szCs w:val="20"/>
              </w:rPr>
              <w:t>-27,7834</w:t>
            </w:r>
          </w:p>
        </w:tc>
        <w:tc>
          <w:tcPr>
            <w:tcW w:w="2500" w:type="dxa"/>
            <w:tcBorders>
              <w:top w:val="single" w:sz="4" w:color="auto"/>
              <w:left w:val="single" w:sz="4" w:color="auto"/>
              <w:bottom w:val="single" w:sz="4" w:color="auto"/>
              <w:right w:val="single" w:sz="4" w:color="auto"/>
            </w:tcBorders>
          </w:tcPr>
          <w:p w14:paraId="114F2C79">
            <w:pPr>
              <w:spacing w:after="160" w:line="259" w:lineRule="auto"/>
            </w:pPr>
            <w:r>
              <w:rPr>
                <w:sz w:val="20"/>
                <w:szCs w:val="20"/>
              </w:rPr>
              <w:t>-64,2642</w:t>
            </w:r>
          </w:p>
        </w:tc>
      </w:tr>
      <w:tr>
        <w:tc>
          <w:tcPr>
            <w:tcW w:w="3600" w:type="dxa"/>
            <w:tcBorders>
              <w:top w:val="single" w:sz="4" w:color="auto"/>
              <w:left w:val="single" w:sz="4" w:color="auto"/>
              <w:bottom w:val="single" w:sz="4" w:color="auto"/>
              <w:right w:val="single" w:sz="4" w:color="auto"/>
            </w:tcBorders>
          </w:tcPr>
          <w:p w14:paraId="4B68582E">
            <w:pPr>
              <w:spacing w:after="160" w:line="259" w:lineRule="auto"/>
            </w:pPr>
            <w:r>
              <w:rPr>
                <w:sz w:val="20"/>
                <w:szCs w:val="20"/>
              </w:rPr>
              <w:t>Tierra del Fuego</w:t>
            </w:r>
          </w:p>
        </w:tc>
        <w:tc>
          <w:tcPr>
            <w:tcW w:w="2000" w:type="dxa"/>
            <w:tcBorders>
              <w:top w:val="single" w:sz="4" w:color="auto"/>
              <w:left w:val="single" w:sz="4" w:color="auto"/>
              <w:bottom w:val="single" w:sz="4" w:color="auto"/>
              <w:right w:val="single" w:sz="4" w:color="auto"/>
            </w:tcBorders>
          </w:tcPr>
          <w:p w14:paraId="0679D680">
            <w:pPr>
              <w:spacing w:after="160" w:line="259" w:lineRule="auto"/>
            </w:pPr>
            <w:r>
              <w:rPr>
                <w:sz w:val="20"/>
                <w:szCs w:val="20"/>
              </w:rPr>
              <w:t>Ushuaia</w:t>
            </w:r>
          </w:p>
        </w:tc>
        <w:tc>
          <w:tcPr>
            <w:tcW w:w="2000" w:type="dxa"/>
            <w:tcBorders>
              <w:top w:val="single" w:sz="4" w:color="auto"/>
              <w:left w:val="single" w:sz="4" w:color="auto"/>
              <w:bottom w:val="single" w:sz="4" w:color="auto"/>
              <w:right w:val="single" w:sz="4" w:color="auto"/>
            </w:tcBorders>
          </w:tcPr>
          <w:p w14:paraId="287138DC">
            <w:pPr>
              <w:spacing w:after="160" w:line="259" w:lineRule="auto"/>
            </w:pPr>
            <w:r>
              <w:rPr>
                <w:sz w:val="20"/>
                <w:szCs w:val="20"/>
              </w:rPr>
              <w:t>-54,8019</w:t>
            </w:r>
          </w:p>
        </w:tc>
        <w:tc>
          <w:tcPr>
            <w:tcW w:w="2500" w:type="dxa"/>
            <w:tcBorders>
              <w:top w:val="single" w:sz="4" w:color="auto"/>
              <w:left w:val="single" w:sz="4" w:color="auto"/>
              <w:bottom w:val="single" w:sz="4" w:color="auto"/>
              <w:right w:val="single" w:sz="4" w:color="auto"/>
            </w:tcBorders>
          </w:tcPr>
          <w:p w14:paraId="627068AA">
            <w:pPr>
              <w:spacing w:after="160" w:line="259" w:lineRule="auto"/>
            </w:pPr>
            <w:r>
              <w:rPr>
                <w:sz w:val="20"/>
                <w:szCs w:val="20"/>
              </w:rPr>
              <w:t>-68,3030</w:t>
            </w:r>
          </w:p>
        </w:tc>
      </w:tr>
      <w:tr>
        <w:tc>
          <w:tcPr>
            <w:tcW w:w="3600" w:type="dxa"/>
            <w:tcBorders>
              <w:top w:val="single" w:sz="4" w:color="auto"/>
              <w:left w:val="single" w:sz="4" w:color="auto"/>
              <w:bottom w:val="single" w:sz="4" w:color="auto"/>
              <w:right w:val="single" w:sz="4" w:color="auto"/>
            </w:tcBorders>
          </w:tcPr>
          <w:p w14:paraId="083172CD">
            <w:pPr>
              <w:spacing w:after="160" w:line="259" w:lineRule="auto"/>
            </w:pPr>
            <w:r>
              <w:rPr>
                <w:sz w:val="20"/>
                <w:szCs w:val="20"/>
              </w:rPr>
              <w:t>Tucumán</w:t>
            </w:r>
          </w:p>
        </w:tc>
        <w:tc>
          <w:tcPr>
            <w:tcW w:w="2000" w:type="dxa"/>
            <w:tcBorders>
              <w:top w:val="single" w:sz="4" w:color="auto"/>
              <w:left w:val="single" w:sz="4" w:color="auto"/>
              <w:bottom w:val="single" w:sz="4" w:color="auto"/>
              <w:right w:val="single" w:sz="4" w:color="auto"/>
            </w:tcBorders>
          </w:tcPr>
          <w:p w14:paraId="7FFCB1D3">
            <w:pPr>
              <w:spacing w:after="160" w:line="259" w:lineRule="auto"/>
            </w:pPr>
            <w:r>
              <w:rPr>
                <w:sz w:val="20"/>
                <w:szCs w:val="20"/>
              </w:rPr>
              <w:t>San Miguel de Tucumán</w:t>
            </w:r>
          </w:p>
        </w:tc>
        <w:tc>
          <w:tcPr>
            <w:tcW w:w="2000" w:type="dxa"/>
            <w:tcBorders>
              <w:top w:val="single" w:sz="4" w:color="auto"/>
              <w:left w:val="single" w:sz="4" w:color="auto"/>
              <w:bottom w:val="single" w:sz="4" w:color="auto"/>
              <w:right w:val="single" w:sz="4" w:color="auto"/>
            </w:tcBorders>
          </w:tcPr>
          <w:p w14:paraId="10DF8EAD">
            <w:pPr>
              <w:spacing w:after="160" w:line="259" w:lineRule="auto"/>
            </w:pPr>
            <w:r>
              <w:rPr>
                <w:sz w:val="20"/>
                <w:szCs w:val="20"/>
              </w:rPr>
              <w:t>-26,8083</w:t>
            </w:r>
          </w:p>
        </w:tc>
        <w:tc>
          <w:tcPr>
            <w:tcW w:w="2500" w:type="dxa"/>
            <w:tcBorders>
              <w:top w:val="single" w:sz="4" w:color="auto"/>
              <w:left w:val="single" w:sz="4" w:color="auto"/>
              <w:bottom w:val="single" w:sz="4" w:color="auto"/>
              <w:right w:val="single" w:sz="4" w:color="auto"/>
            </w:tcBorders>
          </w:tcPr>
          <w:p w14:paraId="267AB668">
            <w:pPr>
              <w:spacing w:after="160" w:line="259" w:lineRule="auto"/>
            </w:pPr>
            <w:r>
              <w:rPr>
                <w:sz w:val="20"/>
                <w:szCs w:val="20"/>
              </w:rPr>
              <w:t>-65,2176</w:t>
            </w:r>
          </w:p>
        </w:tc>
      </w:tr>
    </w:tbl>
    <w:p w14:paraId="73CDE731">
      <w:pPr>
        <w:pStyle w:val="ListParagraph"/>
        <w:numPr>
          <w:ilvl w:val="0"/>
          <w:numId w:val="2"/>
        </w:numPr>
        <w:spacing w:after="120"/>
        <w:ind w:left="720" w:hanging="360"/>
      </w:pPr>
      <w:r>
        <w:rPr>
          <w:b/>
          <w:bCs/>
        </w:rPr>
        <w:t xml:space="preserve">Metodología: </w:t>
      </w:r>
      <w:r>
        <w:rPr>
          <w:i/>
          <w:iCs/>
        </w:rPr>
        <w:t>Para cada una de las 24 capitales se descargaron los tres indicadores (T2M, PRECTOTCORR, WS2M) mensuales entre 1981 y 2023 (12.384 registros mensuales reales), se calculó el promedio anual de cada uno (1.032 filas año-provincia), y se ajustó una regresión lineal simple (indicador ~ año) para estimar la tendencia de cada provincia en cada variable (°C/década para temperatura, mm promedio mensual/década para precipitación, m/s/década para viento). Con esa misma recta se proyectó, por extrapolación lineal, el valor esperado en 2030 y 2040 para cada indicador — una “futurología” simple y transparente (asume que la tendencia observada se mantiene, no es un modelo climático físico).</w:t>
      </w:r>
    </w:p>
    <w:p w14:paraId="718A868F">
      <w:pPr>
        <w:pStyle w:val="ListParagraph"/>
        <w:numPr>
          <w:ilvl w:val="0"/>
          <w:numId w:val="2"/>
        </w:numPr>
        <w:spacing w:after="120"/>
        <w:ind w:left="720" w:hanging="360"/>
      </w:pPr>
      <w:r>
        <w:rPr>
          <w:b/>
          <w:bCs/>
        </w:rPr>
        <w:t xml:space="preserve">Script de descarga y cálculo: </w:t>
      </w:r>
      <w:r>
        <w:rPr>
          <w:i/>
          <w:iCs/>
        </w:rPr>
        <w:t>El proceso se automatizó en el proyecto (función descargar_clima_mensual_provincial(), en src/descarga_datos.py) y se ejecutó de punta a punta, generando dos archivos reales: provincias_clima_anual.csv (1.032 filas: serie anual de temperatura, precipitación y viento por provincia) y provincias_tendencia.csv (24 filas: tendencia por década y proyecciones 2030/2040 para cada provincia y variable, con su significancia estadística).</w:t>
      </w:r>
    </w:p>
    <w:p w14:paraId="066336D1">
      <w:pPr>
        <w:pStyle w:val="ListParagraph"/>
        <w:numPr>
          <w:ilvl w:val="0"/>
          <w:numId w:val="2"/>
        </w:numPr>
        <w:spacing w:after="120"/>
        <w:ind w:left="720" w:hanging="360"/>
      </w:pPr>
      <w:r>
        <w:rPr>
          <w:b/>
          <w:bCs/>
        </w:rPr>
        <w:t xml:space="preserve">Resultados obtenidos: </w:t>
      </w:r>
      <w:r>
        <w:rPr>
          <w:i/>
          <w:iCs/>
        </w:rPr>
        <w:t>Resultados obtenidos (temperatura, ranking descriptivo, no implica juicio de valor sobre ninguna provincia): las tendencias de calentamiento más altas y estadísticamente significativas son Ciudad Autónoma de Buenos Aires (+0,31 °C/década, p&lt;0,001), Misiones (+0,18 °C/década, p=0,01), Corrientes y Chaco (+0,15 °C/década, p=0,05) y Buenos Aires (+0,13 °C/década, p=0,01). En precipitación, La Rioja y Chubut muestran la mayor tendencia al aumento (p&lt;0,05), mientras que Misiones, Chaco y Corrientes muestran la mayor tendencia a la baja (p&lt;0,05). En viento, Tierra del Fuego y CABA muestran la mayor tendencia al aumento (p&lt;0,01), y Neuquén, Entre Ríos y Santa Fe la mayor tendencia a la baja (p&lt;0,05). Para CABA, la proyección lineal simple da una temperatura media de 18,6 °C en 2030 y 18,9 °C en 2040 (partiendo de una media histórica de referencia; proyección, no un pronóstico climático oficial).</w:t>
      </w:r>
    </w:p>
    <w:p w14:paraId="5CE72447">
      <w:pPr>
        <w:pStyle w:val="ListParagraph"/>
        <w:numPr>
          <w:ilvl w:val="0"/>
          <w:numId w:val="2"/>
        </w:numPr>
        <w:spacing w:after="120"/>
        <w:ind w:left="720" w:hanging="360"/>
      </w:pPr>
      <w:r>
        <w:rPr>
          <w:b/>
          <w:bCs/>
        </w:rPr>
        <w:t xml:space="preserve">Qué hacer con el resultado: </w:t>
      </w:r>
      <w:r>
        <w:rPr>
          <w:i/>
          <w:iCs/>
        </w:rPr>
        <w:t>provincias_tendencia.csv contiene el ranking completo de las 24 provincias por velocidad de cambio en cada variable, con sus proyecciones 2030/2040 y el p-valor de cada tendencia (para distinguir tendencias estadísticamente significativas de las que no lo son). Ese ranking ya está volcado en mapas coropléticos (mapa_temperatura.png, mapa_anomalia_termica.png, mapa_precipitaciones.png, con geometría oficial del IGN) para la presentación final (Sección 5.6).</w:t>
      </w:r>
    </w:p>
    <w:p w14:paraId="638B5C66">
      <w:pPr>
        <w:pStyle w:val="ListParagraph"/>
        <w:numPr>
          <w:ilvl w:val="0"/>
          <w:numId w:val="2"/>
        </w:numPr>
        <w:spacing w:after="120"/>
        <w:ind w:left="720" w:hanging="360"/>
      </w:pPr>
      <w:r>
        <w:rPr>
          <w:b/>
          <w:bCs/>
        </w:rPr>
        <w:t xml:space="preserve">Limitaciones de esta extensión: </w:t>
      </w:r>
      <w:r>
        <w:rPr>
          <w:i/>
          <w:iCs/>
        </w:rPr>
        <w:t>Un solo punto (la capital) no representa toda la superficie de una provincia grande (ej. Buenos Aires, Santa Cruz); la proyección lineal a 2030/2040 es una extrapolación simple, no un modelo climático físico, y no debe leerse como pronóstico oficial; y, como se explicó, esta sección no cruza el indicador climático provincial con el PBI de cada provincia por no existir un dataset confiable para eso.</w:t>
      </w:r>
    </w:p>
    <w:sectPr>
      <w:pgSz w:w="12240" w:h="15840"/>
      <w:pgMar w:top="1440" w:right="1440" w:bottom="144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2026-09-21T21:47:16.835Z</dcterms:created>
  <dcterms:modified xsi:type="dcterms:W3CDTF">2026-10-05T22:35:59.971Z</dcterms:modified>
</cp:coreProperties>
</file>

<file path=docProps/custom.xml><?xml version="1.0" encoding="utf-8"?>
<Properties xmlns="http://schemas.openxmlformats.org/officeDocument/2006/custom-properties" xmlns:vt="http://schemas.openxmlformats.org/officeDocument/2006/docPropsVTypes"/>
</file>