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E3A5F"/>
          <w:sz w:val="44"/>
        </w:rPr>
        <w:t>INSTITUTO 57</w:t>
      </w:r>
    </w:p>
    <w:p>
      <w:pPr>
        <w:spacing w:after="40"/>
        <w:jc w:val="center"/>
      </w:pPr>
      <w:r>
        <w:rPr>
          <w:b w:val="0"/>
          <w:i w:val="0"/>
          <w:color w:val="2E5077"/>
          <w:sz w:val="25"/>
        </w:rPr>
        <w:t>Tecnicatura Superior en Ciencia de Datos e Inteligencia Artificial</w:t>
      </w:r>
    </w:p>
    <w:p>
      <w:pPr>
        <w:spacing w:after="0"/>
        <w:jc w:val="center"/>
      </w:pPr>
      <w:r>
        <w:rPr>
          <w:b w:val="0"/>
          <w:i w:val="0"/>
          <w:color w:val="505A64"/>
          <w:sz w:val="22"/>
        </w:rPr>
        <w:t>Análisis y Exploración de Datos — 2.º año, grupo 6</w:t>
      </w:r>
    </w:p>
    <w:p>
      <w:pPr>
        <w:spacing w:after="600"/>
      </w:pPr>
    </w:p>
    <w:p>
      <w:pPr>
        <w:pBdr>
          <w:bottom w:val="single" w:sz="12" w:space="6" w:color="1E3A5F"/>
        </w:pBdr>
        <w:spacing w:after="120"/>
        <w:jc w:val="center"/>
      </w:pPr>
      <w:r>
        <w:rPr>
          <w:b/>
          <w:i w:val="0"/>
          <w:color w:val="1E3A5F"/>
          <w:sz w:val="52"/>
        </w:rPr>
        <w:t>PLAN DE PROYECTO</w:t>
      </w:r>
    </w:p>
    <w:p>
      <w:pPr>
        <w:spacing w:before="240" w:after="120"/>
        <w:jc w:val="center"/>
      </w:pPr>
      <w:r>
        <w:rPr>
          <w:b/>
          <w:i w:val="0"/>
          <w:color w:val="2E5077"/>
          <w:sz w:val="28"/>
        </w:rPr>
        <w:t>Cambio climático en Argentina y su relación con el crecimiento económico (PBI)</w:t>
      </w:r>
    </w:p>
    <w:p>
      <w:pPr>
        <w:spacing w:after="520"/>
        <w:jc w:val="center"/>
      </w:pPr>
      <w:r>
        <w:rPr>
          <w:b w:val="0"/>
          <w:i/>
          <w:color w:val="505A64"/>
          <w:sz w:val="21"/>
        </w:rPr>
        <w:t>Metodología CRISP-DM aplicada a un proyecto de análisis y exploración de datos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4759"/>
        <w:gridCol w:w="4759"/>
      </w:tblGrid>
      <w:tr>
        <w:trPr>
          <w:cantSplit w:val="true"/>
          <w:tblHeader w:val="true"/>
        </w:trPr>
        <w:tc>
          <w:tcPr>
            <w:tcW w:type="dxa" w:w="2857"/>
            <w:shd w:val="clear" w:color="auto" w:fill="1E3A5F"/>
            <w:vAlign w:val="center"/>
          </w:tcPr>
          <w:p>
            <w:pPr>
              <w:spacing w:before="40" w:after="40"/>
            </w:pPr>
            <w:r>
              <w:rPr>
                <w:b/>
                <w:i w:val="0"/>
                <w:color w:val="FFFFFF"/>
                <w:sz w:val="19"/>
              </w:rPr>
              <w:t>Campo</w:t>
            </w:r>
          </w:p>
        </w:tc>
        <w:tc>
          <w:tcPr>
            <w:tcW w:type="dxa" w:w="6667"/>
            <w:shd w:val="clear" w:color="auto" w:fill="1E3A5F"/>
            <w:vAlign w:val="center"/>
          </w:tcPr>
          <w:p>
            <w:pPr>
              <w:spacing w:before="40" w:after="40"/>
            </w:pPr>
            <w:r>
              <w:rPr>
                <w:b/>
                <w:i w:val="0"/>
                <w:color w:val="FFFFFF"/>
                <w:sz w:val="19"/>
              </w:rPr>
              <w:t>Detalle</w:t>
            </w:r>
          </w:p>
        </w:tc>
      </w:tr>
      <w:tr>
        <w:trPr>
          <w:cantSplit w:val="true"/>
        </w:trPr>
        <w:tc>
          <w:tcPr>
            <w:tcW w:type="dxa" w:w="2857"/>
            <w:shd w:val="clear" w:color="auto" w:fill="E8EEF5"/>
            <w:vAlign w:val="top"/>
          </w:tcPr>
          <w:p>
            <w:pPr>
              <w:spacing w:before="20" w:after="20" w:line="252" w:lineRule="auto"/>
            </w:pPr>
            <w:r>
              <w:rPr>
                <w:b w:val="0"/>
                <w:i w:val="0"/>
                <w:sz w:val="20"/>
              </w:rPr>
              <w:t>Proyecto</w:t>
            </w:r>
          </w:p>
        </w:tc>
        <w:tc>
          <w:tcPr>
            <w:tcW w:type="dxa" w:w="6667"/>
            <w:vAlign w:val="top"/>
          </w:tcPr>
          <w:p>
            <w:pPr>
              <w:spacing w:before="20" w:after="20" w:line="252" w:lineRule="auto"/>
            </w:pPr>
            <w:r>
              <w:rPr>
                <w:b w:val="0"/>
                <w:i w:val="0"/>
                <w:sz w:val="20"/>
              </w:rPr>
              <w:t>Cambio climático en Argentina y su relación con el crecimiento económico (PBI)</w:t>
            </w:r>
          </w:p>
        </w:tc>
      </w:tr>
      <w:tr>
        <w:trPr>
          <w:cantSplit w:val="true"/>
        </w:trPr>
        <w:tc>
          <w:tcPr>
            <w:tcW w:type="dxa" w:w="2857"/>
            <w:shd w:val="clear" w:color="auto" w:fill="E8EEF5"/>
            <w:vAlign w:val="top"/>
          </w:tcPr>
          <w:p>
            <w:pPr>
              <w:spacing w:before="20" w:after="20" w:line="252" w:lineRule="auto"/>
            </w:pPr>
            <w:r>
              <w:rPr>
                <w:b w:val="0"/>
                <w:i w:val="0"/>
                <w:sz w:val="20"/>
              </w:rPr>
              <w:t>Tipo de documento</w:t>
            </w:r>
          </w:p>
        </w:tc>
        <w:tc>
          <w:tcPr>
            <w:tcW w:type="dxa" w:w="6667"/>
            <w:shd w:val="clear" w:color="auto" w:fill="F6F9FC"/>
            <w:vAlign w:val="top"/>
          </w:tcPr>
          <w:p>
            <w:pPr>
              <w:spacing w:before="20" w:after="20" w:line="252" w:lineRule="auto"/>
            </w:pPr>
            <w:r>
              <w:rPr>
                <w:b w:val="0"/>
                <w:i w:val="0"/>
                <w:sz w:val="20"/>
              </w:rPr>
              <w:t>Plan de proyecto — actividades, objetivos de negocio y objetivos de explotación de datos</w:t>
            </w:r>
          </w:p>
        </w:tc>
      </w:tr>
      <w:tr>
        <w:trPr>
          <w:cantSplit w:val="true"/>
        </w:trPr>
        <w:tc>
          <w:tcPr>
            <w:tcW w:type="dxa" w:w="2857"/>
            <w:shd w:val="clear" w:color="auto" w:fill="E8EEF5"/>
            <w:vAlign w:val="top"/>
          </w:tcPr>
          <w:p>
            <w:pPr>
              <w:spacing w:before="20" w:after="20" w:line="252" w:lineRule="auto"/>
            </w:pPr>
            <w:r>
              <w:rPr>
                <w:b w:val="0"/>
                <w:i w:val="0"/>
                <w:sz w:val="20"/>
              </w:rPr>
              <w:t>Metodología de trabajo</w:t>
            </w:r>
          </w:p>
        </w:tc>
        <w:tc>
          <w:tcPr>
            <w:tcW w:type="dxa" w:w="6667"/>
            <w:vAlign w:val="top"/>
          </w:tcPr>
          <w:p>
            <w:pPr>
              <w:spacing w:before="20" w:after="20" w:line="252" w:lineRule="auto"/>
            </w:pPr>
            <w:r>
              <w:rPr>
                <w:b w:val="0"/>
                <w:i w:val="0"/>
                <w:sz w:val="20"/>
              </w:rPr>
              <w:t>CRISP-DM (Cross Industry Standard Process for Data Mining)</w:t>
            </w:r>
          </w:p>
        </w:tc>
      </w:tr>
      <w:tr>
        <w:trPr>
          <w:cantSplit w:val="true"/>
        </w:trPr>
        <w:tc>
          <w:tcPr>
            <w:tcW w:type="dxa" w:w="2857"/>
            <w:shd w:val="clear" w:color="auto" w:fill="E8EEF5"/>
            <w:vAlign w:val="top"/>
          </w:tcPr>
          <w:p>
            <w:pPr>
              <w:spacing w:before="20" w:after="20" w:line="252" w:lineRule="auto"/>
            </w:pPr>
            <w:r>
              <w:rPr>
                <w:b w:val="0"/>
                <w:i w:val="0"/>
                <w:sz w:val="20"/>
              </w:rPr>
              <w:t>Autores</w:t>
            </w:r>
          </w:p>
        </w:tc>
        <w:tc>
          <w:tcPr>
            <w:tcW w:type="dxa" w:w="6667"/>
            <w:shd w:val="clear" w:color="auto" w:fill="F6F9FC"/>
            <w:vAlign w:val="top"/>
          </w:tcPr>
          <w:p>
            <w:pPr>
              <w:spacing w:before="20" w:after="20" w:line="252" w:lineRule="auto"/>
            </w:pPr>
            <w:r>
              <w:rPr>
                <w:b w:val="0"/>
                <w:i w:val="0"/>
                <w:sz w:val="20"/>
              </w:rPr>
              <w:t>Elias Campos · Tiago Maidana · Rodrigo Bulggiani · Romina Guzman</w:t>
            </w:r>
          </w:p>
        </w:tc>
      </w:tr>
      <w:tr>
        <w:trPr>
          <w:cantSplit w:val="true"/>
        </w:trPr>
        <w:tc>
          <w:tcPr>
            <w:tcW w:type="dxa" w:w="2857"/>
            <w:shd w:val="clear" w:color="auto" w:fill="E8EEF5"/>
            <w:vAlign w:val="top"/>
          </w:tcPr>
          <w:p>
            <w:pPr>
              <w:spacing w:before="20" w:after="20" w:line="252" w:lineRule="auto"/>
            </w:pPr>
            <w:r>
              <w:rPr>
                <w:b w:val="0"/>
                <w:i w:val="0"/>
                <w:sz w:val="20"/>
              </w:rPr>
              <w:t>Docente</w:t>
            </w:r>
          </w:p>
        </w:tc>
        <w:tc>
          <w:tcPr>
            <w:tcW w:type="dxa" w:w="6667"/>
            <w:vAlign w:val="top"/>
          </w:tcPr>
          <w:p>
            <w:pPr>
              <w:spacing w:before="20" w:after="20" w:line="252" w:lineRule="auto"/>
            </w:pPr>
            <w:r>
              <w:rPr>
                <w:b w:val="0"/>
                <w:i w:val="0"/>
                <w:sz w:val="20"/>
              </w:rPr>
              <w:t>Ibarra Martín</w:t>
            </w:r>
          </w:p>
        </w:tc>
      </w:tr>
      <w:tr>
        <w:trPr>
          <w:cantSplit w:val="true"/>
        </w:trPr>
        <w:tc>
          <w:tcPr>
            <w:tcW w:type="dxa" w:w="2857"/>
            <w:shd w:val="clear" w:color="auto" w:fill="E8EEF5"/>
            <w:vAlign w:val="top"/>
          </w:tcPr>
          <w:p>
            <w:pPr>
              <w:spacing w:before="20" w:after="20" w:line="252" w:lineRule="auto"/>
            </w:pPr>
            <w:r>
              <w:rPr>
                <w:b w:val="0"/>
                <w:i w:val="0"/>
                <w:sz w:val="20"/>
              </w:rPr>
              <w:t>Comisión</w:t>
            </w:r>
          </w:p>
        </w:tc>
        <w:tc>
          <w:tcPr>
            <w:tcW w:type="dxa" w:w="6667"/>
            <w:shd w:val="clear" w:color="auto" w:fill="F6F9FC"/>
            <w:vAlign w:val="top"/>
          </w:tcPr>
          <w:p>
            <w:pPr>
              <w:spacing w:before="20" w:after="20" w:line="252" w:lineRule="auto"/>
            </w:pPr>
            <w:r>
              <w:rPr>
                <w:b w:val="0"/>
                <w:i w:val="0"/>
                <w:sz w:val="20"/>
              </w:rPr>
              <w:t>2.º año — grupo 6</w:t>
            </w:r>
          </w:p>
        </w:tc>
      </w:tr>
      <w:tr>
        <w:trPr>
          <w:cantSplit w:val="true"/>
        </w:trPr>
        <w:tc>
          <w:tcPr>
            <w:tcW w:type="dxa" w:w="2857"/>
            <w:shd w:val="clear" w:color="auto" w:fill="E8EEF5"/>
            <w:vAlign w:val="top"/>
          </w:tcPr>
          <w:p>
            <w:pPr>
              <w:spacing w:before="20" w:after="20" w:line="252" w:lineRule="auto"/>
            </w:pPr>
            <w:r>
              <w:rPr>
                <w:b w:val="0"/>
                <w:i w:val="0"/>
                <w:sz w:val="20"/>
              </w:rPr>
              <w:t>Período de ejecución</w:t>
            </w:r>
          </w:p>
        </w:tc>
        <w:tc>
          <w:tcPr>
            <w:tcW w:type="dxa" w:w="6667"/>
            <w:vAlign w:val="top"/>
          </w:tcPr>
          <w:p>
            <w:pPr>
              <w:spacing w:before="20" w:after="20" w:line="252" w:lineRule="auto"/>
            </w:pPr>
            <w:r>
              <w:rPr>
                <w:b w:val="0"/>
                <w:i w:val="0"/>
                <w:sz w:val="20"/>
              </w:rPr>
              <w:t>14/09/2026 al 30/11/2026 — 11 semanas</w:t>
            </w:r>
          </w:p>
        </w:tc>
      </w:tr>
      <w:tr>
        <w:trPr>
          <w:cantSplit w:val="true"/>
        </w:trPr>
        <w:tc>
          <w:tcPr>
            <w:tcW w:type="dxa" w:w="2857"/>
            <w:shd w:val="clear" w:color="auto" w:fill="E8EEF5"/>
            <w:vAlign w:val="top"/>
          </w:tcPr>
          <w:p>
            <w:pPr>
              <w:spacing w:before="20" w:after="20" w:line="252" w:lineRule="auto"/>
            </w:pPr>
            <w:r>
              <w:rPr>
                <w:b w:val="0"/>
                <w:i w:val="0"/>
                <w:sz w:val="20"/>
              </w:rPr>
              <w:t>Fecha de emisión</w:t>
            </w:r>
          </w:p>
        </w:tc>
        <w:tc>
          <w:tcPr>
            <w:tcW w:type="dxa" w:w="6667"/>
            <w:shd w:val="clear" w:color="auto" w:fill="F6F9FC"/>
            <w:vAlign w:val="top"/>
          </w:tcPr>
          <w:p>
            <w:pPr>
              <w:spacing w:before="20" w:after="20" w:line="252" w:lineRule="auto"/>
            </w:pPr>
            <w:r>
              <w:rPr>
                <w:b w:val="0"/>
                <w:i w:val="0"/>
                <w:sz w:val="20"/>
              </w:rPr>
              <w:t>15/10/2026</w:t>
            </w:r>
          </w:p>
        </w:tc>
      </w:tr>
      <w:tr>
        <w:trPr>
          <w:cantSplit w:val="true"/>
        </w:trPr>
        <w:tc>
          <w:tcPr>
            <w:tcW w:type="dxa" w:w="2857"/>
            <w:shd w:val="clear" w:color="auto" w:fill="E8EEF5"/>
            <w:vAlign w:val="top"/>
          </w:tcPr>
          <w:p>
            <w:pPr>
              <w:spacing w:before="20" w:after="20" w:line="252" w:lineRule="auto"/>
            </w:pPr>
            <w:r>
              <w:rPr>
                <w:b w:val="0"/>
                <w:i w:val="0"/>
                <w:sz w:val="20"/>
              </w:rPr>
              <w:t>Versión</w:t>
            </w:r>
          </w:p>
        </w:tc>
        <w:tc>
          <w:tcPr>
            <w:tcW w:type="dxa" w:w="6667"/>
            <w:vAlign w:val="top"/>
          </w:tcPr>
          <w:p>
            <w:pPr>
              <w:spacing w:before="20" w:after="20" w:line="252" w:lineRule="auto"/>
            </w:pPr>
            <w:r>
              <w:rPr>
                <w:b w:val="0"/>
                <w:i w:val="0"/>
                <w:sz w:val="20"/>
              </w:rPr>
              <w:t>2.0 — versión prospectiva (planificación de ejecución)</w:t>
            </w:r>
          </w:p>
        </w:tc>
      </w:tr>
      <w:tr>
        <w:trPr>
          <w:cantSplit w:val="true"/>
        </w:trPr>
        <w:tc>
          <w:tcPr>
            <w:tcW w:type="dxa" w:w="2857"/>
            <w:shd w:val="clear" w:color="auto" w:fill="E8EEF5"/>
            <w:vAlign w:val="top"/>
          </w:tcPr>
          <w:p>
            <w:pPr>
              <w:spacing w:before="20" w:after="20" w:line="252" w:lineRule="auto"/>
            </w:pPr>
            <w:r>
              <w:rPr>
                <w:b w:val="0"/>
                <w:i w:val="0"/>
                <w:sz w:val="20"/>
              </w:rPr>
              <w:t>Estado del documento</w:t>
            </w:r>
          </w:p>
        </w:tc>
        <w:tc>
          <w:tcPr>
            <w:tcW w:type="dxa" w:w="6667"/>
            <w:shd w:val="clear" w:color="auto" w:fill="F6F9FC"/>
            <w:vAlign w:val="top"/>
          </w:tcPr>
          <w:p>
            <w:pPr>
              <w:spacing w:before="20" w:after="20" w:line="252" w:lineRule="auto"/>
            </w:pPr>
            <w:r>
              <w:rPr>
                <w:b w:val="0"/>
                <w:i w:val="0"/>
                <w:sz w:val="20"/>
              </w:rPr>
              <w:t>Aprobado por el equipo para iniciar la ejecución</w:t>
            </w:r>
          </w:p>
        </w:tc>
      </w:tr>
    </w:tbl>
    <w:p>
      <w:pPr>
        <w:spacing w:after="80"/>
      </w:pPr>
    </w:p>
    <w:p>
      <w:r>
        <w:br w:type="page"/>
      </w:r>
    </w:p>
    <w:p>
      <w:pPr>
        <w:pStyle w:val="Heading1"/>
        <w:pBdr>
          <w:bottom w:val="single" w:sz="6" w:space="6" w:color="B9C7D6"/>
        </w:pBdr>
      </w:pPr>
      <w:r>
        <w:t>Índice</w:t>
      </w:r>
    </w:p>
    <w:p>
      <w:pPr>
        <w:spacing w:after="40"/>
        <w:ind w:left="283"/>
      </w:pPr>
      <w:r>
        <w:rPr>
          <w:b w:val="0"/>
          <w:i w:val="0"/>
          <w:sz w:val="21"/>
        </w:rPr>
        <w:t>1. Datos generales</w:t>
      </w:r>
    </w:p>
    <w:p>
      <w:pPr>
        <w:spacing w:after="40"/>
        <w:ind w:left="283"/>
      </w:pPr>
      <w:r>
        <w:rPr>
          <w:b w:val="0"/>
          <w:i w:val="0"/>
          <w:sz w:val="21"/>
        </w:rPr>
        <w:t>2. Objetivos del proyecto</w:t>
      </w:r>
    </w:p>
    <w:p>
      <w:pPr>
        <w:spacing w:after="40"/>
        <w:ind w:left="283"/>
      </w:pPr>
      <w:r>
        <w:rPr>
          <w:b w:val="0"/>
          <w:i w:val="0"/>
          <w:sz w:val="21"/>
        </w:rPr>
        <w:t>3. Alcance del proyecto</w:t>
      </w:r>
    </w:p>
    <w:p>
      <w:pPr>
        <w:spacing w:after="40"/>
        <w:ind w:left="283"/>
      </w:pPr>
      <w:r>
        <w:rPr>
          <w:b w:val="0"/>
          <w:i w:val="0"/>
          <w:sz w:val="21"/>
        </w:rPr>
        <w:t>4. Análisis de la situación</w:t>
      </w:r>
    </w:p>
    <w:p>
      <w:pPr>
        <w:spacing w:after="40"/>
        <w:ind w:left="283"/>
      </w:pPr>
      <w:r>
        <w:rPr>
          <w:b w:val="0"/>
          <w:i w:val="0"/>
          <w:sz w:val="21"/>
        </w:rPr>
        <w:t>5. Plan de datos</w:t>
      </w:r>
    </w:p>
    <w:p>
      <w:pPr>
        <w:spacing w:after="40"/>
        <w:ind w:left="283"/>
      </w:pPr>
      <w:r>
        <w:rPr>
          <w:b w:val="0"/>
          <w:i w:val="0"/>
          <w:sz w:val="21"/>
        </w:rPr>
        <w:t>6. Cronograma del proyecto</w:t>
      </w:r>
    </w:p>
    <w:p>
      <w:pPr>
        <w:spacing w:after="40"/>
        <w:ind w:left="283"/>
      </w:pPr>
      <w:r>
        <w:rPr>
          <w:b w:val="0"/>
          <w:i w:val="0"/>
          <w:sz w:val="21"/>
        </w:rPr>
        <w:t>7. Gestión de riesgos</w:t>
      </w:r>
    </w:p>
    <w:p>
      <w:pPr>
        <w:spacing w:after="40"/>
        <w:ind w:left="283"/>
      </w:pPr>
      <w:r>
        <w:rPr>
          <w:b w:val="0"/>
          <w:i w:val="0"/>
          <w:sz w:val="21"/>
        </w:rPr>
        <w:t>8. Recursos y herramientas</w:t>
      </w:r>
    </w:p>
    <w:p>
      <w:pPr>
        <w:spacing w:after="40"/>
        <w:ind w:left="283"/>
      </w:pPr>
      <w:r>
        <w:rPr>
          <w:b w:val="0"/>
          <w:i w:val="0"/>
          <w:sz w:val="21"/>
        </w:rPr>
        <w:t>9. Marco metodológico CRISP-DM</w:t>
      </w:r>
    </w:p>
    <w:p>
      <w:pPr>
        <w:spacing w:after="40"/>
        <w:ind w:left="283"/>
      </w:pPr>
      <w:r>
        <w:rPr>
          <w:b w:val="0"/>
          <w:i w:val="0"/>
          <w:sz w:val="21"/>
        </w:rPr>
        <w:t>10. Plan de implementación, monitoreo y mantenimiento</w:t>
      </w:r>
    </w:p>
    <w:p>
      <w:pPr>
        <w:spacing w:after="40"/>
        <w:ind w:left="283"/>
      </w:pPr>
      <w:r>
        <w:rPr>
          <w:b w:val="0"/>
          <w:i w:val="0"/>
          <w:sz w:val="21"/>
        </w:rPr>
        <w:t>11. Comunicación, documentación y control de versiones</w:t>
      </w:r>
    </w:p>
    <w:p>
      <w:pPr>
        <w:spacing w:after="40"/>
        <w:ind w:left="283"/>
      </w:pPr>
      <w:r>
        <w:rPr>
          <w:b w:val="0"/>
          <w:i w:val="0"/>
          <w:sz w:val="21"/>
        </w:rPr>
        <w:t>12. Presupuesto de esfuerzo</w:t>
      </w:r>
    </w:p>
    <w:p>
      <w:pPr>
        <w:spacing w:after="40"/>
        <w:ind w:left="283"/>
      </w:pPr>
      <w:r>
        <w:rPr>
          <w:b w:val="0"/>
          <w:i w:val="0"/>
          <w:sz w:val="21"/>
        </w:rPr>
        <w:t>13. Síntesis del plan</w:t>
      </w:r>
    </w:p>
    <w:p>
      <w:r>
        <w:br w:type="page"/>
      </w:r>
    </w:p>
    <w:p>
      <w:pPr>
        <w:pStyle w:val="Heading1"/>
        <w:pBdr>
          <w:bottom w:val="single" w:sz="6" w:space="6" w:color="B9C7D6"/>
        </w:pBdr>
      </w:pPr>
      <w:r>
        <w:t>1. Datos generales</w:t>
      </w:r>
    </w:p>
    <w:p>
      <w:pPr>
        <w:pStyle w:val="Heading2"/>
      </w:pPr>
      <w:r>
        <w:t>1.1 Identificación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4759"/>
        <w:gridCol w:w="4759"/>
      </w:tblGrid>
      <w:tr>
        <w:trPr>
          <w:cantSplit w:val="true"/>
          <w:tblHeader w:val="true"/>
        </w:trPr>
        <w:tc>
          <w:tcPr>
            <w:tcW w:type="dxa" w:w="2857"/>
            <w:shd w:val="clear" w:color="auto" w:fill="1E3A5F"/>
            <w:vAlign w:val="center"/>
          </w:tcPr>
          <w:p>
            <w:pPr>
              <w:spacing w:before="40" w:after="40"/>
            </w:pPr>
            <w:r>
              <w:rPr>
                <w:b/>
                <w:i w:val="0"/>
                <w:color w:val="FFFFFF"/>
                <w:sz w:val="19"/>
              </w:rPr>
              <w:t>Campo</w:t>
            </w:r>
          </w:p>
        </w:tc>
        <w:tc>
          <w:tcPr>
            <w:tcW w:type="dxa" w:w="6667"/>
            <w:shd w:val="clear" w:color="auto" w:fill="1E3A5F"/>
            <w:vAlign w:val="center"/>
          </w:tcPr>
          <w:p>
            <w:pPr>
              <w:spacing w:before="40" w:after="40"/>
            </w:pPr>
            <w:r>
              <w:rPr>
                <w:b/>
                <w:i w:val="0"/>
                <w:color w:val="FFFFFF"/>
                <w:sz w:val="19"/>
              </w:rPr>
              <w:t>Detalle</w:t>
            </w:r>
          </w:p>
        </w:tc>
      </w:tr>
      <w:tr>
        <w:trPr>
          <w:cantSplit w:val="true"/>
        </w:trPr>
        <w:tc>
          <w:tcPr>
            <w:tcW w:type="dxa" w:w="2857"/>
            <w:shd w:val="clear" w:color="auto" w:fill="E8EEF5"/>
            <w:vAlign w:val="top"/>
          </w:tcPr>
          <w:p>
            <w:pPr>
              <w:spacing w:before="20" w:after="20" w:line="252" w:lineRule="auto"/>
            </w:pPr>
            <w:r>
              <w:rPr>
                <w:b w:val="0"/>
                <w:i w:val="0"/>
                <w:sz w:val="20"/>
              </w:rPr>
              <w:t>Denominación del proyecto</w:t>
            </w:r>
          </w:p>
        </w:tc>
        <w:tc>
          <w:tcPr>
            <w:tcW w:type="dxa" w:w="6667"/>
            <w:vAlign w:val="top"/>
          </w:tcPr>
          <w:p>
            <w:pPr>
              <w:spacing w:before="20" w:after="20" w:line="252" w:lineRule="auto"/>
            </w:pPr>
            <w:r>
              <w:rPr>
                <w:b w:val="0"/>
                <w:i w:val="0"/>
                <w:sz w:val="20"/>
              </w:rPr>
              <w:t>Cambio climático en Argentina y su relación con el crecimiento económico (PBI)</w:t>
            </w:r>
          </w:p>
        </w:tc>
      </w:tr>
      <w:tr>
        <w:trPr>
          <w:cantSplit w:val="true"/>
        </w:trPr>
        <w:tc>
          <w:tcPr>
            <w:tcW w:type="dxa" w:w="2857"/>
            <w:shd w:val="clear" w:color="auto" w:fill="E8EEF5"/>
            <w:vAlign w:val="top"/>
          </w:tcPr>
          <w:p>
            <w:pPr>
              <w:spacing w:before="20" w:after="20" w:line="252" w:lineRule="auto"/>
            </w:pPr>
            <w:r>
              <w:rPr>
                <w:b w:val="0"/>
                <w:i w:val="0"/>
                <w:sz w:val="20"/>
              </w:rPr>
              <w:t>Unidad académica</w:t>
            </w:r>
          </w:p>
        </w:tc>
        <w:tc>
          <w:tcPr>
            <w:tcW w:type="dxa" w:w="6667"/>
            <w:shd w:val="clear" w:color="auto" w:fill="F6F9FC"/>
            <w:vAlign w:val="top"/>
          </w:tcPr>
          <w:p>
            <w:pPr>
              <w:spacing w:before="20" w:after="20" w:line="252" w:lineRule="auto"/>
            </w:pPr>
            <w:r>
              <w:rPr>
                <w:b w:val="0"/>
                <w:i w:val="0"/>
                <w:sz w:val="20"/>
              </w:rPr>
              <w:t>Instituto 57 — Tecnicatura Superior en Ciencia de Datos e Inteligencia Artificial</w:t>
            </w:r>
          </w:p>
        </w:tc>
      </w:tr>
      <w:tr>
        <w:trPr>
          <w:cantSplit w:val="true"/>
        </w:trPr>
        <w:tc>
          <w:tcPr>
            <w:tcW w:type="dxa" w:w="2857"/>
            <w:shd w:val="clear" w:color="auto" w:fill="E8EEF5"/>
            <w:vAlign w:val="top"/>
          </w:tcPr>
          <w:p>
            <w:pPr>
              <w:spacing w:before="20" w:after="20" w:line="252" w:lineRule="auto"/>
            </w:pPr>
            <w:r>
              <w:rPr>
                <w:b w:val="0"/>
                <w:i w:val="0"/>
                <w:sz w:val="20"/>
              </w:rPr>
              <w:t>Cátedra</w:t>
            </w:r>
          </w:p>
        </w:tc>
        <w:tc>
          <w:tcPr>
            <w:tcW w:type="dxa" w:w="6667"/>
            <w:vAlign w:val="top"/>
          </w:tcPr>
          <w:p>
            <w:pPr>
              <w:spacing w:before="20" w:after="20" w:line="252" w:lineRule="auto"/>
            </w:pPr>
            <w:r>
              <w:rPr>
                <w:b w:val="0"/>
                <w:i w:val="0"/>
                <w:sz w:val="20"/>
              </w:rPr>
              <w:t>Análisis y Exploración de Datos</w:t>
            </w:r>
          </w:p>
        </w:tc>
      </w:tr>
      <w:tr>
        <w:trPr>
          <w:cantSplit w:val="true"/>
        </w:trPr>
        <w:tc>
          <w:tcPr>
            <w:tcW w:type="dxa" w:w="2857"/>
            <w:shd w:val="clear" w:color="auto" w:fill="E8EEF5"/>
            <w:vAlign w:val="top"/>
          </w:tcPr>
          <w:p>
            <w:pPr>
              <w:spacing w:before="20" w:after="20" w:line="252" w:lineRule="auto"/>
            </w:pPr>
            <w:r>
              <w:rPr>
                <w:b w:val="0"/>
                <w:i w:val="0"/>
                <w:sz w:val="20"/>
              </w:rPr>
              <w:t>Docente a cargo</w:t>
            </w:r>
          </w:p>
        </w:tc>
        <w:tc>
          <w:tcPr>
            <w:tcW w:type="dxa" w:w="6667"/>
            <w:shd w:val="clear" w:color="auto" w:fill="F6F9FC"/>
            <w:vAlign w:val="top"/>
          </w:tcPr>
          <w:p>
            <w:pPr>
              <w:spacing w:before="20" w:after="20" w:line="252" w:lineRule="auto"/>
            </w:pPr>
            <w:r>
              <w:rPr>
                <w:b w:val="0"/>
                <w:i w:val="0"/>
                <w:sz w:val="20"/>
              </w:rPr>
              <w:t>Ibarra Martín</w:t>
            </w:r>
          </w:p>
        </w:tc>
      </w:tr>
      <w:tr>
        <w:trPr>
          <w:cantSplit w:val="true"/>
        </w:trPr>
        <w:tc>
          <w:tcPr>
            <w:tcW w:type="dxa" w:w="2857"/>
            <w:shd w:val="clear" w:color="auto" w:fill="E8EEF5"/>
            <w:vAlign w:val="top"/>
          </w:tcPr>
          <w:p>
            <w:pPr>
              <w:spacing w:before="20" w:after="20" w:line="252" w:lineRule="auto"/>
            </w:pPr>
            <w:r>
              <w:rPr>
                <w:b w:val="0"/>
                <w:i w:val="0"/>
                <w:sz w:val="20"/>
              </w:rPr>
              <w:t>Comisión</w:t>
            </w:r>
          </w:p>
        </w:tc>
        <w:tc>
          <w:tcPr>
            <w:tcW w:type="dxa" w:w="6667"/>
            <w:vAlign w:val="top"/>
          </w:tcPr>
          <w:p>
            <w:pPr>
              <w:spacing w:before="20" w:after="20" w:line="252" w:lineRule="auto"/>
            </w:pPr>
            <w:r>
              <w:rPr>
                <w:b w:val="0"/>
                <w:i w:val="0"/>
                <w:sz w:val="20"/>
              </w:rPr>
              <w:t>2.º año — grupo 6</w:t>
            </w:r>
          </w:p>
        </w:tc>
      </w:tr>
      <w:tr>
        <w:trPr>
          <w:cantSplit w:val="true"/>
        </w:trPr>
        <w:tc>
          <w:tcPr>
            <w:tcW w:type="dxa" w:w="2857"/>
            <w:shd w:val="clear" w:color="auto" w:fill="E8EEF5"/>
            <w:vAlign w:val="top"/>
          </w:tcPr>
          <w:p>
            <w:pPr>
              <w:spacing w:before="20" w:after="20" w:line="252" w:lineRule="auto"/>
            </w:pPr>
            <w:r>
              <w:rPr>
                <w:b w:val="0"/>
                <w:i w:val="0"/>
                <w:sz w:val="20"/>
              </w:rPr>
              <w:t>Integrantes</w:t>
            </w:r>
          </w:p>
        </w:tc>
        <w:tc>
          <w:tcPr>
            <w:tcW w:type="dxa" w:w="6667"/>
            <w:shd w:val="clear" w:color="auto" w:fill="F6F9FC"/>
            <w:vAlign w:val="top"/>
          </w:tcPr>
          <w:p>
            <w:pPr>
              <w:spacing w:before="20" w:after="20" w:line="252" w:lineRule="auto"/>
            </w:pPr>
            <w:r>
              <w:rPr>
                <w:b w:val="0"/>
                <w:i w:val="0"/>
                <w:sz w:val="20"/>
              </w:rPr>
              <w:t>Elias Campos, Tiago Maidana, Rodrigo Bulggiani, Romina Guzman</w:t>
            </w:r>
          </w:p>
        </w:tc>
      </w:tr>
      <w:tr>
        <w:trPr>
          <w:cantSplit w:val="true"/>
        </w:trPr>
        <w:tc>
          <w:tcPr>
            <w:tcW w:type="dxa" w:w="2857"/>
            <w:shd w:val="clear" w:color="auto" w:fill="E8EEF5"/>
            <w:vAlign w:val="top"/>
          </w:tcPr>
          <w:p>
            <w:pPr>
              <w:spacing w:before="20" w:after="20" w:line="252" w:lineRule="auto"/>
            </w:pPr>
            <w:r>
              <w:rPr>
                <w:b w:val="0"/>
                <w:i w:val="0"/>
                <w:sz w:val="20"/>
              </w:rPr>
              <w:t>Fecha de inicio</w:t>
            </w:r>
          </w:p>
        </w:tc>
        <w:tc>
          <w:tcPr>
            <w:tcW w:type="dxa" w:w="6667"/>
            <w:vAlign w:val="top"/>
          </w:tcPr>
          <w:p>
            <w:pPr>
              <w:spacing w:before="20" w:after="20" w:line="252" w:lineRule="auto"/>
            </w:pPr>
            <w:r>
              <w:rPr>
                <w:b w:val="0"/>
                <w:i w:val="0"/>
                <w:sz w:val="20"/>
              </w:rPr>
              <w:t>14/09/2026</w:t>
            </w:r>
          </w:p>
        </w:tc>
      </w:tr>
      <w:tr>
        <w:trPr>
          <w:cantSplit w:val="true"/>
        </w:trPr>
        <w:tc>
          <w:tcPr>
            <w:tcW w:type="dxa" w:w="2857"/>
            <w:shd w:val="clear" w:color="auto" w:fill="E8EEF5"/>
            <w:vAlign w:val="top"/>
          </w:tcPr>
          <w:p>
            <w:pPr>
              <w:spacing w:before="20" w:after="20" w:line="252" w:lineRule="auto"/>
            </w:pPr>
            <w:r>
              <w:rPr>
                <w:b w:val="0"/>
                <w:i w:val="0"/>
                <w:sz w:val="20"/>
              </w:rPr>
              <w:t>Fecha de entrega</w:t>
            </w:r>
          </w:p>
        </w:tc>
        <w:tc>
          <w:tcPr>
            <w:tcW w:type="dxa" w:w="6667"/>
            <w:shd w:val="clear" w:color="auto" w:fill="F6F9FC"/>
            <w:vAlign w:val="top"/>
          </w:tcPr>
          <w:p>
            <w:pPr>
              <w:spacing w:before="20" w:after="20" w:line="252" w:lineRule="auto"/>
            </w:pPr>
            <w:r>
              <w:rPr>
                <w:b w:val="0"/>
                <w:i w:val="0"/>
                <w:sz w:val="20"/>
              </w:rPr>
              <w:t>30/11/2026</w:t>
            </w:r>
          </w:p>
        </w:tc>
      </w:tr>
      <w:tr>
        <w:trPr>
          <w:cantSplit w:val="true"/>
        </w:trPr>
        <w:tc>
          <w:tcPr>
            <w:tcW w:type="dxa" w:w="2857"/>
            <w:shd w:val="clear" w:color="auto" w:fill="E8EEF5"/>
            <w:vAlign w:val="top"/>
          </w:tcPr>
          <w:p>
            <w:pPr>
              <w:spacing w:before="20" w:after="20" w:line="252" w:lineRule="auto"/>
            </w:pPr>
            <w:r>
              <w:rPr>
                <w:b w:val="0"/>
                <w:i w:val="0"/>
                <w:sz w:val="20"/>
              </w:rPr>
              <w:t>Duración estimada</w:t>
            </w:r>
          </w:p>
        </w:tc>
        <w:tc>
          <w:tcPr>
            <w:tcW w:type="dxa" w:w="6667"/>
            <w:vAlign w:val="top"/>
          </w:tcPr>
          <w:p>
            <w:pPr>
              <w:spacing w:before="20" w:after="20" w:line="252" w:lineRule="auto"/>
            </w:pPr>
            <w:r>
              <w:rPr>
                <w:b w:val="0"/>
                <w:i w:val="0"/>
                <w:sz w:val="20"/>
              </w:rPr>
              <w:t>11 semanas (77 días corridos)</w:t>
            </w:r>
          </w:p>
        </w:tc>
      </w:tr>
      <w:tr>
        <w:trPr>
          <w:cantSplit w:val="true"/>
        </w:trPr>
        <w:tc>
          <w:tcPr>
            <w:tcW w:type="dxa" w:w="2857"/>
            <w:shd w:val="clear" w:color="auto" w:fill="E8EEF5"/>
            <w:vAlign w:val="top"/>
          </w:tcPr>
          <w:p>
            <w:pPr>
              <w:spacing w:before="20" w:after="20" w:line="252" w:lineRule="auto"/>
            </w:pPr>
            <w:r>
              <w:rPr>
                <w:b w:val="0"/>
                <w:i w:val="0"/>
                <w:sz w:val="20"/>
              </w:rPr>
              <w:t>Modalidad de ejecución</w:t>
            </w:r>
          </w:p>
        </w:tc>
        <w:tc>
          <w:tcPr>
            <w:tcW w:type="dxa" w:w="6667"/>
            <w:shd w:val="clear" w:color="auto" w:fill="F6F9FC"/>
            <w:vAlign w:val="top"/>
          </w:tcPr>
          <w:p>
            <w:pPr>
              <w:spacing w:before="20" w:after="20" w:line="252" w:lineRule="auto"/>
            </w:pPr>
            <w:r>
              <w:rPr>
                <w:b w:val="0"/>
                <w:i w:val="0"/>
                <w:sz w:val="20"/>
              </w:rPr>
              <w:t>Trabajo grupal con reuniones semanales y entregas parciales por hito</w:t>
            </w:r>
          </w:p>
        </w:tc>
      </w:tr>
      <w:tr>
        <w:trPr>
          <w:cantSplit w:val="true"/>
        </w:trPr>
        <w:tc>
          <w:tcPr>
            <w:tcW w:type="dxa" w:w="2857"/>
            <w:shd w:val="clear" w:color="auto" w:fill="E8EEF5"/>
            <w:vAlign w:val="top"/>
          </w:tcPr>
          <w:p>
            <w:pPr>
              <w:spacing w:before="20" w:after="20" w:line="252" w:lineRule="auto"/>
            </w:pPr>
            <w:r>
              <w:rPr>
                <w:b w:val="0"/>
                <w:i w:val="0"/>
                <w:sz w:val="20"/>
              </w:rPr>
              <w:t>Lenguaje y entorno</w:t>
            </w:r>
          </w:p>
        </w:tc>
        <w:tc>
          <w:tcPr>
            <w:tcW w:type="dxa" w:w="6667"/>
            <w:vAlign w:val="top"/>
          </w:tcPr>
          <w:p>
            <w:pPr>
              <w:spacing w:before="20" w:after="20" w:line="252" w:lineRule="auto"/>
            </w:pPr>
            <w:r>
              <w:rPr>
                <w:b w:val="0"/>
                <w:i w:val="0"/>
                <w:sz w:val="20"/>
              </w:rPr>
              <w:t>Python 3 sobre Windows; documentación en Microsoft Word</w:t>
            </w:r>
          </w:p>
        </w:tc>
      </w:tr>
    </w:tbl>
    <w:p>
      <w:pPr>
        <w:spacing w:after="80"/>
      </w:pPr>
    </w:p>
    <w:p>
      <w:pPr>
        <w:pStyle w:val="Heading2"/>
      </w:pPr>
      <w:r>
        <w:t>1.2 Contexto del encargo</w:t>
      </w:r>
    </w:p>
    <w:p>
      <w:r>
        <w:rPr>
          <w:b w:val="0"/>
          <w:i w:val="0"/>
        </w:rPr>
        <w:t>El proyecto se origina en un encargo académico de la cátedra de Análisis y Exploración de Datos, que propone la ejecución de un proyecto de minería de datos de principio a fin siguiendo la metodología CRISP-DM. La consigna requiere que el equipo defina un problema real,seleccione y recolecte datos, los prepare, construya modelos, los evalúe y documente el proceso completo en un plan de proyecto y un informe final.</w:t>
      </w:r>
    </w:p>
    <w:p>
      <w:r>
        <w:rPr>
          <w:b w:val="0"/>
          <w:i w:val="0"/>
        </w:rPr>
        <w:t xml:space="preserve">El sector de origen elegido para el problema es el </w:t>
      </w:r>
      <w:r>
        <w:rPr>
          <w:b/>
          <w:i w:val="0"/>
        </w:rPr>
        <w:t>cambio climático en Argentina</w:t>
      </w:r>
      <w:r>
        <w:rPr>
          <w:b w:val="0"/>
          <w:i w:val="0"/>
        </w:rPr>
        <w:t>, por tres razones que se consideran determinantes para la calidad del ejercicio:</w:t>
      </w:r>
    </w:p>
    <w:p>
      <w:pPr>
        <w:pStyle w:val="ListBullet"/>
        <w:spacing w:after="40"/>
        <w:ind w:left="397"/>
      </w:pPr>
      <w:r>
        <w:rPr>
          <w:b/>
          <w:i w:val="0"/>
        </w:rPr>
        <w:t>Disponibilidad de series largas y confiables.</w:t>
      </w:r>
      <w:r>
        <w:rPr>
          <w:b w:val="0"/>
          <w:i w:val="0"/>
        </w:rPr>
        <w:t xml:space="preserve"> Existen organismos oficiales nacionales (Servicio Meteorológico Nacional, Secretaría de Ambiente, INDEC) e internacionales (Banco Mundial, NASA POWER, Global Carbon Project) que publican series temporales homogéneas con más de seis décadas de historia.</w:t>
      </w:r>
    </w:p>
    <w:p>
      <w:pPr>
        <w:pStyle w:val="ListBullet"/>
        <w:spacing w:after="40"/>
        <w:ind w:left="397"/>
      </w:pPr>
      <w:r>
        <w:rPr>
          <w:b/>
          <w:i w:val="0"/>
        </w:rPr>
        <w:t>Relevancia social y de política pública.</w:t>
      </w:r>
      <w:r>
        <w:rPr>
          <w:b w:val="0"/>
          <w:i w:val="0"/>
        </w:rPr>
        <w:t xml:space="preserve"> Es un tema abierto, con debates públicos en curso y con consecuencias directas sobre la planificación territorial y energética del país.</w:t>
      </w:r>
    </w:p>
    <w:p>
      <w:pPr>
        <w:pStyle w:val="ListBullet"/>
        <w:spacing w:after="40"/>
        <w:ind w:left="397"/>
      </w:pPr>
      <w:r>
        <w:rPr>
          <w:b/>
          <w:i w:val="0"/>
        </w:rPr>
        <w:t>Complejidad metodológica suficiente.</w:t>
      </w:r>
      <w:r>
        <w:rPr>
          <w:b w:val="0"/>
          <w:i w:val="0"/>
        </w:rPr>
        <w:t xml:space="preserve"> El problema admite correlaciones, control de tendencias, diagnóstico de multicolinealidad, modelado predictivo y evaluación frente a un modelo de referencia, que son exactamente las técnicas que la cursada pide practicar.</w:t>
      </w:r>
    </w:p>
    <w:p>
      <w:pPr>
        <w:pStyle w:val="Heading2"/>
      </w:pPr>
      <w:r>
        <w:t>1.3 Roles y responsabilidades</w:t>
      </w:r>
    </w:p>
    <w:p>
      <w:r>
        <w:rPr>
          <w:b w:val="0"/>
          <w:i w:val="0"/>
        </w:rPr>
        <w:t>El trabajo se organiza en cuatro roles con responsabilidad principal y suplente, de modo que ninguna tarea dependa de una sola persona.</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1333"/>
            <w:shd w:val="clear" w:color="auto" w:fill="1E3A5F"/>
            <w:vAlign w:val="center"/>
          </w:tcPr>
          <w:p>
            <w:pPr>
              <w:spacing w:before="40" w:after="40"/>
            </w:pPr>
            <w:r>
              <w:rPr>
                <w:b/>
                <w:i w:val="0"/>
                <w:color w:val="FFFFFF"/>
                <w:sz w:val="19"/>
              </w:rPr>
              <w:t>Integrante</w:t>
            </w:r>
          </w:p>
        </w:tc>
        <w:tc>
          <w:tcPr>
            <w:tcW w:type="dxa" w:w="1714"/>
            <w:shd w:val="clear" w:color="auto" w:fill="1E3A5F"/>
            <w:vAlign w:val="center"/>
          </w:tcPr>
          <w:p>
            <w:pPr>
              <w:spacing w:before="40" w:after="40"/>
            </w:pPr>
            <w:r>
              <w:rPr>
                <w:b/>
                <w:i w:val="0"/>
                <w:color w:val="FFFFFF"/>
                <w:sz w:val="19"/>
              </w:rPr>
              <w:t>Rol</w:t>
            </w:r>
          </w:p>
        </w:tc>
        <w:tc>
          <w:tcPr>
            <w:tcW w:type="dxa" w:w="4191"/>
            <w:shd w:val="clear" w:color="auto" w:fill="1E3A5F"/>
            <w:vAlign w:val="center"/>
          </w:tcPr>
          <w:p>
            <w:pPr>
              <w:spacing w:before="40" w:after="40"/>
            </w:pPr>
            <w:r>
              <w:rPr>
                <w:b/>
                <w:i w:val="0"/>
                <w:color w:val="FFFFFF"/>
                <w:sz w:val="19"/>
              </w:rPr>
              <w:t>Responsabilidad principal</w:t>
            </w:r>
          </w:p>
        </w:tc>
        <w:tc>
          <w:tcPr>
            <w:tcW w:type="dxa" w:w="2286"/>
            <w:shd w:val="clear" w:color="auto" w:fill="1E3A5F"/>
            <w:vAlign w:val="center"/>
          </w:tcPr>
          <w:p>
            <w:pPr>
              <w:spacing w:before="40" w:after="40"/>
            </w:pPr>
            <w:r>
              <w:rPr>
                <w:b/>
                <w:i w:val="0"/>
                <w:color w:val="FFFFFF"/>
                <w:sz w:val="19"/>
              </w:rPr>
              <w:t>Áreas a cargo</w:t>
            </w:r>
          </w:p>
        </w:tc>
      </w:tr>
      <w:tr>
        <w:trPr>
          <w:cantSplit w:val="true"/>
        </w:trPr>
        <w:tc>
          <w:tcPr>
            <w:tcW w:type="dxa" w:w="1333"/>
            <w:vAlign w:val="top"/>
          </w:tcPr>
          <w:p>
            <w:pPr>
              <w:spacing w:before="20" w:after="20" w:line="252" w:lineRule="auto"/>
            </w:pPr>
            <w:r>
              <w:rPr>
                <w:b w:val="0"/>
                <w:i w:val="0"/>
                <w:sz w:val="19"/>
              </w:rPr>
              <w:t>Elias Campos</w:t>
            </w:r>
          </w:p>
        </w:tc>
        <w:tc>
          <w:tcPr>
            <w:tcW w:type="dxa" w:w="1714"/>
            <w:vAlign w:val="top"/>
          </w:tcPr>
          <w:p>
            <w:pPr>
              <w:spacing w:before="20" w:after="20" w:line="252" w:lineRule="auto"/>
            </w:pPr>
            <w:r>
              <w:rPr>
                <w:b w:val="0"/>
                <w:i w:val="0"/>
                <w:sz w:val="19"/>
              </w:rPr>
              <w:t>Coordinación general y modelado</w:t>
            </w:r>
          </w:p>
        </w:tc>
        <w:tc>
          <w:tcPr>
            <w:tcW w:type="dxa" w:w="4191"/>
            <w:vAlign w:val="top"/>
          </w:tcPr>
          <w:p>
            <w:pPr>
              <w:spacing w:before="20" w:after="20" w:line="252" w:lineRule="auto"/>
            </w:pPr>
            <w:r>
              <w:rPr>
                <w:b w:val="0"/>
                <w:i w:val="0"/>
                <w:sz w:val="19"/>
              </w:rPr>
              <w:t>Definición de objetivos e hipótesis, encuadre del problema, construcción y ajuste de los modelos predictivos, evaluación y defensa del proyecto</w:t>
            </w:r>
          </w:p>
        </w:tc>
        <w:tc>
          <w:tcPr>
            <w:tcW w:type="dxa" w:w="2286"/>
            <w:vAlign w:val="top"/>
          </w:tcPr>
          <w:p>
            <w:pPr>
              <w:spacing w:before="20" w:after="20" w:line="252" w:lineRule="auto"/>
            </w:pPr>
            <w:r>
              <w:rPr>
                <w:b w:val="0"/>
                <w:i w:val="0"/>
                <w:sz w:val="19"/>
              </w:rPr>
              <w:t>Fases 1, 4 y 5</w:t>
            </w:r>
          </w:p>
        </w:tc>
      </w:tr>
      <w:tr>
        <w:trPr>
          <w:cantSplit w:val="true"/>
        </w:trPr>
        <w:tc>
          <w:tcPr>
            <w:tcW w:type="dxa" w:w="1333"/>
            <w:shd w:val="clear" w:color="auto" w:fill="F6F9FC"/>
            <w:vAlign w:val="top"/>
          </w:tcPr>
          <w:p>
            <w:pPr>
              <w:spacing w:before="20" w:after="20" w:line="252" w:lineRule="auto"/>
            </w:pPr>
            <w:r>
              <w:rPr>
                <w:b w:val="0"/>
                <w:i w:val="0"/>
                <w:sz w:val="19"/>
              </w:rPr>
              <w:t>Romina Guzman</w:t>
            </w:r>
          </w:p>
        </w:tc>
        <w:tc>
          <w:tcPr>
            <w:tcW w:type="dxa" w:w="1714"/>
            <w:shd w:val="clear" w:color="auto" w:fill="F6F9FC"/>
            <w:vAlign w:val="top"/>
          </w:tcPr>
          <w:p>
            <w:pPr>
              <w:spacing w:before="20" w:after="20" w:line="252" w:lineRule="auto"/>
            </w:pPr>
            <w:r>
              <w:rPr>
                <w:b w:val="0"/>
                <w:i w:val="0"/>
                <w:sz w:val="19"/>
              </w:rPr>
              <w:t>Ingeniería de datos y calidad</w:t>
            </w:r>
          </w:p>
        </w:tc>
        <w:tc>
          <w:tcPr>
            <w:tcW w:type="dxa" w:w="4191"/>
            <w:shd w:val="clear" w:color="auto" w:fill="F6F9FC"/>
            <w:vAlign w:val="top"/>
          </w:tcPr>
          <w:p>
            <w:pPr>
              <w:spacing w:before="20" w:after="20" w:line="252" w:lineRule="auto"/>
            </w:pPr>
            <w:r>
              <w:rPr>
                <w:b w:val="0"/>
                <w:i w:val="0"/>
                <w:sz w:val="19"/>
              </w:rPr>
              <w:t>Ingesta de fuentes, validación, tratamiento de faltantes, unificación de escalas y documentación de metadatos</w:t>
            </w:r>
          </w:p>
        </w:tc>
        <w:tc>
          <w:tcPr>
            <w:tcW w:type="dxa" w:w="2286"/>
            <w:shd w:val="clear" w:color="auto" w:fill="F6F9FC"/>
            <w:vAlign w:val="top"/>
          </w:tcPr>
          <w:p>
            <w:pPr>
              <w:spacing w:before="20" w:after="20" w:line="252" w:lineRule="auto"/>
            </w:pPr>
            <w:r>
              <w:rPr>
                <w:b w:val="0"/>
                <w:i w:val="0"/>
                <w:sz w:val="19"/>
              </w:rPr>
              <w:t>Fases 2 y 3</w:t>
            </w:r>
          </w:p>
        </w:tc>
      </w:tr>
      <w:tr>
        <w:trPr>
          <w:cantSplit w:val="true"/>
        </w:trPr>
        <w:tc>
          <w:tcPr>
            <w:tcW w:type="dxa" w:w="1333"/>
            <w:vAlign w:val="top"/>
          </w:tcPr>
          <w:p>
            <w:pPr>
              <w:spacing w:before="20" w:after="20" w:line="252" w:lineRule="auto"/>
            </w:pPr>
            <w:r>
              <w:rPr>
                <w:b w:val="0"/>
                <w:i w:val="0"/>
                <w:sz w:val="19"/>
              </w:rPr>
              <w:t>Tiago Maidana</w:t>
            </w:r>
          </w:p>
        </w:tc>
        <w:tc>
          <w:tcPr>
            <w:tcW w:type="dxa" w:w="1714"/>
            <w:vAlign w:val="top"/>
          </w:tcPr>
          <w:p>
            <w:pPr>
              <w:spacing w:before="20" w:after="20" w:line="252" w:lineRule="auto"/>
            </w:pPr>
            <w:r>
              <w:rPr>
                <w:b w:val="0"/>
                <w:i w:val="0"/>
                <w:sz w:val="19"/>
              </w:rPr>
              <w:t>Análisis estadístico y comunicación</w:t>
            </w:r>
          </w:p>
        </w:tc>
        <w:tc>
          <w:tcPr>
            <w:tcW w:type="dxa" w:w="4191"/>
            <w:vAlign w:val="top"/>
          </w:tcPr>
          <w:p>
            <w:pPr>
              <w:spacing w:before="20" w:after="20" w:line="252" w:lineRule="auto"/>
            </w:pPr>
            <w:r>
              <w:rPr>
                <w:b w:val="0"/>
                <w:i w:val="0"/>
                <w:sz w:val="19"/>
              </w:rPr>
              <w:t>Pruebas de correlación, control de tendencia, diagnóstico de multicolinealidad y de estabilidad temporal, redacción de resultados</w:t>
            </w:r>
          </w:p>
        </w:tc>
        <w:tc>
          <w:tcPr>
            <w:tcW w:type="dxa" w:w="2286"/>
            <w:vAlign w:val="top"/>
          </w:tcPr>
          <w:p>
            <w:pPr>
              <w:spacing w:before="20" w:after="20" w:line="252" w:lineRule="auto"/>
            </w:pPr>
            <w:r>
              <w:rPr>
                <w:b w:val="0"/>
                <w:i w:val="0"/>
                <w:sz w:val="19"/>
              </w:rPr>
              <w:t>Fases 2, 3 y 4</w:t>
            </w:r>
          </w:p>
        </w:tc>
      </w:tr>
      <w:tr>
        <w:trPr>
          <w:cantSplit w:val="true"/>
        </w:trPr>
        <w:tc>
          <w:tcPr>
            <w:tcW w:type="dxa" w:w="1333"/>
            <w:shd w:val="clear" w:color="auto" w:fill="F6F9FC"/>
            <w:vAlign w:val="top"/>
          </w:tcPr>
          <w:p>
            <w:pPr>
              <w:spacing w:before="20" w:after="20" w:line="252" w:lineRule="auto"/>
            </w:pPr>
            <w:r>
              <w:rPr>
                <w:b w:val="0"/>
                <w:i w:val="0"/>
                <w:sz w:val="19"/>
              </w:rPr>
              <w:t>Rodrigo Bulggiani</w:t>
            </w:r>
          </w:p>
        </w:tc>
        <w:tc>
          <w:tcPr>
            <w:tcW w:type="dxa" w:w="1714"/>
            <w:shd w:val="clear" w:color="auto" w:fill="F6F9FC"/>
            <w:vAlign w:val="top"/>
          </w:tcPr>
          <w:p>
            <w:pPr>
              <w:spacing w:before="20" w:after="20" w:line="252" w:lineRule="auto"/>
            </w:pPr>
            <w:r>
              <w:rPr>
                <w:b w:val="0"/>
                <w:i w:val="0"/>
                <w:sz w:val="19"/>
              </w:rPr>
              <w:t>Visualización, interfaz y documentación</w:t>
            </w:r>
          </w:p>
        </w:tc>
        <w:tc>
          <w:tcPr>
            <w:tcW w:type="dxa" w:w="4191"/>
            <w:shd w:val="clear" w:color="auto" w:fill="F6F9FC"/>
            <w:vAlign w:val="top"/>
          </w:tcPr>
          <w:p>
            <w:pPr>
              <w:spacing w:before="20" w:after="20" w:line="252" w:lineRule="auto"/>
            </w:pPr>
            <w:r>
              <w:rPr>
                <w:b w:val="0"/>
                <w:i w:val="0"/>
                <w:sz w:val="19"/>
              </w:rPr>
              <w:t>Gráficos de diagnóstico, interfaz de presentación, informe final, presentación oral y repositorio del proyecto</w:t>
            </w:r>
          </w:p>
        </w:tc>
        <w:tc>
          <w:tcPr>
            <w:tcW w:type="dxa" w:w="2286"/>
            <w:shd w:val="clear" w:color="auto" w:fill="F6F9FC"/>
            <w:vAlign w:val="top"/>
          </w:tcPr>
          <w:p>
            <w:pPr>
              <w:spacing w:before="20" w:after="20" w:line="252" w:lineRule="auto"/>
            </w:pPr>
            <w:r>
              <w:rPr>
                <w:b w:val="0"/>
                <w:i w:val="0"/>
                <w:sz w:val="19"/>
              </w:rPr>
              <w:t>Fases 4, 5 y 6</w:t>
            </w:r>
          </w:p>
        </w:tc>
      </w:tr>
    </w:tbl>
    <w:p>
      <w:pPr>
        <w:spacing w:after="80"/>
      </w:pPr>
    </w:p>
    <w:p>
      <w:pPr>
        <w:pStyle w:val="Heading2"/>
      </w:pPr>
      <w:r>
        <w:t>1.4 Mecanismo de coordinación</w:t>
      </w:r>
    </w:p>
    <w:p>
      <w:pPr>
        <w:pStyle w:val="ListBullet"/>
        <w:spacing w:after="40"/>
        <w:ind w:left="397"/>
      </w:pPr>
      <w:r>
        <w:rPr>
          <w:b/>
          <w:i w:val="0"/>
        </w:rPr>
        <w:t>Reunión semanal.</w:t>
      </w:r>
      <w:r>
        <w:rPr>
          <w:b w:val="0"/>
          <w:i w:val="0"/>
        </w:rPr>
        <w:t xml:space="preserve"> Todos los lunes, revisión del estado de cada tarea abierta, actualización del registro de riesgos y definición de la meta de la semana.</w:t>
      </w:r>
    </w:p>
    <w:p>
      <w:pPr>
        <w:pStyle w:val="ListBullet"/>
        <w:spacing w:after="40"/>
        <w:ind w:left="397"/>
      </w:pPr>
      <w:r>
        <w:rPr>
          <w:b/>
          <w:i w:val="0"/>
        </w:rPr>
        <w:t>Cierre por hito.</w:t>
      </w:r>
      <w:r>
        <w:rPr>
          <w:b w:val="0"/>
          <w:i w:val="0"/>
        </w:rPr>
        <w:t xml:space="preserve"> Cada hito (§6.4) se cierra con una entrega parcial revisada por un integrante distinto del responsable de la tarea, como control cruzado.</w:t>
      </w:r>
    </w:p>
    <w:p>
      <w:pPr>
        <w:pStyle w:val="ListBullet"/>
        <w:spacing w:after="40"/>
        <w:ind w:left="397"/>
      </w:pPr>
      <w:r>
        <w:rPr>
          <w:b/>
          <w:i w:val="0"/>
        </w:rPr>
        <w:t>Un único repositorio de trabajo.</w:t>
      </w:r>
      <w:r>
        <w:rPr>
          <w:b w:val="0"/>
          <w:i w:val="0"/>
        </w:rPr>
        <w:t xml:space="preserve"> Todo el material del proyecto reside en una misma carpeta compartida, con una convención de nombres única y sin copias paralelas.</w:t>
      </w:r>
    </w:p>
    <w:p>
      <w:pPr>
        <w:pStyle w:val="ListBullet"/>
        <w:spacing w:after="40"/>
        <w:ind w:left="397"/>
      </w:pPr>
      <w:r>
        <w:rPr>
          <w:b/>
          <w:i w:val="0"/>
        </w:rPr>
        <w:t>Todo resultado se genera desde código.</w:t>
      </w:r>
      <w:r>
        <w:rPr>
          <w:b w:val="0"/>
          <w:i w:val="0"/>
        </w:rPr>
        <w:t xml:space="preserve"> Ningún número que aparezca en el informe se escribe a mano: se obtiene de un script versionado y reproducible.</w:t>
      </w:r>
    </w:p>
    <w:p>
      <w:pPr>
        <w:pStyle w:val="Heading1"/>
        <w:pBdr>
          <w:bottom w:val="single" w:sz="6" w:space="6" w:color="B9C7D6"/>
        </w:pBdr>
      </w:pPr>
      <w:r>
        <w:t>2. Objetivos del proyecto</w:t>
      </w:r>
    </w:p>
    <w:p>
      <w:pPr>
        <w:pStyle w:val="Heading2"/>
      </w:pPr>
      <w:r>
        <w:t>2.1 Objetivo general</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Objetivo general</w:t>
            </w:r>
          </w:p>
          <w:p>
            <w:pPr>
              <w:spacing w:after="80"/>
            </w:pPr>
            <w:r>
              <w:rPr>
                <w:b w:val="0"/>
                <w:i w:val="0"/>
                <w:sz w:val="20"/>
              </w:rPr>
              <w:t>Analizar la evolución histórica del cambio climático en Argentina entre 1961 y 2024 y su relación con el crecimiento económico, y evaluar si es posible predecir la evolución de la temperatura a partir de las variables económicas y climáticas disponibles, empleando la metodología CRISP-DM desde la definición del problema hasta la entrega de resultados.</w:t>
            </w:r>
          </w:p>
        </w:tc>
      </w:tr>
    </w:tbl>
    <w:p>
      <w:pPr>
        <w:spacing w:after="80"/>
      </w:pPr>
    </w:p>
    <w:p>
      <w:pPr>
        <w:pStyle w:val="Heading2"/>
      </w:pPr>
      <w:r>
        <w:t>2.2 Objetivos de negocio</w:t>
      </w:r>
    </w:p>
    <w:p>
      <w:r>
        <w:rPr>
          <w:b w:val="0"/>
          <w:i w:val="0"/>
        </w:rPr>
        <w:t xml:space="preserve">Los objetivos de negocio describen </w:t>
      </w:r>
      <w:r>
        <w:rPr>
          <w:b/>
          <w:i w:val="0"/>
        </w:rPr>
        <w:t>para qué</w:t>
      </w:r>
      <w:r>
        <w:rPr>
          <w:b w:val="0"/>
          <w:i w:val="0"/>
        </w:rPr>
        <w:t xml:space="preserve"> se realiza el proyecto y qué necesidad concreta satisface. Son la referencia para decidir si el proyecto tiene sentido, más allá de las decisiones técnicas.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904"/>
        <w:gridCol w:w="1904"/>
        <w:gridCol w:w="1904"/>
        <w:gridCol w:w="1904"/>
        <w:gridCol w:w="1904"/>
      </w:tblGrid>
      <w:tr>
        <w:trPr>
          <w:cantSplit w:val="true"/>
          <w:tblHeader w:val="true"/>
        </w:trPr>
        <w:tc>
          <w:tcPr>
            <w:tcW w:type="dxa" w:w="571"/>
            <w:shd w:val="clear" w:color="auto" w:fill="1E3A5F"/>
            <w:vAlign w:val="center"/>
          </w:tcPr>
          <w:p>
            <w:pPr>
              <w:spacing w:before="40" w:after="40"/>
            </w:pPr>
            <w:r>
              <w:rPr>
                <w:b/>
                <w:i w:val="0"/>
                <w:color w:val="FFFFFF"/>
                <w:sz w:val="19"/>
              </w:rPr>
              <w:t>N.º</w:t>
            </w:r>
          </w:p>
        </w:tc>
        <w:tc>
          <w:tcPr>
            <w:tcW w:type="dxa" w:w="2095"/>
            <w:shd w:val="clear" w:color="auto" w:fill="1E3A5F"/>
            <w:vAlign w:val="center"/>
          </w:tcPr>
          <w:p>
            <w:pPr>
              <w:spacing w:before="40" w:after="40"/>
            </w:pPr>
            <w:r>
              <w:rPr>
                <w:b/>
                <w:i w:val="0"/>
                <w:color w:val="FFFFFF"/>
                <w:sz w:val="19"/>
              </w:rPr>
              <w:t>Objetivo de negocio</w:t>
            </w:r>
          </w:p>
        </w:tc>
        <w:tc>
          <w:tcPr>
            <w:tcW w:type="dxa" w:w="2286"/>
            <w:shd w:val="clear" w:color="auto" w:fill="1E3A5F"/>
            <w:vAlign w:val="center"/>
          </w:tcPr>
          <w:p>
            <w:pPr>
              <w:spacing w:before="40" w:after="40"/>
            </w:pPr>
            <w:r>
              <w:rPr>
                <w:b/>
                <w:i w:val="0"/>
                <w:color w:val="FFFFFF"/>
                <w:sz w:val="19"/>
              </w:rPr>
              <w:t>Justificación</w:t>
            </w:r>
          </w:p>
        </w:tc>
        <w:tc>
          <w:tcPr>
            <w:tcW w:type="dxa" w:w="1524"/>
            <w:shd w:val="clear" w:color="auto" w:fill="1E3A5F"/>
            <w:vAlign w:val="center"/>
          </w:tcPr>
          <w:p>
            <w:pPr>
              <w:spacing w:before="40" w:after="40"/>
            </w:pPr>
            <w:r>
              <w:rPr>
                <w:b/>
                <w:i w:val="0"/>
                <w:color w:val="FFFFFF"/>
                <w:sz w:val="19"/>
              </w:rPr>
              <w:t>Destinatario</w:t>
            </w:r>
          </w:p>
        </w:tc>
        <w:tc>
          <w:tcPr>
            <w:tcW w:type="dxa" w:w="3048"/>
            <w:shd w:val="clear" w:color="auto" w:fill="1E3A5F"/>
            <w:vAlign w:val="center"/>
          </w:tcPr>
          <w:p>
            <w:pPr>
              <w:spacing w:before="40" w:after="40"/>
            </w:pPr>
            <w:r>
              <w:rPr>
                <w:b/>
                <w:i w:val="0"/>
                <w:color w:val="FFFFFF"/>
                <w:sz w:val="19"/>
              </w:rPr>
              <w:t>Criterio de logro previsto</w:t>
            </w:r>
          </w:p>
        </w:tc>
      </w:tr>
      <w:tr>
        <w:trPr>
          <w:cantSplit w:val="true"/>
        </w:trPr>
        <w:tc>
          <w:tcPr>
            <w:tcW w:type="dxa" w:w="571"/>
            <w:vAlign w:val="top"/>
          </w:tcPr>
          <w:p>
            <w:pPr>
              <w:spacing w:before="20" w:after="20" w:line="252" w:lineRule="auto"/>
            </w:pPr>
            <w:r>
              <w:rPr>
                <w:b w:val="0"/>
                <w:i w:val="0"/>
                <w:sz w:val="19"/>
              </w:rPr>
              <w:t>ON-1</w:t>
            </w:r>
          </w:p>
        </w:tc>
        <w:tc>
          <w:tcPr>
            <w:tcW w:type="dxa" w:w="2095"/>
            <w:vAlign w:val="top"/>
          </w:tcPr>
          <w:p>
            <w:pPr>
              <w:spacing w:before="20" w:after="20" w:line="252" w:lineRule="auto"/>
            </w:pPr>
            <w:r>
              <w:rPr>
                <w:b w:val="0"/>
                <w:i w:val="0"/>
                <w:sz w:val="19"/>
              </w:rPr>
              <w:t>Proveer una lectura cuantitativa y verificable de la evolución del clima en Argentina durante más de seis décadas.</w:t>
            </w:r>
          </w:p>
        </w:tc>
        <w:tc>
          <w:tcPr>
            <w:tcW w:type="dxa" w:w="2286"/>
            <w:vAlign w:val="top"/>
          </w:tcPr>
          <w:p>
            <w:pPr>
              <w:spacing w:before="20" w:after="20" w:line="252" w:lineRule="auto"/>
            </w:pPr>
            <w:r>
              <w:rPr>
                <w:b w:val="0"/>
                <w:i w:val="0"/>
                <w:sz w:val="19"/>
              </w:rPr>
              <w:t>El debate público sobre calentamiento suele apoyarse en afirmaciones sin respaldo numérico documentado.</w:t>
            </w:r>
          </w:p>
        </w:tc>
        <w:tc>
          <w:tcPr>
            <w:tcW w:type="dxa" w:w="1524"/>
            <w:vAlign w:val="top"/>
          </w:tcPr>
          <w:p>
            <w:pPr>
              <w:spacing w:before="20" w:after="20" w:line="252" w:lineRule="auto"/>
            </w:pPr>
            <w:r>
              <w:rPr>
                <w:b w:val="0"/>
                <w:i w:val="0"/>
                <w:sz w:val="19"/>
              </w:rPr>
              <w:t>Docentes y estudiantes de la institución</w:t>
            </w:r>
          </w:p>
        </w:tc>
        <w:tc>
          <w:tcPr>
            <w:tcW w:type="dxa" w:w="3048"/>
            <w:vAlign w:val="top"/>
          </w:tcPr>
          <w:p>
            <w:pPr>
              <w:spacing w:before="20" w:after="20" w:line="252" w:lineRule="auto"/>
            </w:pPr>
            <w:r>
              <w:rPr>
                <w:b w:val="0"/>
                <w:i w:val="0"/>
                <w:sz w:val="19"/>
              </w:rPr>
              <w:t>Informe con tendencias, magnitudes y significación estadística de cada variable</w:t>
            </w:r>
          </w:p>
        </w:tc>
      </w:tr>
      <w:tr>
        <w:trPr>
          <w:cantSplit w:val="true"/>
        </w:trPr>
        <w:tc>
          <w:tcPr>
            <w:tcW w:type="dxa" w:w="571"/>
            <w:shd w:val="clear" w:color="auto" w:fill="F6F9FC"/>
            <w:vAlign w:val="top"/>
          </w:tcPr>
          <w:p>
            <w:pPr>
              <w:spacing w:before="20" w:after="20" w:line="252" w:lineRule="auto"/>
            </w:pPr>
            <w:r>
              <w:rPr>
                <w:b w:val="0"/>
                <w:i w:val="0"/>
                <w:sz w:val="19"/>
              </w:rPr>
              <w:t>ON-2</w:t>
            </w:r>
          </w:p>
        </w:tc>
        <w:tc>
          <w:tcPr>
            <w:tcW w:type="dxa" w:w="2095"/>
            <w:shd w:val="clear" w:color="auto" w:fill="F6F9FC"/>
            <w:vAlign w:val="top"/>
          </w:tcPr>
          <w:p>
            <w:pPr>
              <w:spacing w:before="20" w:after="20" w:line="252" w:lineRule="auto"/>
            </w:pPr>
            <w:r>
              <w:rPr>
                <w:b w:val="0"/>
                <w:i w:val="0"/>
                <w:sz w:val="19"/>
              </w:rPr>
              <w:t>Determinar si el crecimiento económico argentino puede vincularse con el cambio climático, aclarando si se trata de una relación causal, espuria o inexistente.</w:t>
            </w:r>
          </w:p>
        </w:tc>
        <w:tc>
          <w:tcPr>
            <w:tcW w:type="dxa" w:w="2286"/>
            <w:shd w:val="clear" w:color="auto" w:fill="F6F9FC"/>
            <w:vAlign w:val="top"/>
          </w:tcPr>
          <w:p>
            <w:pPr>
              <w:spacing w:before="20" w:after="20" w:line="252" w:lineRule="auto"/>
            </w:pPr>
            <w:r>
              <w:rPr>
                <w:b w:val="0"/>
                <w:i w:val="0"/>
                <w:sz w:val="19"/>
              </w:rPr>
              <w:t>Se afirma con frecuencia que crecer y contaminar son dos caras de una misma moneda; el proyecto debe separar la asociación aparente de la covariación real.</w:t>
            </w:r>
          </w:p>
        </w:tc>
        <w:tc>
          <w:tcPr>
            <w:tcW w:type="dxa" w:w="1524"/>
            <w:shd w:val="clear" w:color="auto" w:fill="F6F9FC"/>
            <w:vAlign w:val="top"/>
          </w:tcPr>
          <w:p>
            <w:pPr>
              <w:spacing w:before="20" w:after="20" w:line="252" w:lineRule="auto"/>
            </w:pPr>
            <w:r>
              <w:rPr>
                <w:b w:val="0"/>
                <w:i w:val="0"/>
                <w:sz w:val="19"/>
              </w:rPr>
              <w:t>Público general y responsables de política ambiental</w:t>
            </w:r>
          </w:p>
        </w:tc>
        <w:tc>
          <w:tcPr>
            <w:tcW w:type="dxa" w:w="3048"/>
            <w:shd w:val="clear" w:color="auto" w:fill="F6F9FC"/>
            <w:vAlign w:val="top"/>
          </w:tcPr>
          <w:p>
            <w:pPr>
              <w:spacing w:before="20" w:after="20" w:line="252" w:lineRule="auto"/>
            </w:pPr>
            <w:r>
              <w:rPr>
                <w:b w:val="0"/>
                <w:i w:val="0"/>
                <w:sz w:val="19"/>
              </w:rPr>
              <w:t>Informe que distinga explícitamente correlación en niveles y correlación sin tendencia</w:t>
            </w:r>
          </w:p>
        </w:tc>
      </w:tr>
      <w:tr>
        <w:trPr>
          <w:cantSplit w:val="true"/>
        </w:trPr>
        <w:tc>
          <w:tcPr>
            <w:tcW w:type="dxa" w:w="571"/>
            <w:vAlign w:val="top"/>
          </w:tcPr>
          <w:p>
            <w:pPr>
              <w:spacing w:before="20" w:after="20" w:line="252" w:lineRule="auto"/>
            </w:pPr>
            <w:r>
              <w:rPr>
                <w:b w:val="0"/>
                <w:i w:val="0"/>
                <w:sz w:val="19"/>
              </w:rPr>
              <w:t>ON-3</w:t>
            </w:r>
          </w:p>
        </w:tc>
        <w:tc>
          <w:tcPr>
            <w:tcW w:type="dxa" w:w="2095"/>
            <w:vAlign w:val="top"/>
          </w:tcPr>
          <w:p>
            <w:pPr>
              <w:spacing w:before="20" w:after="20" w:line="252" w:lineRule="auto"/>
            </w:pPr>
            <w:r>
              <w:rPr>
                <w:b w:val="0"/>
                <w:i w:val="0"/>
                <w:sz w:val="19"/>
              </w:rPr>
              <w:t>Entregar a la institución un recurso reutilizable para futuras cátedras: datos limpios, código reproducible e interfaz de consulta.</w:t>
            </w:r>
          </w:p>
        </w:tc>
        <w:tc>
          <w:tcPr>
            <w:tcW w:type="dxa" w:w="2286"/>
            <w:vAlign w:val="top"/>
          </w:tcPr>
          <w:p>
            <w:pPr>
              <w:spacing w:before="20" w:after="20" w:line="252" w:lineRule="auto"/>
            </w:pPr>
            <w:r>
              <w:rPr>
                <w:b w:val="0"/>
                <w:i w:val="0"/>
                <w:sz w:val="19"/>
              </w:rPr>
              <w:t>Cada curso pierde el trabajo de construcción de datasets si no se documenta el camino.</w:t>
            </w:r>
          </w:p>
        </w:tc>
        <w:tc>
          <w:tcPr>
            <w:tcW w:type="dxa" w:w="1524"/>
            <w:vAlign w:val="top"/>
          </w:tcPr>
          <w:p>
            <w:pPr>
              <w:spacing w:before="20" w:after="20" w:line="252" w:lineRule="auto"/>
            </w:pPr>
            <w:r>
              <w:rPr>
                <w:b w:val="0"/>
                <w:i w:val="0"/>
                <w:sz w:val="19"/>
              </w:rPr>
              <w:t>Cátedra de Análisis y Exploración de Datos</w:t>
            </w:r>
          </w:p>
        </w:tc>
        <w:tc>
          <w:tcPr>
            <w:tcW w:type="dxa" w:w="3048"/>
            <w:vAlign w:val="top"/>
          </w:tcPr>
          <w:p>
            <w:pPr>
              <w:spacing w:before="20" w:after="20" w:line="252" w:lineRule="auto"/>
            </w:pPr>
            <w:r>
              <w:rPr>
                <w:b w:val="0"/>
                <w:i w:val="0"/>
                <w:sz w:val="19"/>
              </w:rPr>
              <w:t>Repositorio con datos, scripts, documentación de fuentes e interfaz operable</w:t>
            </w:r>
          </w:p>
        </w:tc>
      </w:tr>
      <w:tr>
        <w:trPr>
          <w:cantSplit w:val="true"/>
        </w:trPr>
        <w:tc>
          <w:tcPr>
            <w:tcW w:type="dxa" w:w="571"/>
            <w:shd w:val="clear" w:color="auto" w:fill="F6F9FC"/>
            <w:vAlign w:val="top"/>
          </w:tcPr>
          <w:p>
            <w:pPr>
              <w:spacing w:before="20" w:after="20" w:line="252" w:lineRule="auto"/>
            </w:pPr>
            <w:r>
              <w:rPr>
                <w:b w:val="0"/>
                <w:i w:val="0"/>
                <w:sz w:val="19"/>
              </w:rPr>
              <w:t>ON-4</w:t>
            </w:r>
          </w:p>
        </w:tc>
        <w:tc>
          <w:tcPr>
            <w:tcW w:type="dxa" w:w="2095"/>
            <w:shd w:val="clear" w:color="auto" w:fill="F6F9FC"/>
            <w:vAlign w:val="top"/>
          </w:tcPr>
          <w:p>
            <w:pPr>
              <w:spacing w:before="20" w:after="20" w:line="252" w:lineRule="auto"/>
            </w:pPr>
            <w:r>
              <w:rPr>
                <w:b w:val="0"/>
                <w:i w:val="0"/>
                <w:sz w:val="19"/>
              </w:rPr>
              <w:t>Formar a los integrantes en la ejecución completa de un proyecto de minería de datos bajo CRISP-DM.</w:t>
            </w:r>
          </w:p>
        </w:tc>
        <w:tc>
          <w:tcPr>
            <w:tcW w:type="dxa" w:w="2286"/>
            <w:shd w:val="clear" w:color="auto" w:fill="F6F9FC"/>
            <w:vAlign w:val="top"/>
          </w:tcPr>
          <w:p>
            <w:pPr>
              <w:spacing w:before="20" w:after="20" w:line="252" w:lineRule="auto"/>
            </w:pPr>
            <w:r>
              <w:rPr>
                <w:b w:val="0"/>
                <w:i w:val="0"/>
                <w:sz w:val="19"/>
              </w:rPr>
              <w:t>Es el objetivo pedagógico del ejercicio académico.</w:t>
            </w:r>
          </w:p>
        </w:tc>
        <w:tc>
          <w:tcPr>
            <w:tcW w:type="dxa" w:w="1524"/>
            <w:shd w:val="clear" w:color="auto" w:fill="F6F9FC"/>
            <w:vAlign w:val="top"/>
          </w:tcPr>
          <w:p>
            <w:pPr>
              <w:spacing w:before="20" w:after="20" w:line="252" w:lineRule="auto"/>
            </w:pPr>
            <w:r>
              <w:rPr>
                <w:b w:val="0"/>
                <w:i w:val="0"/>
                <w:sz w:val="19"/>
              </w:rPr>
              <w:t>Los cuatro integrantes del equipo</w:t>
            </w:r>
          </w:p>
        </w:tc>
        <w:tc>
          <w:tcPr>
            <w:tcW w:type="dxa" w:w="3048"/>
            <w:shd w:val="clear" w:color="auto" w:fill="F6F9FC"/>
            <w:vAlign w:val="top"/>
          </w:tcPr>
          <w:p>
            <w:pPr>
              <w:spacing w:before="20" w:after="20" w:line="252" w:lineRule="auto"/>
            </w:pPr>
            <w:r>
              <w:rPr>
                <w:b w:val="0"/>
                <w:i w:val="0"/>
                <w:sz w:val="19"/>
              </w:rPr>
              <w:t>Cada fase completada y documentada según las tareas de la metodología</w:t>
            </w:r>
          </w:p>
        </w:tc>
      </w:tr>
      <w:tr>
        <w:trPr>
          <w:cantSplit w:val="true"/>
        </w:trPr>
        <w:tc>
          <w:tcPr>
            <w:tcW w:type="dxa" w:w="571"/>
            <w:vAlign w:val="top"/>
          </w:tcPr>
          <w:p>
            <w:pPr>
              <w:spacing w:before="20" w:after="20" w:line="252" w:lineRule="auto"/>
            </w:pPr>
            <w:r>
              <w:rPr>
                <w:b w:val="0"/>
                <w:i w:val="0"/>
                <w:sz w:val="19"/>
              </w:rPr>
              <w:t>ON-5</w:t>
            </w:r>
          </w:p>
        </w:tc>
        <w:tc>
          <w:tcPr>
            <w:tcW w:type="dxa" w:w="2095"/>
            <w:vAlign w:val="top"/>
          </w:tcPr>
          <w:p>
            <w:pPr>
              <w:spacing w:before="20" w:after="20" w:line="252" w:lineRule="auto"/>
            </w:pPr>
            <w:r>
              <w:rPr>
                <w:b w:val="0"/>
                <w:i w:val="0"/>
                <w:sz w:val="19"/>
              </w:rPr>
              <w:t>Obtener un resultado publicable aunque sea negativo, y no solo un resultado esperado.</w:t>
            </w:r>
          </w:p>
        </w:tc>
        <w:tc>
          <w:tcPr>
            <w:tcW w:type="dxa" w:w="2286"/>
            <w:vAlign w:val="top"/>
          </w:tcPr>
          <w:p>
            <w:pPr>
              <w:spacing w:before="20" w:after="20" w:line="252" w:lineRule="auto"/>
            </w:pPr>
            <w:r>
              <w:rPr>
                <w:b w:val="0"/>
                <w:i w:val="0"/>
                <w:sz w:val="19"/>
              </w:rPr>
              <w:t>Un proyecto de datos honesto documenta lo que sus datos pueden y no pueden sostener.</w:t>
            </w:r>
          </w:p>
        </w:tc>
        <w:tc>
          <w:tcPr>
            <w:tcW w:type="dxa" w:w="1524"/>
            <w:vAlign w:val="top"/>
          </w:tcPr>
          <w:p>
            <w:pPr>
              <w:spacing w:before="20" w:after="20" w:line="252" w:lineRule="auto"/>
            </w:pPr>
            <w:r>
              <w:rPr>
                <w:b w:val="0"/>
                <w:i w:val="0"/>
                <w:sz w:val="19"/>
              </w:rPr>
              <w:t>Institución y comunidad académica</w:t>
            </w:r>
          </w:p>
        </w:tc>
        <w:tc>
          <w:tcPr>
            <w:tcW w:type="dxa" w:w="3048"/>
            <w:vAlign w:val="top"/>
          </w:tcPr>
          <w:p>
            <w:pPr>
              <w:spacing w:before="20" w:after="20" w:line="252" w:lineRule="auto"/>
            </w:pPr>
            <w:r>
              <w:rPr>
                <w:b w:val="0"/>
                <w:i w:val="0"/>
                <w:sz w:val="19"/>
              </w:rPr>
              <w:t>Informe con veredicto explícito sobre cada hipótesis, sin forzar conclusiones</w:t>
            </w:r>
          </w:p>
        </w:tc>
      </w:tr>
    </w:tbl>
    <w:p>
      <w:pPr>
        <w:spacing w:after="80"/>
      </w:pPr>
    </w:p>
    <w:p>
      <w:pPr>
        <w:pStyle w:val="Heading2"/>
      </w:pPr>
      <w:r>
        <w:t>2.3 Objetivos de explotación de datos</w:t>
      </w:r>
    </w:p>
    <w:p>
      <w:r>
        <w:rPr>
          <w:b w:val="0"/>
          <w:i w:val="0"/>
        </w:rPr>
        <w:t xml:space="preserve">Los objetivos de explotación de datos describen </w:t>
      </w:r>
      <w:r>
        <w:rPr>
          <w:b/>
          <w:i w:val="0"/>
        </w:rPr>
        <w:t>qué se construirá técnicamente</w:t>
      </w:r>
      <w:r>
        <w:rPr>
          <w:b w:val="0"/>
          <w:i w:val="0"/>
        </w:rPr>
        <w:t>. Cada uno declara los datos que requiere, la técnica prevista y la condición que se definirá de antemano para aceptar el resultado.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904"/>
        <w:gridCol w:w="1904"/>
        <w:gridCol w:w="1904"/>
        <w:gridCol w:w="1904"/>
        <w:gridCol w:w="1904"/>
      </w:tblGrid>
      <w:tr>
        <w:trPr>
          <w:cantSplit w:val="true"/>
          <w:tblHeader w:val="true"/>
        </w:trPr>
        <w:tc>
          <w:tcPr>
            <w:tcW w:type="dxa" w:w="571"/>
            <w:shd w:val="clear" w:color="auto" w:fill="1E3A5F"/>
            <w:vAlign w:val="center"/>
          </w:tcPr>
          <w:p>
            <w:pPr>
              <w:spacing w:before="40" w:after="40"/>
            </w:pPr>
            <w:r>
              <w:rPr>
                <w:b/>
                <w:i w:val="0"/>
                <w:color w:val="FFFFFF"/>
                <w:sz w:val="19"/>
              </w:rPr>
              <w:t>N.º</w:t>
            </w:r>
          </w:p>
        </w:tc>
        <w:tc>
          <w:tcPr>
            <w:tcW w:type="dxa" w:w="2286"/>
            <w:shd w:val="clear" w:color="auto" w:fill="1E3A5F"/>
            <w:vAlign w:val="center"/>
          </w:tcPr>
          <w:p>
            <w:pPr>
              <w:spacing w:before="40" w:after="40"/>
            </w:pPr>
            <w:r>
              <w:rPr>
                <w:b/>
                <w:i w:val="0"/>
                <w:color w:val="FFFFFF"/>
                <w:sz w:val="19"/>
              </w:rPr>
              <w:t>Objetivo de explotación de datos</w:t>
            </w:r>
          </w:p>
        </w:tc>
        <w:tc>
          <w:tcPr>
            <w:tcW w:type="dxa" w:w="1714"/>
            <w:shd w:val="clear" w:color="auto" w:fill="1E3A5F"/>
            <w:vAlign w:val="center"/>
          </w:tcPr>
          <w:p>
            <w:pPr>
              <w:spacing w:before="40" w:after="40"/>
            </w:pPr>
            <w:r>
              <w:rPr>
                <w:b/>
                <w:i w:val="0"/>
                <w:color w:val="FFFFFF"/>
                <w:sz w:val="19"/>
              </w:rPr>
              <w:t>Datos que requiere</w:t>
            </w:r>
          </w:p>
        </w:tc>
        <w:tc>
          <w:tcPr>
            <w:tcW w:type="dxa" w:w="2857"/>
            <w:shd w:val="clear" w:color="auto" w:fill="1E3A5F"/>
            <w:vAlign w:val="center"/>
          </w:tcPr>
          <w:p>
            <w:pPr>
              <w:spacing w:before="40" w:after="40"/>
            </w:pPr>
            <w:r>
              <w:rPr>
                <w:b/>
                <w:i w:val="0"/>
                <w:color w:val="FFFFFF"/>
                <w:sz w:val="19"/>
              </w:rPr>
              <w:t>Técnica prevista</w:t>
            </w:r>
          </w:p>
        </w:tc>
        <w:tc>
          <w:tcPr>
            <w:tcW w:type="dxa" w:w="2095"/>
            <w:shd w:val="clear" w:color="auto" w:fill="1E3A5F"/>
            <w:vAlign w:val="center"/>
          </w:tcPr>
          <w:p>
            <w:pPr>
              <w:spacing w:before="40" w:after="40"/>
            </w:pPr>
            <w:r>
              <w:rPr>
                <w:b/>
                <w:i w:val="0"/>
                <w:color w:val="FFFFFF"/>
                <w:sz w:val="19"/>
              </w:rPr>
              <w:t>Condición de aceptación</w:t>
            </w:r>
          </w:p>
        </w:tc>
      </w:tr>
      <w:tr>
        <w:trPr>
          <w:cantSplit w:val="true"/>
        </w:trPr>
        <w:tc>
          <w:tcPr>
            <w:tcW w:type="dxa" w:w="571"/>
            <w:vAlign w:val="top"/>
          </w:tcPr>
          <w:p>
            <w:pPr>
              <w:spacing w:before="20" w:after="20" w:line="252" w:lineRule="auto"/>
            </w:pPr>
            <w:r>
              <w:rPr>
                <w:b w:val="0"/>
                <w:i w:val="0"/>
                <w:sz w:val="19"/>
              </w:rPr>
              <w:t>OD-1</w:t>
            </w:r>
          </w:p>
        </w:tc>
        <w:tc>
          <w:tcPr>
            <w:tcW w:type="dxa" w:w="2286"/>
            <w:vAlign w:val="top"/>
          </w:tcPr>
          <w:p>
            <w:pPr>
              <w:spacing w:before="20" w:after="20" w:line="252" w:lineRule="auto"/>
            </w:pPr>
            <w:r>
              <w:rPr>
                <w:b w:val="0"/>
                <w:i w:val="0"/>
                <w:sz w:val="19"/>
              </w:rPr>
              <w:t>Describir cómo cambió cada variable año por año: magnitud del cambio, tendencia y años atípicos.</w:t>
            </w:r>
          </w:p>
        </w:tc>
        <w:tc>
          <w:tcPr>
            <w:tcW w:type="dxa" w:w="1714"/>
            <w:vAlign w:val="top"/>
          </w:tcPr>
          <w:p>
            <w:pPr>
              <w:spacing w:before="20" w:after="20" w:line="252" w:lineRule="auto"/>
            </w:pPr>
            <w:r>
              <w:rPr>
                <w:b w:val="0"/>
                <w:i w:val="0"/>
                <w:sz w:val="19"/>
              </w:rPr>
              <w:t>Serie anual de las cuatro variables</w:t>
            </w:r>
          </w:p>
        </w:tc>
        <w:tc>
          <w:tcPr>
            <w:tcW w:type="dxa" w:w="2857"/>
            <w:vAlign w:val="top"/>
          </w:tcPr>
          <w:p>
            <w:pPr>
              <w:spacing w:before="20" w:after="20" w:line="252" w:lineRule="auto"/>
            </w:pPr>
            <w:r>
              <w:rPr>
                <w:b w:val="0"/>
                <w:i w:val="0"/>
                <w:sz w:val="19"/>
              </w:rPr>
              <w:t>Regresión lineal simple sobre el tiempo, mínimo, máximo y atípicos por rango intercuartílico</w:t>
            </w:r>
          </w:p>
        </w:tc>
        <w:tc>
          <w:tcPr>
            <w:tcW w:type="dxa" w:w="2095"/>
            <w:vAlign w:val="top"/>
          </w:tcPr>
          <w:p>
            <w:pPr>
              <w:spacing w:before="20" w:after="20" w:line="252" w:lineRule="auto"/>
            </w:pPr>
            <w:r>
              <w:rPr>
                <w:b w:val="0"/>
                <w:i w:val="0"/>
                <w:sz w:val="19"/>
              </w:rPr>
              <w:t>Informe de tendencia con coeficiente, error estándar y p-valor por variable</w:t>
            </w:r>
          </w:p>
        </w:tc>
      </w:tr>
      <w:tr>
        <w:trPr>
          <w:cantSplit w:val="true"/>
        </w:trPr>
        <w:tc>
          <w:tcPr>
            <w:tcW w:type="dxa" w:w="571"/>
            <w:shd w:val="clear" w:color="auto" w:fill="F6F9FC"/>
            <w:vAlign w:val="top"/>
          </w:tcPr>
          <w:p>
            <w:pPr>
              <w:spacing w:before="20" w:after="20" w:line="252" w:lineRule="auto"/>
            </w:pPr>
            <w:r>
              <w:rPr>
                <w:b w:val="0"/>
                <w:i w:val="0"/>
                <w:sz w:val="19"/>
              </w:rPr>
              <w:t>OD-2</w:t>
            </w:r>
          </w:p>
        </w:tc>
        <w:tc>
          <w:tcPr>
            <w:tcW w:type="dxa" w:w="2286"/>
            <w:shd w:val="clear" w:color="auto" w:fill="F6F9FC"/>
            <w:vAlign w:val="top"/>
          </w:tcPr>
          <w:p>
            <w:pPr>
              <w:spacing w:before="20" w:after="20" w:line="252" w:lineRule="auto"/>
            </w:pPr>
            <w:r>
              <w:rPr>
                <w:b w:val="0"/>
                <w:i w:val="0"/>
                <w:sz w:val="19"/>
              </w:rPr>
              <w:t>Evaluar si existe relación entre el crecimiento del PBI y las variables climáticas.</w:t>
            </w:r>
          </w:p>
        </w:tc>
        <w:tc>
          <w:tcPr>
            <w:tcW w:type="dxa" w:w="1714"/>
            <w:shd w:val="clear" w:color="auto" w:fill="F6F9FC"/>
            <w:vAlign w:val="top"/>
          </w:tcPr>
          <w:p>
            <w:pPr>
              <w:spacing w:before="20" w:after="20" w:line="252" w:lineRule="auto"/>
            </w:pPr>
            <w:r>
              <w:rPr>
                <w:b w:val="0"/>
                <w:i w:val="0"/>
                <w:sz w:val="19"/>
              </w:rPr>
              <w:t>Serie anual de PBI, temperatura, GEI y precipitación</w:t>
            </w:r>
          </w:p>
        </w:tc>
        <w:tc>
          <w:tcPr>
            <w:tcW w:type="dxa" w:w="2857"/>
            <w:shd w:val="clear" w:color="auto" w:fill="F6F9FC"/>
            <w:vAlign w:val="top"/>
          </w:tcPr>
          <w:p>
            <w:pPr>
              <w:spacing w:before="20" w:after="20" w:line="252" w:lineRule="auto"/>
            </w:pPr>
            <w:r>
              <w:rPr>
                <w:b w:val="0"/>
                <w:i w:val="0"/>
                <w:sz w:val="19"/>
              </w:rPr>
              <w:t>Matriz de correlación de Pearson con p-valor, en niveles y sobre residuos de la tendencia</w:t>
            </w:r>
          </w:p>
        </w:tc>
        <w:tc>
          <w:tcPr>
            <w:tcW w:type="dxa" w:w="2095"/>
            <w:shd w:val="clear" w:color="auto" w:fill="F6F9FC"/>
            <w:vAlign w:val="top"/>
          </w:tcPr>
          <w:p>
            <w:pPr>
              <w:spacing w:before="20" w:after="20" w:line="252" w:lineRule="auto"/>
            </w:pPr>
            <w:r>
              <w:rPr>
                <w:b w:val="0"/>
                <w:i w:val="0"/>
                <w:sz w:val="19"/>
              </w:rPr>
              <w:t>Matriz completa y contraste entre niveles y detrendizado de cada par</w:t>
            </w:r>
          </w:p>
        </w:tc>
      </w:tr>
      <w:tr>
        <w:trPr>
          <w:cantSplit w:val="true"/>
        </w:trPr>
        <w:tc>
          <w:tcPr>
            <w:tcW w:type="dxa" w:w="571"/>
            <w:vAlign w:val="top"/>
          </w:tcPr>
          <w:p>
            <w:pPr>
              <w:spacing w:before="20" w:after="20" w:line="252" w:lineRule="auto"/>
            </w:pPr>
            <w:r>
              <w:rPr>
                <w:b w:val="0"/>
                <w:i w:val="0"/>
                <w:sz w:val="19"/>
              </w:rPr>
              <w:t>OD-3</w:t>
            </w:r>
          </w:p>
        </w:tc>
        <w:tc>
          <w:tcPr>
            <w:tcW w:type="dxa" w:w="2286"/>
            <w:vAlign w:val="top"/>
          </w:tcPr>
          <w:p>
            <w:pPr>
              <w:spacing w:before="20" w:after="20" w:line="252" w:lineRule="auto"/>
            </w:pPr>
            <w:r>
              <w:rPr>
                <w:b w:val="0"/>
                <w:i w:val="0"/>
                <w:sz w:val="19"/>
              </w:rPr>
              <w:t>Verificar si PBI, GEI y precipitación pueden usarse juntos en un mismo modelo.</w:t>
            </w:r>
          </w:p>
        </w:tc>
        <w:tc>
          <w:tcPr>
            <w:tcW w:type="dxa" w:w="1714"/>
            <w:vAlign w:val="top"/>
          </w:tcPr>
          <w:p>
            <w:pPr>
              <w:spacing w:before="20" w:after="20" w:line="252" w:lineRule="auto"/>
            </w:pPr>
            <w:r>
              <w:rPr>
                <w:b w:val="0"/>
                <w:i w:val="0"/>
                <w:sz w:val="19"/>
              </w:rPr>
              <w:t>Las tres variables predictoras</w:t>
            </w:r>
          </w:p>
        </w:tc>
        <w:tc>
          <w:tcPr>
            <w:tcW w:type="dxa" w:w="2857"/>
            <w:vAlign w:val="top"/>
          </w:tcPr>
          <w:p>
            <w:pPr>
              <w:spacing w:before="20" w:after="20" w:line="252" w:lineRule="auto"/>
            </w:pPr>
            <w:r>
              <w:rPr>
                <w:b w:val="0"/>
                <w:i w:val="0"/>
                <w:sz w:val="19"/>
              </w:rPr>
              <w:t>Correlación por pares y Variance Inflation Factor para cada variable</w:t>
            </w:r>
          </w:p>
        </w:tc>
        <w:tc>
          <w:tcPr>
            <w:tcW w:type="dxa" w:w="2095"/>
            <w:vAlign w:val="top"/>
          </w:tcPr>
          <w:p>
            <w:pPr>
              <w:spacing w:before="20" w:after="20" w:line="252" w:lineRule="auto"/>
            </w:pPr>
            <w:r>
              <w:rPr>
                <w:b w:val="0"/>
                <w:i w:val="0"/>
                <w:sz w:val="19"/>
              </w:rPr>
              <w:t>Matriz de pares y tabla de VIF, con umbral de referencia declarado</w:t>
            </w:r>
          </w:p>
        </w:tc>
      </w:tr>
      <w:tr>
        <w:trPr>
          <w:cantSplit w:val="true"/>
        </w:trPr>
        <w:tc>
          <w:tcPr>
            <w:tcW w:type="dxa" w:w="571"/>
            <w:shd w:val="clear" w:color="auto" w:fill="F6F9FC"/>
            <w:vAlign w:val="top"/>
          </w:tcPr>
          <w:p>
            <w:pPr>
              <w:spacing w:before="20" w:after="20" w:line="252" w:lineRule="auto"/>
            </w:pPr>
            <w:r>
              <w:rPr>
                <w:b w:val="0"/>
                <w:i w:val="0"/>
                <w:sz w:val="19"/>
              </w:rPr>
              <w:t>OD-4</w:t>
            </w:r>
          </w:p>
        </w:tc>
        <w:tc>
          <w:tcPr>
            <w:tcW w:type="dxa" w:w="2286"/>
            <w:shd w:val="clear" w:color="auto" w:fill="F6F9FC"/>
            <w:vAlign w:val="top"/>
          </w:tcPr>
          <w:p>
            <w:pPr>
              <w:spacing w:before="20" w:after="20" w:line="252" w:lineRule="auto"/>
            </w:pPr>
            <w:r>
              <w:rPr>
                <w:b w:val="0"/>
                <w:i w:val="0"/>
                <w:sz w:val="19"/>
              </w:rPr>
              <w:t>Determinar si la relación PBI–temperatura se mantiene estable a lo largo del período.</w:t>
            </w:r>
          </w:p>
        </w:tc>
        <w:tc>
          <w:tcPr>
            <w:tcW w:type="dxa" w:w="1714"/>
            <w:shd w:val="clear" w:color="auto" w:fill="F6F9FC"/>
            <w:vAlign w:val="top"/>
          </w:tcPr>
          <w:p>
            <w:pPr>
              <w:spacing w:before="20" w:after="20" w:line="252" w:lineRule="auto"/>
            </w:pPr>
            <w:r>
              <w:rPr>
                <w:b w:val="0"/>
                <w:i w:val="0"/>
                <w:sz w:val="19"/>
              </w:rPr>
              <w:t>Serie partida en dos subperíodos de igual longitud</w:t>
            </w:r>
          </w:p>
        </w:tc>
        <w:tc>
          <w:tcPr>
            <w:tcW w:type="dxa" w:w="2857"/>
            <w:shd w:val="clear" w:color="auto" w:fill="F6F9FC"/>
            <w:vAlign w:val="top"/>
          </w:tcPr>
          <w:p>
            <w:pPr>
              <w:spacing w:before="20" w:after="20" w:line="252" w:lineRule="auto"/>
            </w:pPr>
            <w:r>
              <w:rPr>
                <w:b w:val="0"/>
                <w:i w:val="0"/>
                <w:sz w:val="19"/>
              </w:rPr>
              <w:t>Correlación por subperíodo, test de Fisher de comparación y modelo con interacción</w:t>
            </w:r>
          </w:p>
        </w:tc>
        <w:tc>
          <w:tcPr>
            <w:tcW w:type="dxa" w:w="2095"/>
            <w:shd w:val="clear" w:color="auto" w:fill="F6F9FC"/>
            <w:vAlign w:val="top"/>
          </w:tcPr>
          <w:p>
            <w:pPr>
              <w:spacing w:before="20" w:after="20" w:line="252" w:lineRule="auto"/>
            </w:pPr>
            <w:r>
              <w:rPr>
                <w:b w:val="0"/>
                <w:i w:val="0"/>
                <w:sz w:val="19"/>
              </w:rPr>
              <w:t>Comparación de coeficientes con test de significancia y modelo de interacción</w:t>
            </w:r>
          </w:p>
        </w:tc>
      </w:tr>
      <w:tr>
        <w:trPr>
          <w:cantSplit w:val="true"/>
        </w:trPr>
        <w:tc>
          <w:tcPr>
            <w:tcW w:type="dxa" w:w="571"/>
            <w:vAlign w:val="top"/>
          </w:tcPr>
          <w:p>
            <w:pPr>
              <w:spacing w:before="20" w:after="20" w:line="252" w:lineRule="auto"/>
            </w:pPr>
            <w:r>
              <w:rPr>
                <w:b w:val="0"/>
                <w:i w:val="0"/>
                <w:sz w:val="19"/>
              </w:rPr>
              <w:t>OD-5</w:t>
            </w:r>
          </w:p>
        </w:tc>
        <w:tc>
          <w:tcPr>
            <w:tcW w:type="dxa" w:w="2286"/>
            <w:vAlign w:val="top"/>
          </w:tcPr>
          <w:p>
            <w:pPr>
              <w:spacing w:before="20" w:after="20" w:line="252" w:lineRule="auto"/>
            </w:pPr>
            <w:r>
              <w:rPr>
                <w:b w:val="0"/>
                <w:i w:val="0"/>
                <w:sz w:val="19"/>
              </w:rPr>
              <w:t>Construir modelos que predigan la anomalía de temperatura a partir de las variables económicas y climáticas.</w:t>
            </w:r>
          </w:p>
        </w:tc>
        <w:tc>
          <w:tcPr>
            <w:tcW w:type="dxa" w:w="1714"/>
            <w:vAlign w:val="top"/>
          </w:tcPr>
          <w:p>
            <w:pPr>
              <w:spacing w:before="20" w:after="20" w:line="252" w:lineRule="auto"/>
            </w:pPr>
            <w:r>
              <w:rPr>
                <w:b w:val="0"/>
                <w:i w:val="0"/>
                <w:sz w:val="19"/>
              </w:rPr>
              <w:t>Dataset analítico con partición temporal</w:t>
            </w:r>
          </w:p>
        </w:tc>
        <w:tc>
          <w:tcPr>
            <w:tcW w:type="dxa" w:w="2857"/>
            <w:vAlign w:val="top"/>
          </w:tcPr>
          <w:p>
            <w:pPr>
              <w:spacing w:before="20" w:after="20" w:line="252" w:lineRule="auto"/>
            </w:pPr>
            <w:r>
              <w:rPr>
                <w:b w:val="0"/>
                <w:i w:val="0"/>
                <w:sz w:val="19"/>
              </w:rPr>
              <w:t>Regresión Lineal Múltiple y Random Forest Regressor</w:t>
            </w:r>
          </w:p>
        </w:tc>
        <w:tc>
          <w:tcPr>
            <w:tcW w:type="dxa" w:w="2095"/>
            <w:vAlign w:val="top"/>
          </w:tcPr>
          <w:p>
            <w:pPr>
              <w:spacing w:before="20" w:after="20" w:line="252" w:lineRule="auto"/>
            </w:pPr>
            <w:r>
              <w:rPr>
                <w:b w:val="0"/>
                <w:i w:val="0"/>
                <w:sz w:val="19"/>
              </w:rPr>
              <w:t>Modelos ajustados y diagnosticados, con importancia de variables reportada</w:t>
            </w:r>
          </w:p>
        </w:tc>
      </w:tr>
      <w:tr>
        <w:trPr>
          <w:cantSplit w:val="true"/>
        </w:trPr>
        <w:tc>
          <w:tcPr>
            <w:tcW w:type="dxa" w:w="571"/>
            <w:shd w:val="clear" w:color="auto" w:fill="F6F9FC"/>
            <w:vAlign w:val="top"/>
          </w:tcPr>
          <w:p>
            <w:pPr>
              <w:spacing w:before="20" w:after="20" w:line="252" w:lineRule="auto"/>
            </w:pPr>
            <w:r>
              <w:rPr>
                <w:b w:val="0"/>
                <w:i w:val="0"/>
                <w:sz w:val="19"/>
              </w:rPr>
              <w:t>OD-6</w:t>
            </w:r>
          </w:p>
        </w:tc>
        <w:tc>
          <w:tcPr>
            <w:tcW w:type="dxa" w:w="2286"/>
            <w:shd w:val="clear" w:color="auto" w:fill="F6F9FC"/>
            <w:vAlign w:val="top"/>
          </w:tcPr>
          <w:p>
            <w:pPr>
              <w:spacing w:before="20" w:after="20" w:line="252" w:lineRule="auto"/>
            </w:pPr>
            <w:r>
              <w:rPr>
                <w:b w:val="0"/>
                <w:i w:val="0"/>
                <w:sz w:val="19"/>
              </w:rPr>
              <w:t>Evaluar si los modelos construidos aportan algo frente a no usar ningún modelo.</w:t>
            </w:r>
          </w:p>
        </w:tc>
        <w:tc>
          <w:tcPr>
            <w:tcW w:type="dxa" w:w="1714"/>
            <w:shd w:val="clear" w:color="auto" w:fill="F6F9FC"/>
            <w:vAlign w:val="top"/>
          </w:tcPr>
          <w:p>
            <w:pPr>
              <w:spacing w:before="20" w:after="20" w:line="252" w:lineRule="auto"/>
            </w:pPr>
            <w:r>
              <w:rPr>
                <w:b w:val="0"/>
                <w:i w:val="0"/>
                <w:sz w:val="19"/>
              </w:rPr>
              <w:t>Mismas particiones de entrenamiento y prueba</w:t>
            </w:r>
          </w:p>
        </w:tc>
        <w:tc>
          <w:tcPr>
            <w:tcW w:type="dxa" w:w="2857"/>
            <w:shd w:val="clear" w:color="auto" w:fill="F6F9FC"/>
            <w:vAlign w:val="top"/>
          </w:tcPr>
          <w:p>
            <w:pPr>
              <w:spacing w:before="20" w:after="20" w:line="252" w:lineRule="auto"/>
            </w:pPr>
            <w:r>
              <w:rPr>
                <w:b w:val="0"/>
                <w:i w:val="0"/>
                <w:sz w:val="19"/>
              </w:rPr>
              <w:t>Comparación contra un baseline naive de persistencia mediante RMSE, MAE y R²</w:t>
            </w:r>
          </w:p>
        </w:tc>
        <w:tc>
          <w:tcPr>
            <w:tcW w:type="dxa" w:w="2095"/>
            <w:shd w:val="clear" w:color="auto" w:fill="F6F9FC"/>
            <w:vAlign w:val="top"/>
          </w:tcPr>
          <w:p>
            <w:pPr>
              <w:spacing w:before="20" w:after="20" w:line="252" w:lineRule="auto"/>
            </w:pPr>
            <w:r>
              <w:rPr>
                <w:b w:val="0"/>
                <w:i w:val="0"/>
                <w:sz w:val="19"/>
              </w:rPr>
              <w:t>Tabla comparativa de métricas y regla de decisión explícita</w:t>
            </w:r>
          </w:p>
        </w:tc>
      </w:tr>
    </w:tbl>
    <w:p>
      <w:pPr>
        <w:spacing w:after="80"/>
      </w:pPr>
    </w:p>
    <w:p>
      <w:pPr>
        <w:pStyle w:val="Heading2"/>
      </w:pPr>
      <w:r>
        <w:t>2.4 Hipótesis de trabajo</w:t>
      </w:r>
    </w:p>
    <w:p>
      <w:r>
        <w:rPr>
          <w:b w:val="0"/>
          <w:i w:val="0"/>
        </w:rPr>
        <w:t>Las hipótesis se enuncian antes de correr los análisis y son la vara con la que se medirá el proyecto. Se enuncian en términos refutables: cada una define qué observación la rechazaría.</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762"/>
            <w:shd w:val="clear" w:color="auto" w:fill="1E3A5F"/>
            <w:vAlign w:val="center"/>
          </w:tcPr>
          <w:p>
            <w:pPr>
              <w:spacing w:before="40" w:after="40"/>
            </w:pPr>
            <w:r>
              <w:rPr>
                <w:b/>
                <w:i w:val="0"/>
                <w:color w:val="FFFFFF"/>
                <w:sz w:val="19"/>
              </w:rPr>
              <w:t>Hipótesis</w:t>
            </w:r>
          </w:p>
        </w:tc>
        <w:tc>
          <w:tcPr>
            <w:tcW w:type="dxa" w:w="3048"/>
            <w:shd w:val="clear" w:color="auto" w:fill="1E3A5F"/>
            <w:vAlign w:val="center"/>
          </w:tcPr>
          <w:p>
            <w:pPr>
              <w:spacing w:before="40" w:after="40"/>
            </w:pPr>
            <w:r>
              <w:rPr>
                <w:b/>
                <w:i w:val="0"/>
                <w:color w:val="FFFFFF"/>
                <w:sz w:val="19"/>
              </w:rPr>
              <w:t>Enunciado</w:t>
            </w:r>
          </w:p>
        </w:tc>
        <w:tc>
          <w:tcPr>
            <w:tcW w:type="dxa" w:w="2857"/>
            <w:shd w:val="clear" w:color="auto" w:fill="1E3A5F"/>
            <w:vAlign w:val="center"/>
          </w:tcPr>
          <w:p>
            <w:pPr>
              <w:spacing w:before="40" w:after="40"/>
            </w:pPr>
            <w:r>
              <w:rPr>
                <w:b/>
                <w:i w:val="0"/>
                <w:color w:val="FFFFFF"/>
                <w:sz w:val="19"/>
              </w:rPr>
              <w:t>Cómo se pone a prueba</w:t>
            </w:r>
          </w:p>
        </w:tc>
        <w:tc>
          <w:tcPr>
            <w:tcW w:type="dxa" w:w="2857"/>
            <w:shd w:val="clear" w:color="auto" w:fill="1E3A5F"/>
            <w:vAlign w:val="center"/>
          </w:tcPr>
          <w:p>
            <w:pPr>
              <w:spacing w:before="40" w:after="40"/>
            </w:pPr>
            <w:r>
              <w:rPr>
                <w:b/>
                <w:i w:val="0"/>
                <w:color w:val="FFFFFF"/>
                <w:sz w:val="19"/>
              </w:rPr>
              <w:t>Observación que la refutaría</w:t>
            </w:r>
          </w:p>
        </w:tc>
      </w:tr>
      <w:tr>
        <w:trPr>
          <w:cantSplit w:val="true"/>
        </w:trPr>
        <w:tc>
          <w:tcPr>
            <w:tcW w:type="dxa" w:w="762"/>
            <w:vAlign w:val="top"/>
          </w:tcPr>
          <w:p>
            <w:pPr>
              <w:spacing w:before="20" w:after="20" w:line="252" w:lineRule="auto"/>
            </w:pPr>
            <w:r>
              <w:rPr>
                <w:b w:val="0"/>
                <w:i w:val="0"/>
                <w:sz w:val="19"/>
              </w:rPr>
              <w:t>H1</w:t>
            </w:r>
          </w:p>
        </w:tc>
        <w:tc>
          <w:tcPr>
            <w:tcW w:type="dxa" w:w="3048"/>
            <w:vAlign w:val="top"/>
          </w:tcPr>
          <w:p>
            <w:pPr>
              <w:spacing w:before="20" w:after="20" w:line="252" w:lineRule="auto"/>
            </w:pPr>
            <w:r>
              <w:rPr>
                <w:b w:val="0"/>
                <w:i w:val="0"/>
                <w:sz w:val="19"/>
              </w:rPr>
              <w:t>El crecimiento del PBI y las emisiones de GEI se asocian positivamente con la anomalía de temperatura, y la precipitación se relaciona de forma negativa.</w:t>
            </w:r>
          </w:p>
        </w:tc>
        <w:tc>
          <w:tcPr>
            <w:tcW w:type="dxa" w:w="2857"/>
            <w:vAlign w:val="top"/>
          </w:tcPr>
          <w:p>
            <w:pPr>
              <w:spacing w:before="20" w:after="20" w:line="252" w:lineRule="auto"/>
            </w:pPr>
            <w:r>
              <w:rPr>
                <w:b w:val="0"/>
                <w:i w:val="0"/>
                <w:sz w:val="19"/>
              </w:rPr>
              <w:t>Correlación de Pearson entre pares, en niveles y tras retirar la tendencia común</w:t>
            </w:r>
          </w:p>
        </w:tc>
        <w:tc>
          <w:tcPr>
            <w:tcW w:type="dxa" w:w="2857"/>
            <w:vAlign w:val="top"/>
          </w:tcPr>
          <w:p>
            <w:pPr>
              <w:spacing w:before="20" w:after="20" w:line="252" w:lineRule="auto"/>
            </w:pPr>
            <w:r>
              <w:rPr>
                <w:b w:val="0"/>
                <w:i w:val="0"/>
                <w:sz w:val="19"/>
              </w:rPr>
              <w:t>Que la correlación desaparezca o cambie de signo al controlar la tendencia</w:t>
            </w:r>
          </w:p>
        </w:tc>
      </w:tr>
      <w:tr>
        <w:trPr>
          <w:cantSplit w:val="true"/>
        </w:trPr>
        <w:tc>
          <w:tcPr>
            <w:tcW w:type="dxa" w:w="762"/>
            <w:shd w:val="clear" w:color="auto" w:fill="F6F9FC"/>
            <w:vAlign w:val="top"/>
          </w:tcPr>
          <w:p>
            <w:pPr>
              <w:spacing w:before="20" w:after="20" w:line="252" w:lineRule="auto"/>
            </w:pPr>
            <w:r>
              <w:rPr>
                <w:b w:val="0"/>
                <w:i w:val="0"/>
                <w:sz w:val="19"/>
              </w:rPr>
              <w:t>H2</w:t>
            </w:r>
          </w:p>
        </w:tc>
        <w:tc>
          <w:tcPr>
            <w:tcW w:type="dxa" w:w="3048"/>
            <w:shd w:val="clear" w:color="auto" w:fill="F6F9FC"/>
            <w:vAlign w:val="top"/>
          </w:tcPr>
          <w:p>
            <w:pPr>
              <w:spacing w:before="20" w:after="20" w:line="252" w:lineRule="auto"/>
            </w:pPr>
            <w:r>
              <w:rPr>
                <w:b w:val="0"/>
                <w:i w:val="0"/>
                <w:sz w:val="19"/>
              </w:rPr>
              <w:t>Esa relación se mantiene o se fortalece con el paso del tiempo.</w:t>
            </w:r>
          </w:p>
        </w:tc>
        <w:tc>
          <w:tcPr>
            <w:tcW w:type="dxa" w:w="2857"/>
            <w:shd w:val="clear" w:color="auto" w:fill="F6F9FC"/>
            <w:vAlign w:val="top"/>
          </w:tcPr>
          <w:p>
            <w:pPr>
              <w:spacing w:before="20" w:after="20" w:line="252" w:lineRule="auto"/>
            </w:pPr>
            <w:r>
              <w:rPr>
                <w:b w:val="0"/>
                <w:i w:val="0"/>
                <w:sz w:val="19"/>
              </w:rPr>
              <w:t>Correlación por mitades del período, test de Fisher y coeficiente de interacción</w:t>
            </w:r>
          </w:p>
        </w:tc>
        <w:tc>
          <w:tcPr>
            <w:tcW w:type="dxa" w:w="2857"/>
            <w:shd w:val="clear" w:color="auto" w:fill="F6F9FC"/>
            <w:vAlign w:val="top"/>
          </w:tcPr>
          <w:p>
            <w:pPr>
              <w:spacing w:before="20" w:after="20" w:line="252" w:lineRule="auto"/>
            </w:pPr>
            <w:r>
              <w:rPr>
                <w:b w:val="0"/>
                <w:i w:val="0"/>
                <w:sz w:val="19"/>
              </w:rPr>
              <w:t>Que las correlaciones difieran significativamente o que la interacción sea nula</w:t>
            </w:r>
          </w:p>
        </w:tc>
      </w:tr>
      <w:tr>
        <w:trPr>
          <w:cantSplit w:val="true"/>
        </w:trPr>
        <w:tc>
          <w:tcPr>
            <w:tcW w:type="dxa" w:w="762"/>
            <w:vAlign w:val="top"/>
          </w:tcPr>
          <w:p>
            <w:pPr>
              <w:spacing w:before="20" w:after="20" w:line="252" w:lineRule="auto"/>
            </w:pPr>
            <w:r>
              <w:rPr>
                <w:b w:val="0"/>
                <w:i w:val="0"/>
                <w:sz w:val="19"/>
              </w:rPr>
              <w:t>H3</w:t>
            </w:r>
          </w:p>
        </w:tc>
        <w:tc>
          <w:tcPr>
            <w:tcW w:type="dxa" w:w="3048"/>
            <w:vAlign w:val="top"/>
          </w:tcPr>
          <w:p>
            <w:pPr>
              <w:spacing w:before="20" w:after="20" w:line="252" w:lineRule="auto"/>
            </w:pPr>
            <w:r>
              <w:rPr>
                <w:b w:val="0"/>
                <w:i w:val="0"/>
                <w:sz w:val="19"/>
              </w:rPr>
              <w:t>Es posible construir un modelo predictivo de temperatura que supere a un baseline naive.</w:t>
            </w:r>
          </w:p>
        </w:tc>
        <w:tc>
          <w:tcPr>
            <w:tcW w:type="dxa" w:w="2857"/>
            <w:vAlign w:val="top"/>
          </w:tcPr>
          <w:p>
            <w:pPr>
              <w:spacing w:before="20" w:after="20" w:line="252" w:lineRule="auto"/>
            </w:pPr>
            <w:r>
              <w:rPr>
                <w:b w:val="0"/>
                <w:i w:val="0"/>
                <w:sz w:val="19"/>
              </w:rPr>
              <w:t>Comparación de RMSE contra el baseline naive de persistencia</w:t>
            </w:r>
          </w:p>
        </w:tc>
        <w:tc>
          <w:tcPr>
            <w:tcW w:type="dxa" w:w="2857"/>
            <w:vAlign w:val="top"/>
          </w:tcPr>
          <w:p>
            <w:pPr>
              <w:spacing w:before="20" w:after="20" w:line="252" w:lineRule="auto"/>
            </w:pPr>
            <w:r>
              <w:rPr>
                <w:b w:val="0"/>
                <w:i w:val="0"/>
                <w:sz w:val="19"/>
              </w:rPr>
              <w:t>Que ningún modelo alcance o supere el error del baseline</w:t>
            </w:r>
          </w:p>
        </w:tc>
      </w:tr>
    </w:tbl>
    <w:p>
      <w:pPr>
        <w:spacing w:after="80"/>
      </w:pPr>
    </w:p>
    <w:p>
      <w:pPr>
        <w:pStyle w:val="Heading2"/>
      </w:pPr>
      <w:r>
        <w:t>2.5 Criterios de éxito del proyecto</w:t>
      </w:r>
    </w:p>
    <w:p>
      <w:r>
        <w:rPr>
          <w:b w:val="0"/>
          <w:i w:val="0"/>
        </w:rPr>
        <w:t xml:space="preserve">Los criterios de éxito se fijan </w:t>
      </w:r>
      <w:r>
        <w:rPr>
          <w:b/>
          <w:i w:val="0"/>
        </w:rPr>
        <w:t>por adelantado</w:t>
      </w:r>
      <w:r>
        <w:rPr>
          <w:b w:val="0"/>
          <w:i w:val="0"/>
        </w:rPr>
        <w:t xml:space="preserve"> para evitar el sesgo de redefinir la meta una vez conocidos los resultados. El proyecto se considera exitoso si cumple los cuatro primeros; el quinto describe explícitamente un resultado adverso que también se acepta.</w:t>
      </w:r>
    </w:p>
    <w:p>
      <w:pPr>
        <w:pStyle w:val="ListBullet"/>
        <w:spacing w:after="40"/>
        <w:ind w:left="397"/>
      </w:pPr>
      <w:r>
        <w:rPr>
          <w:b/>
          <w:i w:val="0"/>
        </w:rPr>
        <w:t>Criterio 1 — Evidencia del problema.</w:t>
      </w:r>
      <w:r>
        <w:rPr>
          <w:b w:val="0"/>
          <w:i w:val="0"/>
        </w:rPr>
        <w:t xml:space="preserve"> El análisis debe identificar al menos una tendencia significativa en alguna de las variables macros (temperatura o emisiones).</w:t>
      </w:r>
    </w:p>
    <w:p>
      <w:pPr>
        <w:pStyle w:val="ListBullet"/>
        <w:spacing w:after="40"/>
        <w:ind w:left="397"/>
      </w:pPr>
      <w:r>
        <w:rPr>
          <w:b/>
          <w:i w:val="0"/>
        </w:rPr>
        <w:t>Criterio 2 — Rigor estadístico.</w:t>
      </w:r>
      <w:r>
        <w:rPr>
          <w:b w:val="0"/>
          <w:i w:val="0"/>
        </w:rPr>
        <w:t xml:space="preserve"> Cada afirmación del informe debe apoyarse en una prueba con p-valor y tamaño de efecto, no en una inspección visual.</w:t>
      </w:r>
    </w:p>
    <w:p>
      <w:pPr>
        <w:pStyle w:val="ListBullet"/>
        <w:spacing w:after="40"/>
        <w:ind w:left="397"/>
      </w:pPr>
      <w:r>
        <w:rPr>
          <w:b/>
          <w:i w:val="0"/>
        </w:rPr>
        <w:t>Criterio 3 — Control de causalidad.</w:t>
      </w:r>
      <w:r>
        <w:rPr>
          <w:b w:val="0"/>
          <w:i w:val="0"/>
        </w:rPr>
        <w:t xml:space="preserve"> Toda correlación reportada debe existir acompañada de su versión detrendizada y de una advertencia sobre su interpretación.</w:t>
      </w:r>
    </w:p>
    <w:p>
      <w:pPr>
        <w:pStyle w:val="ListBullet"/>
        <w:spacing w:after="40"/>
        <w:ind w:left="397"/>
      </w:pPr>
      <w:r>
        <w:rPr>
          <w:b/>
          <w:i w:val="0"/>
        </w:rPr>
        <w:t>Criterio 4 — Reproducibilidad.</w:t>
      </w:r>
      <w:r>
        <w:rPr>
          <w:b w:val="0"/>
          <w:i w:val="0"/>
        </w:rPr>
        <w:t xml:space="preserve"> Otro equipo debe poder regenerar todos los números del informe ejecutando los scripts del repositorio.</w:t>
      </w:r>
    </w:p>
    <w:p>
      <w:pPr>
        <w:pStyle w:val="ListBullet"/>
        <w:spacing w:after="40"/>
        <w:ind w:left="397"/>
      </w:pPr>
      <w:r>
        <w:rPr>
          <w:b/>
          <w:i w:val="0"/>
        </w:rPr>
        <w:t>Criterio 5 (admite resultado negativo) — Veredicto explícito.</w:t>
      </w:r>
      <w:r>
        <w:rPr>
          <w:b w:val="0"/>
          <w:i w:val="0"/>
        </w:rPr>
        <w:t xml:space="preserve"> Si los modelos no superan al baseline, el proyecto sigue siendo exitoso siempre que el resultado negativo quede documentado y explicado.</w:t>
      </w:r>
    </w:p>
    <w:p>
      <w:pPr>
        <w:pStyle w:val="Heading1"/>
        <w:pBdr>
          <w:bottom w:val="single" w:sz="6" w:space="6" w:color="B9C7D6"/>
        </w:pBdr>
      </w:pPr>
      <w:r>
        <w:t>3. Alcance del proyecto</w:t>
      </w:r>
    </w:p>
    <w:p>
      <w:pPr>
        <w:pStyle w:val="Heading2"/>
      </w:pPr>
      <w:r>
        <w:t>3.1 Incluido</w:t>
      </w:r>
    </w:p>
    <w:p>
      <w:pPr>
        <w:pStyle w:val="ListBullet"/>
        <w:spacing w:after="40"/>
        <w:ind w:left="397"/>
      </w:pPr>
      <w:r>
        <w:rPr>
          <w:b w:val="0"/>
          <w:i w:val="0"/>
        </w:rPr>
        <w:t>Análisis de cuatro variables anuales de Argentina: anomalía de temperatura media, crecimiento real del PBI, emisiones de gases de efecto invernadero y anomalía de precipitación.</w:t>
      </w:r>
    </w:p>
    <w:p>
      <w:pPr>
        <w:pStyle w:val="ListBullet"/>
        <w:spacing w:after="40"/>
        <w:ind w:left="397"/>
      </w:pPr>
      <w:r>
        <w:rPr>
          <w:b w:val="0"/>
          <w:i w:val="0"/>
        </w:rPr>
        <w:t>Descripción individual de cada variable: tendencia temporal, magnitud del cambio y valores atípicos.</w:t>
      </w:r>
    </w:p>
    <w:p>
      <w:pPr>
        <w:pStyle w:val="ListBullet"/>
        <w:spacing w:after="40"/>
        <w:ind w:left="397"/>
      </w:pPr>
      <w:r>
        <w:rPr>
          <w:b w:val="0"/>
          <w:i w:val="0"/>
        </w:rPr>
        <w:t>Análisis de correlación entre variables, con control de tendencia para descartar correlaciones espurias.</w:t>
      </w:r>
    </w:p>
    <w:p>
      <w:pPr>
        <w:pStyle w:val="ListBullet"/>
        <w:spacing w:after="40"/>
        <w:ind w:left="397"/>
      </w:pPr>
      <w:r>
        <w:rPr>
          <w:b w:val="0"/>
          <w:i w:val="0"/>
        </w:rPr>
        <w:t>Verificación de multicolinealidad entre las variables predictoras, replicada con más de una serie de emisiones por si la conclusión dependiera de la elección.</w:t>
      </w:r>
    </w:p>
    <w:p>
      <w:pPr>
        <w:pStyle w:val="ListBullet"/>
        <w:spacing w:after="40"/>
        <w:ind w:left="397"/>
      </w:pPr>
      <w:r>
        <w:rPr>
          <w:b w:val="0"/>
          <w:i w:val="0"/>
        </w:rPr>
        <w:t>Análisis de estabilidad temporal: comparación de la relación PBI–temperatura entre dos mitades del período.</w:t>
      </w:r>
    </w:p>
    <w:p>
      <w:pPr>
        <w:pStyle w:val="ListBullet"/>
        <w:spacing w:after="40"/>
        <w:ind w:left="397"/>
      </w:pPr>
      <w:r>
        <w:rPr>
          <w:b w:val="0"/>
          <w:i w:val="0"/>
        </w:rPr>
        <w:t>Construcción de dos modelos predictivos y su evaluación frente a un baseline naive.</w:t>
      </w:r>
    </w:p>
    <w:p>
      <w:pPr>
        <w:pStyle w:val="ListBullet"/>
        <w:spacing w:after="40"/>
        <w:ind w:left="397"/>
      </w:pPr>
      <w:r>
        <w:rPr>
          <w:b w:val="0"/>
          <w:i w:val="0"/>
        </w:rPr>
        <w:t>Extensión descriptiva a las 24 jurisdicciones del país (temperatura, precipitación y viento), como anexo de contexto.</w:t>
      </w:r>
    </w:p>
    <w:p>
      <w:pPr>
        <w:pStyle w:val="Heading2"/>
      </w:pPr>
      <w:r>
        <w:t>3.2 No incluido</w:t>
      </w:r>
    </w:p>
    <w:p>
      <w:pPr>
        <w:pStyle w:val="ListBullet"/>
        <w:spacing w:after="40"/>
        <w:ind w:left="397"/>
      </w:pPr>
      <w:r>
        <w:rPr>
          <w:b w:val="0"/>
          <w:i w:val="0"/>
        </w:rPr>
        <w:t>Comparaciones exhaustivas con otros países.</w:t>
      </w:r>
    </w:p>
    <w:p>
      <w:pPr>
        <w:pStyle w:val="ListBullet"/>
        <w:spacing w:after="40"/>
        <w:ind w:left="397"/>
      </w:pPr>
      <w:r>
        <w:rPr>
          <w:b w:val="0"/>
          <w:i w:val="0"/>
        </w:rPr>
        <w:t>Recomendaciones de política pública, de mitigación o de adaptación.</w:t>
      </w:r>
    </w:p>
    <w:p>
      <w:pPr>
        <w:pStyle w:val="ListBullet"/>
        <w:spacing w:after="40"/>
        <w:ind w:left="397"/>
      </w:pPr>
      <w:r>
        <w:rPr>
          <w:b w:val="0"/>
          <w:i w:val="0"/>
        </w:rPr>
        <w:t>Modelos climáticos físicos: la proyección territorial prevista será extrapolación estadística declarada como tal, no un pronóstico oficial.</w:t>
      </w:r>
    </w:p>
    <w:p>
      <w:pPr>
        <w:pStyle w:val="ListBullet"/>
        <w:spacing w:after="40"/>
        <w:ind w:left="397"/>
      </w:pPr>
      <w:r>
        <w:rPr>
          <w:b w:val="0"/>
          <w:i w:val="0"/>
        </w:rPr>
        <w:t>Análisis causa–efecto en en sentido experimental: no se dispone de datos experimentales ni de Instruments de identificación causal.</w:t>
      </w:r>
    </w:p>
    <w:p>
      <w:pPr>
        <w:pStyle w:val="ListBullet"/>
        <w:spacing w:after="40"/>
        <w:ind w:left="397"/>
      </w:pPr>
      <w:r>
        <w:rPr>
          <w:b w:val="0"/>
          <w:i w:val="0"/>
        </w:rPr>
        <w:t>Análisis del producto bruto geográfico por provincia: no existe una serie provincial homogénea y comparable entre las 24 jurisdicciones que permita un análisis serio.</w:t>
      </w:r>
    </w:p>
    <w:p>
      <w:pPr>
        <w:pStyle w:val="Heading2"/>
      </w:pPr>
      <w:r>
        <w:t>3.3 Entregables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904"/>
        <w:gridCol w:w="1904"/>
        <w:gridCol w:w="1904"/>
        <w:gridCol w:w="1904"/>
        <w:gridCol w:w="1904"/>
      </w:tblGrid>
      <w:tr>
        <w:trPr>
          <w:cantSplit w:val="true"/>
          <w:tblHeader w:val="true"/>
        </w:trPr>
        <w:tc>
          <w:tcPr>
            <w:tcW w:type="dxa" w:w="571"/>
            <w:shd w:val="clear" w:color="auto" w:fill="1E3A5F"/>
            <w:vAlign w:val="center"/>
          </w:tcPr>
          <w:p>
            <w:pPr>
              <w:spacing w:before="40" w:after="40"/>
            </w:pPr>
            <w:r>
              <w:rPr>
                <w:b/>
                <w:i w:val="0"/>
                <w:color w:val="FFFFFF"/>
                <w:sz w:val="19"/>
              </w:rPr>
              <w:t>N.º</w:t>
            </w:r>
          </w:p>
        </w:tc>
        <w:tc>
          <w:tcPr>
            <w:tcW w:type="dxa" w:w="2095"/>
            <w:shd w:val="clear" w:color="auto" w:fill="1E3A5F"/>
            <w:vAlign w:val="center"/>
          </w:tcPr>
          <w:p>
            <w:pPr>
              <w:spacing w:before="40" w:after="40"/>
            </w:pPr>
            <w:r>
              <w:rPr>
                <w:b/>
                <w:i w:val="0"/>
                <w:color w:val="FFFFFF"/>
                <w:sz w:val="19"/>
              </w:rPr>
              <w:t>Entregable</w:t>
            </w:r>
          </w:p>
        </w:tc>
        <w:tc>
          <w:tcPr>
            <w:tcW w:type="dxa" w:w="3810"/>
            <w:shd w:val="clear" w:color="auto" w:fill="1E3A5F"/>
            <w:vAlign w:val="center"/>
          </w:tcPr>
          <w:p>
            <w:pPr>
              <w:spacing w:before="40" w:after="40"/>
            </w:pPr>
            <w:r>
              <w:rPr>
                <w:b/>
                <w:i w:val="0"/>
                <w:color w:val="FFFFFF"/>
                <w:sz w:val="19"/>
              </w:rPr>
              <w:t>Descripción</w:t>
            </w:r>
          </w:p>
        </w:tc>
        <w:tc>
          <w:tcPr>
            <w:tcW w:type="dxa" w:w="1524"/>
            <w:shd w:val="clear" w:color="auto" w:fill="1E3A5F"/>
            <w:vAlign w:val="center"/>
          </w:tcPr>
          <w:p>
            <w:pPr>
              <w:spacing w:before="40" w:after="40"/>
            </w:pPr>
            <w:r>
              <w:rPr>
                <w:b/>
                <w:i w:val="0"/>
                <w:color w:val="FFFFFF"/>
                <w:sz w:val="19"/>
              </w:rPr>
              <w:t>Formato</w:t>
            </w:r>
          </w:p>
        </w:tc>
        <w:tc>
          <w:tcPr>
            <w:tcW w:type="dxa" w:w="1524"/>
            <w:shd w:val="clear" w:color="auto" w:fill="1E3A5F"/>
            <w:vAlign w:val="center"/>
          </w:tcPr>
          <w:p>
            <w:pPr>
              <w:spacing w:before="40" w:after="40"/>
            </w:pPr>
            <w:r>
              <w:rPr>
                <w:b/>
                <w:i w:val="0"/>
                <w:color w:val="FFFFFF"/>
                <w:sz w:val="19"/>
              </w:rPr>
              <w:t>Momento</w:t>
            </w:r>
          </w:p>
        </w:tc>
      </w:tr>
      <w:tr>
        <w:trPr>
          <w:cantSplit w:val="true"/>
        </w:trPr>
        <w:tc>
          <w:tcPr>
            <w:tcW w:type="dxa" w:w="571"/>
            <w:vAlign w:val="top"/>
          </w:tcPr>
          <w:p>
            <w:pPr>
              <w:spacing w:before="20" w:after="20" w:line="252" w:lineRule="auto"/>
            </w:pPr>
            <w:r>
              <w:rPr>
                <w:b w:val="0"/>
                <w:i w:val="0"/>
                <w:sz w:val="19"/>
              </w:rPr>
              <w:t>E-1</w:t>
            </w:r>
          </w:p>
        </w:tc>
        <w:tc>
          <w:tcPr>
            <w:tcW w:type="dxa" w:w="2095"/>
            <w:vAlign w:val="top"/>
          </w:tcPr>
          <w:p>
            <w:pPr>
              <w:spacing w:before="20" w:after="20" w:line="252" w:lineRule="auto"/>
            </w:pPr>
            <w:r>
              <w:rPr>
                <w:b w:val="0"/>
                <w:i w:val="0"/>
                <w:sz w:val="19"/>
              </w:rPr>
              <w:t>Plan de proyecto</w:t>
            </w:r>
          </w:p>
        </w:tc>
        <w:tc>
          <w:tcPr>
            <w:tcW w:type="dxa" w:w="3810"/>
            <w:vAlign w:val="top"/>
          </w:tcPr>
          <w:p>
            <w:pPr>
              <w:spacing w:before="20" w:after="20" w:line="252" w:lineRule="auto"/>
            </w:pPr>
            <w:r>
              <w:rPr>
                <w:b w:val="0"/>
                <w:i w:val="0"/>
                <w:sz w:val="19"/>
              </w:rPr>
              <w:t>Este documento: actividades, objetivos de negocio y de explotación, cronograma, riesgos y recursos.</w:t>
            </w:r>
          </w:p>
        </w:tc>
        <w:tc>
          <w:tcPr>
            <w:tcW w:type="dxa" w:w="1524"/>
            <w:vAlign w:val="top"/>
          </w:tcPr>
          <w:p>
            <w:pPr>
              <w:spacing w:before="20" w:after="20" w:line="252" w:lineRule="auto"/>
            </w:pPr>
            <w:r>
              <w:rPr>
                <w:b w:val="0"/>
                <w:i w:val="0"/>
                <w:sz w:val="19"/>
              </w:rPr>
              <w:t>Word</w:t>
            </w:r>
          </w:p>
        </w:tc>
        <w:tc>
          <w:tcPr>
            <w:tcW w:type="dxa" w:w="1524"/>
            <w:vAlign w:val="top"/>
          </w:tcPr>
          <w:p>
            <w:pPr>
              <w:spacing w:before="20" w:after="20" w:line="252" w:lineRule="auto"/>
            </w:pPr>
            <w:r>
              <w:rPr>
                <w:b w:val="0"/>
                <w:i w:val="0"/>
                <w:sz w:val="19"/>
              </w:rPr>
              <w:t>Semana 1</w:t>
            </w:r>
          </w:p>
        </w:tc>
      </w:tr>
      <w:tr>
        <w:trPr>
          <w:cantSplit w:val="true"/>
        </w:trPr>
        <w:tc>
          <w:tcPr>
            <w:tcW w:type="dxa" w:w="571"/>
            <w:shd w:val="clear" w:color="auto" w:fill="F6F9FC"/>
            <w:vAlign w:val="top"/>
          </w:tcPr>
          <w:p>
            <w:pPr>
              <w:spacing w:before="20" w:after="20" w:line="252" w:lineRule="auto"/>
            </w:pPr>
            <w:r>
              <w:rPr>
                <w:b w:val="0"/>
                <w:i w:val="0"/>
                <w:sz w:val="19"/>
              </w:rPr>
              <w:t>E-2</w:t>
            </w:r>
          </w:p>
        </w:tc>
        <w:tc>
          <w:tcPr>
            <w:tcW w:type="dxa" w:w="2095"/>
            <w:shd w:val="clear" w:color="auto" w:fill="F6F9FC"/>
            <w:vAlign w:val="top"/>
          </w:tcPr>
          <w:p>
            <w:pPr>
              <w:spacing w:before="20" w:after="20" w:line="252" w:lineRule="auto"/>
            </w:pPr>
            <w:r>
              <w:rPr>
                <w:b w:val="0"/>
                <w:i w:val="0"/>
                <w:sz w:val="19"/>
              </w:rPr>
              <w:t>Reporte de fuentes</w:t>
            </w:r>
          </w:p>
        </w:tc>
        <w:tc>
          <w:tcPr>
            <w:tcW w:type="dxa" w:w="3810"/>
            <w:shd w:val="clear" w:color="auto" w:fill="F6F9FC"/>
            <w:vAlign w:val="top"/>
          </w:tcPr>
          <w:p>
            <w:pPr>
              <w:spacing w:before="20" w:after="20" w:line="252" w:lineRule="auto"/>
            </w:pPr>
            <w:r>
              <w:rPr>
                <w:b w:val="0"/>
                <w:i w:val="0"/>
                <w:sz w:val="19"/>
              </w:rPr>
              <w:t>Inventario de fuentes candidatas con criterio de selección y evaluación de cobertura y licencia.</w:t>
            </w:r>
          </w:p>
        </w:tc>
        <w:tc>
          <w:tcPr>
            <w:tcW w:type="dxa" w:w="1524"/>
            <w:shd w:val="clear" w:color="auto" w:fill="F6F9FC"/>
            <w:vAlign w:val="top"/>
          </w:tcPr>
          <w:p>
            <w:pPr>
              <w:spacing w:before="20" w:after="20" w:line="252" w:lineRule="auto"/>
            </w:pPr>
            <w:r>
              <w:rPr>
                <w:b w:val="0"/>
                <w:i w:val="0"/>
                <w:sz w:val="19"/>
              </w:rPr>
              <w:t>CSV + sección del informe</w:t>
            </w:r>
          </w:p>
        </w:tc>
        <w:tc>
          <w:tcPr>
            <w:tcW w:type="dxa" w:w="1524"/>
            <w:shd w:val="clear" w:color="auto" w:fill="F6F9FC"/>
            <w:vAlign w:val="top"/>
          </w:tcPr>
          <w:p>
            <w:pPr>
              <w:spacing w:before="20" w:after="20" w:line="252" w:lineRule="auto"/>
            </w:pPr>
            <w:r>
              <w:rPr>
                <w:b w:val="0"/>
                <w:i w:val="0"/>
                <w:sz w:val="19"/>
              </w:rPr>
              <w:t>Semana 2</w:t>
            </w:r>
          </w:p>
        </w:tc>
      </w:tr>
      <w:tr>
        <w:trPr>
          <w:cantSplit w:val="true"/>
        </w:trPr>
        <w:tc>
          <w:tcPr>
            <w:tcW w:type="dxa" w:w="571"/>
            <w:vAlign w:val="top"/>
          </w:tcPr>
          <w:p>
            <w:pPr>
              <w:spacing w:before="20" w:after="20" w:line="252" w:lineRule="auto"/>
            </w:pPr>
            <w:r>
              <w:rPr>
                <w:b w:val="0"/>
                <w:i w:val="0"/>
                <w:sz w:val="19"/>
              </w:rPr>
              <w:t>E-3</w:t>
            </w:r>
          </w:p>
        </w:tc>
        <w:tc>
          <w:tcPr>
            <w:tcW w:type="dxa" w:w="2095"/>
            <w:vAlign w:val="top"/>
          </w:tcPr>
          <w:p>
            <w:pPr>
              <w:spacing w:before="20" w:after="20" w:line="252" w:lineRule="auto"/>
            </w:pPr>
            <w:r>
              <w:rPr>
                <w:b w:val="0"/>
                <w:i w:val="0"/>
                <w:sz w:val="19"/>
              </w:rPr>
              <w:t>Reporte de calidad de datos</w:t>
            </w:r>
          </w:p>
        </w:tc>
        <w:tc>
          <w:tcPr>
            <w:tcW w:type="dxa" w:w="3810"/>
            <w:vAlign w:val="top"/>
          </w:tcPr>
          <w:p>
            <w:pPr>
              <w:spacing w:before="20" w:after="20" w:line="252" w:lineRule="auto"/>
            </w:pPr>
            <w:r>
              <w:rPr>
                <w:b w:val="0"/>
                <w:i w:val="0"/>
                <w:sz w:val="19"/>
              </w:rPr>
              <w:t>Perfilado, faltantes, duplicados, tipos y anomalías detectadas.</w:t>
            </w:r>
          </w:p>
        </w:tc>
        <w:tc>
          <w:tcPr>
            <w:tcW w:type="dxa" w:w="1524"/>
            <w:vAlign w:val="top"/>
          </w:tcPr>
          <w:p>
            <w:pPr>
              <w:spacing w:before="20" w:after="20" w:line="252" w:lineRule="auto"/>
            </w:pPr>
            <w:r>
              <w:rPr>
                <w:b w:val="0"/>
                <w:i w:val="0"/>
                <w:sz w:val="19"/>
              </w:rPr>
              <w:t>CSV + sección del informe</w:t>
            </w:r>
          </w:p>
        </w:tc>
        <w:tc>
          <w:tcPr>
            <w:tcW w:type="dxa" w:w="1524"/>
            <w:vAlign w:val="top"/>
          </w:tcPr>
          <w:p>
            <w:pPr>
              <w:spacing w:before="20" w:after="20" w:line="252" w:lineRule="auto"/>
            </w:pPr>
            <w:r>
              <w:rPr>
                <w:b w:val="0"/>
                <w:i w:val="0"/>
                <w:sz w:val="19"/>
              </w:rPr>
              <w:t>Semana 4</w:t>
            </w:r>
          </w:p>
        </w:tc>
      </w:tr>
      <w:tr>
        <w:trPr>
          <w:cantSplit w:val="true"/>
        </w:trPr>
        <w:tc>
          <w:tcPr>
            <w:tcW w:type="dxa" w:w="571"/>
            <w:shd w:val="clear" w:color="auto" w:fill="F6F9FC"/>
            <w:vAlign w:val="top"/>
          </w:tcPr>
          <w:p>
            <w:pPr>
              <w:spacing w:before="20" w:after="20" w:line="252" w:lineRule="auto"/>
            </w:pPr>
            <w:r>
              <w:rPr>
                <w:b w:val="0"/>
                <w:i w:val="0"/>
                <w:sz w:val="19"/>
              </w:rPr>
              <w:t>E-4</w:t>
            </w:r>
          </w:p>
        </w:tc>
        <w:tc>
          <w:tcPr>
            <w:tcW w:type="dxa" w:w="2095"/>
            <w:shd w:val="clear" w:color="auto" w:fill="F6F9FC"/>
            <w:vAlign w:val="top"/>
          </w:tcPr>
          <w:p>
            <w:pPr>
              <w:spacing w:before="20" w:after="20" w:line="252" w:lineRule="auto"/>
            </w:pPr>
            <w:r>
              <w:rPr>
                <w:b w:val="0"/>
                <w:i w:val="0"/>
                <w:sz w:val="19"/>
              </w:rPr>
              <w:t>Dataset analítico nacional</w:t>
            </w:r>
          </w:p>
        </w:tc>
        <w:tc>
          <w:tcPr>
            <w:tcW w:type="dxa" w:w="3810"/>
            <w:shd w:val="clear" w:color="auto" w:fill="F6F9FC"/>
            <w:vAlign w:val="top"/>
          </w:tcPr>
          <w:p>
            <w:pPr>
              <w:spacing w:before="20" w:after="20" w:line="252" w:lineRule="auto"/>
            </w:pPr>
            <w:r>
              <w:rPr>
                <w:b w:val="0"/>
                <w:i w:val="0"/>
                <w:sz w:val="19"/>
              </w:rPr>
              <w:t>Tabla integrada, depurada y documentada, lista para modelar.</w:t>
            </w:r>
          </w:p>
        </w:tc>
        <w:tc>
          <w:tcPr>
            <w:tcW w:type="dxa" w:w="1524"/>
            <w:shd w:val="clear" w:color="auto" w:fill="F6F9FC"/>
            <w:vAlign w:val="top"/>
          </w:tcPr>
          <w:p>
            <w:pPr>
              <w:spacing w:before="20" w:after="20" w:line="252" w:lineRule="auto"/>
            </w:pPr>
            <w:r>
              <w:rPr>
                <w:b w:val="0"/>
                <w:i w:val="0"/>
                <w:sz w:val="19"/>
              </w:rPr>
              <w:t>CSV</w:t>
            </w:r>
          </w:p>
        </w:tc>
        <w:tc>
          <w:tcPr>
            <w:tcW w:type="dxa" w:w="1524"/>
            <w:shd w:val="clear" w:color="auto" w:fill="F6F9FC"/>
            <w:vAlign w:val="top"/>
          </w:tcPr>
          <w:p>
            <w:pPr>
              <w:spacing w:before="20" w:after="20" w:line="252" w:lineRule="auto"/>
            </w:pPr>
            <w:r>
              <w:rPr>
                <w:b w:val="0"/>
                <w:i w:val="0"/>
                <w:sz w:val="19"/>
              </w:rPr>
              <w:t>Semana 6</w:t>
            </w:r>
          </w:p>
        </w:tc>
      </w:tr>
      <w:tr>
        <w:trPr>
          <w:cantSplit w:val="true"/>
        </w:trPr>
        <w:tc>
          <w:tcPr>
            <w:tcW w:type="dxa" w:w="571"/>
            <w:vAlign w:val="top"/>
          </w:tcPr>
          <w:p>
            <w:pPr>
              <w:spacing w:before="20" w:after="20" w:line="252" w:lineRule="auto"/>
            </w:pPr>
            <w:r>
              <w:rPr>
                <w:b w:val="0"/>
                <w:i w:val="0"/>
                <w:sz w:val="19"/>
              </w:rPr>
              <w:t>E-5</w:t>
            </w:r>
          </w:p>
        </w:tc>
        <w:tc>
          <w:tcPr>
            <w:tcW w:type="dxa" w:w="2095"/>
            <w:vAlign w:val="top"/>
          </w:tcPr>
          <w:p>
            <w:pPr>
              <w:spacing w:before="20" w:after="20" w:line="252" w:lineRule="auto"/>
            </w:pPr>
            <w:r>
              <w:rPr>
                <w:b w:val="0"/>
                <w:i w:val="0"/>
                <w:sz w:val="19"/>
              </w:rPr>
              <w:t>Resultados de los objetivos 1 a 4</w:t>
            </w:r>
          </w:p>
        </w:tc>
        <w:tc>
          <w:tcPr>
            <w:tcW w:type="dxa" w:w="3810"/>
            <w:vAlign w:val="top"/>
          </w:tcPr>
          <w:p>
            <w:pPr>
              <w:spacing w:before="20" w:after="20" w:line="252" w:lineRule="auto"/>
            </w:pPr>
            <w:r>
              <w:rPr>
                <w:b w:val="0"/>
                <w:i w:val="0"/>
                <w:sz w:val="19"/>
              </w:rPr>
              <w:t>Salidas de los análisis estadísticos con sus pruebas.</w:t>
            </w:r>
          </w:p>
        </w:tc>
        <w:tc>
          <w:tcPr>
            <w:tcW w:type="dxa" w:w="1524"/>
            <w:vAlign w:val="top"/>
          </w:tcPr>
          <w:p>
            <w:pPr>
              <w:spacing w:before="20" w:after="20" w:line="252" w:lineRule="auto"/>
            </w:pPr>
            <w:r>
              <w:rPr>
                <w:b w:val="0"/>
                <w:i w:val="0"/>
                <w:sz w:val="19"/>
              </w:rPr>
              <w:t>CSV + sección del informe</w:t>
            </w:r>
          </w:p>
        </w:tc>
        <w:tc>
          <w:tcPr>
            <w:tcW w:type="dxa" w:w="1524"/>
            <w:vAlign w:val="top"/>
          </w:tcPr>
          <w:p>
            <w:pPr>
              <w:spacing w:before="20" w:after="20" w:line="252" w:lineRule="auto"/>
            </w:pPr>
            <w:r>
              <w:rPr>
                <w:b w:val="0"/>
                <w:i w:val="0"/>
                <w:sz w:val="19"/>
              </w:rPr>
              <w:t>Semana 7</w:t>
            </w:r>
          </w:p>
        </w:tc>
      </w:tr>
      <w:tr>
        <w:trPr>
          <w:cantSplit w:val="true"/>
        </w:trPr>
        <w:tc>
          <w:tcPr>
            <w:tcW w:type="dxa" w:w="571"/>
            <w:shd w:val="clear" w:color="auto" w:fill="F6F9FC"/>
            <w:vAlign w:val="top"/>
          </w:tcPr>
          <w:p>
            <w:pPr>
              <w:spacing w:before="20" w:after="20" w:line="252" w:lineRule="auto"/>
            </w:pPr>
            <w:r>
              <w:rPr>
                <w:b w:val="0"/>
                <w:i w:val="0"/>
                <w:sz w:val="19"/>
              </w:rPr>
              <w:t>E-6</w:t>
            </w:r>
          </w:p>
        </w:tc>
        <w:tc>
          <w:tcPr>
            <w:tcW w:type="dxa" w:w="2095"/>
            <w:shd w:val="clear" w:color="auto" w:fill="F6F9FC"/>
            <w:vAlign w:val="top"/>
          </w:tcPr>
          <w:p>
            <w:pPr>
              <w:spacing w:before="20" w:after="20" w:line="252" w:lineRule="auto"/>
            </w:pPr>
            <w:r>
              <w:rPr>
                <w:b w:val="0"/>
                <w:i w:val="0"/>
                <w:sz w:val="19"/>
              </w:rPr>
              <w:t>Resultados de los objetivos 5 y 6</w:t>
            </w:r>
          </w:p>
        </w:tc>
        <w:tc>
          <w:tcPr>
            <w:tcW w:type="dxa" w:w="3810"/>
            <w:shd w:val="clear" w:color="auto" w:fill="F6F9FC"/>
            <w:vAlign w:val="top"/>
          </w:tcPr>
          <w:p>
            <w:pPr>
              <w:spacing w:before="20" w:after="20" w:line="252" w:lineRule="auto"/>
            </w:pPr>
            <w:r>
              <w:rPr>
                <w:b w:val="0"/>
                <w:i w:val="0"/>
                <w:sz w:val="19"/>
              </w:rPr>
              <w:t>Modelos ajustados y tabla comparativa contra el baseline.</w:t>
            </w:r>
          </w:p>
        </w:tc>
        <w:tc>
          <w:tcPr>
            <w:tcW w:type="dxa" w:w="1524"/>
            <w:shd w:val="clear" w:color="auto" w:fill="F6F9FC"/>
            <w:vAlign w:val="top"/>
          </w:tcPr>
          <w:p>
            <w:pPr>
              <w:spacing w:before="20" w:after="20" w:line="252" w:lineRule="auto"/>
            </w:pPr>
            <w:r>
              <w:rPr>
                <w:b w:val="0"/>
                <w:i w:val="0"/>
                <w:sz w:val="19"/>
              </w:rPr>
              <w:t>CSV + sección del informe</w:t>
            </w:r>
          </w:p>
        </w:tc>
        <w:tc>
          <w:tcPr>
            <w:tcW w:type="dxa" w:w="1524"/>
            <w:shd w:val="clear" w:color="auto" w:fill="F6F9FC"/>
            <w:vAlign w:val="top"/>
          </w:tcPr>
          <w:p>
            <w:pPr>
              <w:spacing w:before="20" w:after="20" w:line="252" w:lineRule="auto"/>
            </w:pPr>
            <w:r>
              <w:rPr>
                <w:b w:val="0"/>
                <w:i w:val="0"/>
                <w:sz w:val="19"/>
              </w:rPr>
              <w:t>Semana 8</w:t>
            </w:r>
          </w:p>
        </w:tc>
      </w:tr>
      <w:tr>
        <w:trPr>
          <w:cantSplit w:val="true"/>
        </w:trPr>
        <w:tc>
          <w:tcPr>
            <w:tcW w:type="dxa" w:w="571"/>
            <w:vAlign w:val="top"/>
          </w:tcPr>
          <w:p>
            <w:pPr>
              <w:spacing w:before="20" w:after="20" w:line="252" w:lineRule="auto"/>
            </w:pPr>
            <w:r>
              <w:rPr>
                <w:b w:val="0"/>
                <w:i w:val="0"/>
                <w:sz w:val="19"/>
              </w:rPr>
              <w:t>E-7</w:t>
            </w:r>
          </w:p>
        </w:tc>
        <w:tc>
          <w:tcPr>
            <w:tcW w:type="dxa" w:w="2095"/>
            <w:vAlign w:val="top"/>
          </w:tcPr>
          <w:p>
            <w:pPr>
              <w:spacing w:before="20" w:after="20" w:line="252" w:lineRule="auto"/>
            </w:pPr>
            <w:r>
              <w:rPr>
                <w:b w:val="0"/>
                <w:i w:val="0"/>
                <w:sz w:val="19"/>
              </w:rPr>
              <w:t>Interfaz de consulta</w:t>
            </w:r>
          </w:p>
        </w:tc>
        <w:tc>
          <w:tcPr>
            <w:tcW w:type="dxa" w:w="3810"/>
            <w:vAlign w:val="top"/>
          </w:tcPr>
          <w:p>
            <w:pPr>
              <w:spacing w:before="20" w:after="20" w:line="252" w:lineRule="auto"/>
            </w:pPr>
            <w:r>
              <w:rPr>
                <w:b w:val="0"/>
                <w:i w:val="0"/>
                <w:sz w:val="19"/>
              </w:rPr>
              <w:t>Aplicación web de presentación de los resultados relevantes.</w:t>
            </w:r>
          </w:p>
        </w:tc>
        <w:tc>
          <w:tcPr>
            <w:tcW w:type="dxa" w:w="1524"/>
            <w:vAlign w:val="top"/>
          </w:tcPr>
          <w:p>
            <w:pPr>
              <w:spacing w:before="20" w:after="20" w:line="252" w:lineRule="auto"/>
            </w:pPr>
            <w:r>
              <w:rPr>
                <w:b w:val="0"/>
                <w:i w:val="0"/>
                <w:sz w:val="19"/>
              </w:rPr>
              <w:t>Streamlit</w:t>
            </w:r>
          </w:p>
        </w:tc>
        <w:tc>
          <w:tcPr>
            <w:tcW w:type="dxa" w:w="1524"/>
            <w:vAlign w:val="top"/>
          </w:tcPr>
          <w:p>
            <w:pPr>
              <w:spacing w:before="20" w:after="20" w:line="252" w:lineRule="auto"/>
            </w:pPr>
            <w:r>
              <w:rPr>
                <w:b w:val="0"/>
                <w:i w:val="0"/>
                <w:sz w:val="19"/>
              </w:rPr>
              <w:t>Semana 9</w:t>
            </w:r>
          </w:p>
        </w:tc>
      </w:tr>
      <w:tr>
        <w:trPr>
          <w:cantSplit w:val="true"/>
        </w:trPr>
        <w:tc>
          <w:tcPr>
            <w:tcW w:type="dxa" w:w="571"/>
            <w:shd w:val="clear" w:color="auto" w:fill="F6F9FC"/>
            <w:vAlign w:val="top"/>
          </w:tcPr>
          <w:p>
            <w:pPr>
              <w:spacing w:before="20" w:after="20" w:line="252" w:lineRule="auto"/>
            </w:pPr>
            <w:r>
              <w:rPr>
                <w:b w:val="0"/>
                <w:i w:val="0"/>
                <w:sz w:val="19"/>
              </w:rPr>
              <w:t>E-8</w:t>
            </w:r>
          </w:p>
        </w:tc>
        <w:tc>
          <w:tcPr>
            <w:tcW w:type="dxa" w:w="2095"/>
            <w:shd w:val="clear" w:color="auto" w:fill="F6F9FC"/>
            <w:vAlign w:val="top"/>
          </w:tcPr>
          <w:p>
            <w:pPr>
              <w:spacing w:before="20" w:after="20" w:line="252" w:lineRule="auto"/>
            </w:pPr>
            <w:r>
              <w:rPr>
                <w:b w:val="0"/>
                <w:i w:val="0"/>
                <w:sz w:val="19"/>
              </w:rPr>
              <w:t>Informe final</w:t>
            </w:r>
          </w:p>
        </w:tc>
        <w:tc>
          <w:tcPr>
            <w:tcW w:type="dxa" w:w="3810"/>
            <w:shd w:val="clear" w:color="auto" w:fill="F6F9FC"/>
            <w:vAlign w:val="top"/>
          </w:tcPr>
          <w:p>
            <w:pPr>
              <w:spacing w:before="20" w:after="20" w:line="252" w:lineRule="auto"/>
            </w:pPr>
            <w:r>
              <w:rPr>
                <w:b w:val="0"/>
                <w:i w:val="0"/>
                <w:sz w:val="19"/>
              </w:rPr>
              <w:t>Trabajo Integrador completo conforme a la cátedra.</w:t>
            </w:r>
          </w:p>
        </w:tc>
        <w:tc>
          <w:tcPr>
            <w:tcW w:type="dxa" w:w="1524"/>
            <w:shd w:val="clear" w:color="auto" w:fill="F6F9FC"/>
            <w:vAlign w:val="top"/>
          </w:tcPr>
          <w:p>
            <w:pPr>
              <w:spacing w:before="20" w:after="20" w:line="252" w:lineRule="auto"/>
            </w:pPr>
            <w:r>
              <w:rPr>
                <w:b w:val="0"/>
                <w:i w:val="0"/>
                <w:sz w:val="19"/>
              </w:rPr>
              <w:t>Word</w:t>
            </w:r>
          </w:p>
        </w:tc>
        <w:tc>
          <w:tcPr>
            <w:tcW w:type="dxa" w:w="1524"/>
            <w:shd w:val="clear" w:color="auto" w:fill="F6F9FC"/>
            <w:vAlign w:val="top"/>
          </w:tcPr>
          <w:p>
            <w:pPr>
              <w:spacing w:before="20" w:after="20" w:line="252" w:lineRule="auto"/>
            </w:pPr>
            <w:r>
              <w:rPr>
                <w:b w:val="0"/>
                <w:i w:val="0"/>
                <w:sz w:val="19"/>
              </w:rPr>
              <w:t>Semana 10</w:t>
            </w:r>
          </w:p>
        </w:tc>
      </w:tr>
      <w:tr>
        <w:trPr>
          <w:cantSplit w:val="true"/>
        </w:trPr>
        <w:tc>
          <w:tcPr>
            <w:tcW w:type="dxa" w:w="571"/>
            <w:vAlign w:val="top"/>
          </w:tcPr>
          <w:p>
            <w:pPr>
              <w:spacing w:before="20" w:after="20" w:line="252" w:lineRule="auto"/>
            </w:pPr>
            <w:r>
              <w:rPr>
                <w:b w:val="0"/>
                <w:i w:val="0"/>
                <w:sz w:val="19"/>
              </w:rPr>
              <w:t>E-9</w:t>
            </w:r>
          </w:p>
        </w:tc>
        <w:tc>
          <w:tcPr>
            <w:tcW w:type="dxa" w:w="2095"/>
            <w:vAlign w:val="top"/>
          </w:tcPr>
          <w:p>
            <w:pPr>
              <w:spacing w:before="20" w:after="20" w:line="252" w:lineRule="auto"/>
            </w:pPr>
            <w:r>
              <w:rPr>
                <w:b w:val="0"/>
                <w:i w:val="0"/>
                <w:sz w:val="19"/>
              </w:rPr>
              <w:t>Presentación oral</w:t>
            </w:r>
          </w:p>
        </w:tc>
        <w:tc>
          <w:tcPr>
            <w:tcW w:type="dxa" w:w="3810"/>
            <w:vAlign w:val="top"/>
          </w:tcPr>
          <w:p>
            <w:pPr>
              <w:spacing w:before="20" w:after="20" w:line="252" w:lineRule="auto"/>
            </w:pPr>
            <w:r>
              <w:rPr>
                <w:b w:val="0"/>
                <w:i w:val="0"/>
                <w:sz w:val="19"/>
              </w:rPr>
              <w:t>Defensa de 10 a 15 minutos con apoyo visual.</w:t>
            </w:r>
          </w:p>
        </w:tc>
        <w:tc>
          <w:tcPr>
            <w:tcW w:type="dxa" w:w="1524"/>
            <w:vAlign w:val="top"/>
          </w:tcPr>
          <w:p>
            <w:pPr>
              <w:spacing w:before="20" w:after="20" w:line="252" w:lineRule="auto"/>
            </w:pPr>
            <w:r>
              <w:rPr>
                <w:b w:val="0"/>
                <w:i w:val="0"/>
                <w:sz w:val="19"/>
              </w:rPr>
              <w:t>PowerPoint</w:t>
            </w:r>
          </w:p>
        </w:tc>
        <w:tc>
          <w:tcPr>
            <w:tcW w:type="dxa" w:w="1524"/>
            <w:vAlign w:val="top"/>
          </w:tcPr>
          <w:p>
            <w:pPr>
              <w:spacing w:before="20" w:after="20" w:line="252" w:lineRule="auto"/>
            </w:pPr>
            <w:r>
              <w:rPr>
                <w:b w:val="0"/>
                <w:i w:val="0"/>
                <w:sz w:val="19"/>
              </w:rPr>
              <w:t>Semana 11</w:t>
            </w:r>
          </w:p>
        </w:tc>
      </w:tr>
      <w:tr>
        <w:trPr>
          <w:cantSplit w:val="true"/>
        </w:trPr>
        <w:tc>
          <w:tcPr>
            <w:tcW w:type="dxa" w:w="571"/>
            <w:shd w:val="clear" w:color="auto" w:fill="F6F9FC"/>
            <w:vAlign w:val="top"/>
          </w:tcPr>
          <w:p>
            <w:pPr>
              <w:spacing w:before="20" w:after="20" w:line="252" w:lineRule="auto"/>
            </w:pPr>
            <w:r>
              <w:rPr>
                <w:b w:val="0"/>
                <w:i w:val="0"/>
                <w:sz w:val="19"/>
              </w:rPr>
              <w:t>E-10</w:t>
            </w:r>
          </w:p>
        </w:tc>
        <w:tc>
          <w:tcPr>
            <w:tcW w:type="dxa" w:w="2095"/>
            <w:shd w:val="clear" w:color="auto" w:fill="F6F9FC"/>
            <w:vAlign w:val="top"/>
          </w:tcPr>
          <w:p>
            <w:pPr>
              <w:spacing w:before="20" w:after="20" w:line="252" w:lineRule="auto"/>
            </w:pPr>
            <w:r>
              <w:rPr>
                <w:b w:val="0"/>
                <w:i w:val="0"/>
                <w:sz w:val="19"/>
              </w:rPr>
              <w:t>Repositorio del proyecto</w:t>
            </w:r>
          </w:p>
        </w:tc>
        <w:tc>
          <w:tcPr>
            <w:tcW w:type="dxa" w:w="3810"/>
            <w:shd w:val="clear" w:color="auto" w:fill="F6F9FC"/>
            <w:vAlign w:val="top"/>
          </w:tcPr>
          <w:p>
            <w:pPr>
              <w:spacing w:before="20" w:after="20" w:line="252" w:lineRule="auto"/>
            </w:pPr>
            <w:r>
              <w:rPr>
                <w:b w:val="0"/>
                <w:i w:val="0"/>
                <w:sz w:val="19"/>
              </w:rPr>
              <w:t>Código, datos, documentación y archivo de dependencias.</w:t>
            </w:r>
          </w:p>
        </w:tc>
        <w:tc>
          <w:tcPr>
            <w:tcW w:type="dxa" w:w="1524"/>
            <w:shd w:val="clear" w:color="auto" w:fill="F6F9FC"/>
            <w:vAlign w:val="top"/>
          </w:tcPr>
          <w:p>
            <w:pPr>
              <w:spacing w:before="20" w:after="20" w:line="252" w:lineRule="auto"/>
            </w:pPr>
            <w:r>
              <w:rPr>
                <w:b w:val="0"/>
                <w:i w:val="0"/>
                <w:sz w:val="19"/>
              </w:rPr>
              <w:t>Carpeta compartida</w:t>
            </w:r>
          </w:p>
        </w:tc>
        <w:tc>
          <w:tcPr>
            <w:tcW w:type="dxa" w:w="1524"/>
            <w:shd w:val="clear" w:color="auto" w:fill="F6F9FC"/>
            <w:vAlign w:val="top"/>
          </w:tcPr>
          <w:p>
            <w:pPr>
              <w:spacing w:before="20" w:after="20" w:line="252" w:lineRule="auto"/>
            </w:pPr>
            <w:r>
              <w:rPr>
                <w:b w:val="0"/>
                <w:i w:val="0"/>
                <w:sz w:val="19"/>
              </w:rPr>
              <w:t>Semana 11</w:t>
            </w:r>
          </w:p>
        </w:tc>
      </w:tr>
    </w:tbl>
    <w:p>
      <w:pPr>
        <w:spacing w:after="80"/>
      </w:pPr>
    </w:p>
    <w:p>
      <w:pPr>
        <w:pStyle w:val="Heading1"/>
        <w:pBdr>
          <w:bottom w:val="single" w:sz="6" w:space="6" w:color="B9C7D6"/>
        </w:pBdr>
      </w:pPr>
      <w:r>
        <w:t>4. Análisis de la situación</w:t>
      </w:r>
    </w:p>
    <w:p>
      <w:pPr>
        <w:pStyle w:val="Heading2"/>
      </w:pPr>
      <w:r>
        <w:t>4.1 Evaluación de la situación actual</w:t>
      </w:r>
    </w:p>
    <w:p>
      <w:r>
        <w:rPr>
          <w:b w:val="0"/>
          <w:i w:val="0"/>
        </w:rPr>
        <w:t>Antes de iniciar la ejecución se levanta el inventario de lo disponible, porque determina qué se puede hacer sin pedir recursos adicionales y qué queda condicionado.</w:t>
      </w:r>
    </w:p>
    <w:p>
      <w:pPr>
        <w:pStyle w:val="ListBullet"/>
        <w:spacing w:after="40"/>
        <w:ind w:left="397"/>
      </w:pPr>
      <w:r>
        <w:rPr>
          <w:b/>
          <w:i w:val="0"/>
        </w:rPr>
        <w:t>Datos:</w:t>
      </w:r>
      <w:r>
        <w:rPr>
          <w:b w:val="0"/>
          <w:i w:val="0"/>
        </w:rPr>
        <w:t xml:space="preserve"> se dispone de acceso público y gratuito a portales oficiales de organismos estatales y de organismos internacionales. No se requiere comprar licencias comerciales.</w:t>
      </w:r>
    </w:p>
    <w:p>
      <w:pPr>
        <w:pStyle w:val="ListBullet"/>
        <w:spacing w:after="40"/>
        <w:ind w:left="397"/>
      </w:pPr>
      <w:r>
        <w:rPr>
          <w:b/>
          <w:i w:val="0"/>
        </w:rPr>
        <w:t>Infraestructura:</w:t>
      </w:r>
      <w:r>
        <w:rPr>
          <w:b w:val="0"/>
          <w:i w:val="0"/>
        </w:rPr>
        <w:t xml:space="preserve"> equipo con Windows y Python instalado; capacidad de almacenamiento para archivos de datos de mediano tamaño.</w:t>
      </w:r>
    </w:p>
    <w:p>
      <w:pPr>
        <w:pStyle w:val="ListBullet"/>
        <w:spacing w:after="40"/>
        <w:ind w:left="397"/>
      </w:pPr>
      <w:r>
        <w:rPr>
          <w:b/>
          <w:i w:val="0"/>
        </w:rPr>
        <w:t>Personas:</w:t>
      </w:r>
      <w:r>
        <w:rPr>
          <w:b w:val="0"/>
          <w:i w:val="0"/>
        </w:rPr>
        <w:t xml:space="preserve"> cuatro integrantes con formación en la materia, sin experiencia previa documentada en proyectos de escala similar.</w:t>
      </w:r>
    </w:p>
    <w:p>
      <w:pPr>
        <w:pStyle w:val="ListBullet"/>
        <w:spacing w:after="40"/>
        <w:ind w:left="397"/>
      </w:pPr>
      <w:r>
        <w:rPr>
          <w:b/>
          <w:i w:val="0"/>
        </w:rPr>
        <w:t>Tiempo:</w:t>
      </w:r>
      <w:r>
        <w:rPr>
          <w:b w:val="0"/>
          <w:i w:val="0"/>
        </w:rPr>
        <w:t xml:space="preserve"> 11 semanas lectivas con una carga semanal estimada de entre 8 y 10 horas por integrante.</w:t>
      </w:r>
    </w:p>
    <w:p>
      <w:pPr>
        <w:pStyle w:val="Heading2"/>
      </w:pPr>
      <w:r>
        <w:t>4.2 Inventario de recursos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143"/>
            <w:shd w:val="clear" w:color="auto" w:fill="1E3A5F"/>
            <w:vAlign w:val="center"/>
          </w:tcPr>
          <w:p>
            <w:pPr>
              <w:spacing w:before="40" w:after="40"/>
            </w:pPr>
            <w:r>
              <w:rPr>
                <w:b/>
                <w:i w:val="0"/>
                <w:color w:val="FFFFFF"/>
                <w:sz w:val="19"/>
              </w:rPr>
              <w:t>Categoría</w:t>
            </w:r>
          </w:p>
        </w:tc>
        <w:tc>
          <w:tcPr>
            <w:tcW w:type="dxa" w:w="4191"/>
            <w:shd w:val="clear" w:color="auto" w:fill="1E3A5F"/>
            <w:vAlign w:val="center"/>
          </w:tcPr>
          <w:p>
            <w:pPr>
              <w:spacing w:before="40" w:after="40"/>
            </w:pPr>
            <w:r>
              <w:rPr>
                <w:b/>
                <w:i w:val="0"/>
                <w:color w:val="FFFFFF"/>
                <w:sz w:val="19"/>
              </w:rPr>
              <w:t>Recurso disponible</w:t>
            </w:r>
          </w:p>
        </w:tc>
        <w:tc>
          <w:tcPr>
            <w:tcW w:type="dxa" w:w="4191"/>
            <w:shd w:val="clear" w:color="auto" w:fill="1E3A5F"/>
            <w:vAlign w:val="center"/>
          </w:tcPr>
          <w:p>
            <w:pPr>
              <w:spacing w:before="40" w:after="40"/>
            </w:pPr>
            <w:r>
              <w:rPr>
                <w:b/>
                <w:i w:val="0"/>
                <w:color w:val="FFFFFF"/>
                <w:sz w:val="19"/>
              </w:rPr>
              <w:t>Uso previsto en el proyecto</w:t>
            </w:r>
          </w:p>
        </w:tc>
      </w:tr>
      <w:tr>
        <w:trPr>
          <w:cantSplit w:val="true"/>
        </w:trPr>
        <w:tc>
          <w:tcPr>
            <w:tcW w:type="dxa" w:w="1143"/>
            <w:vAlign w:val="top"/>
          </w:tcPr>
          <w:p>
            <w:pPr>
              <w:spacing w:before="20" w:after="20" w:line="252" w:lineRule="auto"/>
            </w:pPr>
            <w:r>
              <w:rPr>
                <w:b w:val="0"/>
                <w:i w:val="0"/>
                <w:sz w:val="19"/>
              </w:rPr>
              <w:t>Datos</w:t>
            </w:r>
          </w:p>
        </w:tc>
        <w:tc>
          <w:tcPr>
            <w:tcW w:type="dxa" w:w="4191"/>
            <w:vAlign w:val="top"/>
          </w:tcPr>
          <w:p>
            <w:pPr>
              <w:spacing w:before="20" w:after="20" w:line="252" w:lineRule="auto"/>
            </w:pPr>
            <w:r>
              <w:rPr>
                <w:b w:val="0"/>
                <w:i w:val="0"/>
                <w:sz w:val="19"/>
              </w:rPr>
              <w:t>CIAM / Secretaría de Ambiente (sobre datos del SMN)</w:t>
            </w:r>
          </w:p>
        </w:tc>
        <w:tc>
          <w:tcPr>
            <w:tcW w:type="dxa" w:w="4191"/>
            <w:vAlign w:val="top"/>
          </w:tcPr>
          <w:p>
            <w:pPr>
              <w:spacing w:before="20" w:after="20" w:line="252" w:lineRule="auto"/>
            </w:pPr>
            <w:r>
              <w:rPr>
                <w:b w:val="0"/>
                <w:i w:val="0"/>
                <w:sz w:val="19"/>
              </w:rPr>
              <w:t>Anomalías de temperatura y precipitación nacionales</w:t>
            </w:r>
          </w:p>
        </w:tc>
      </w:tr>
      <w:tr>
        <w:trPr>
          <w:cantSplit w:val="true"/>
        </w:trPr>
        <w:tc>
          <w:tcPr>
            <w:tcW w:type="dxa" w:w="1143"/>
            <w:shd w:val="clear" w:color="auto" w:fill="F6F9FC"/>
            <w:vAlign w:val="top"/>
          </w:tcPr>
          <w:p>
            <w:pPr>
              <w:spacing w:before="20" w:after="20" w:line="252" w:lineRule="auto"/>
            </w:pPr>
            <w:r>
              <w:rPr>
                <w:b w:val="0"/>
                <w:i w:val="0"/>
                <w:sz w:val="19"/>
              </w:rPr>
              <w:t>Datos</w:t>
            </w:r>
          </w:p>
        </w:tc>
        <w:tc>
          <w:tcPr>
            <w:tcW w:type="dxa" w:w="4191"/>
            <w:shd w:val="clear" w:color="auto" w:fill="F6F9FC"/>
            <w:vAlign w:val="top"/>
          </w:tcPr>
          <w:p>
            <w:pPr>
              <w:spacing w:before="20" w:after="20" w:line="252" w:lineRule="auto"/>
            </w:pPr>
            <w:r>
              <w:rPr>
                <w:b w:val="0"/>
                <w:i w:val="0"/>
                <w:sz w:val="19"/>
              </w:rPr>
              <w:t>Global Carbon Project vía Our World in Data</w:t>
            </w:r>
          </w:p>
        </w:tc>
        <w:tc>
          <w:tcPr>
            <w:tcW w:type="dxa" w:w="4191"/>
            <w:shd w:val="clear" w:color="auto" w:fill="F6F9FC"/>
            <w:vAlign w:val="top"/>
          </w:tcPr>
          <w:p>
            <w:pPr>
              <w:spacing w:before="20" w:after="20" w:line="252" w:lineRule="auto"/>
            </w:pPr>
            <w:r>
              <w:rPr>
                <w:b w:val="0"/>
                <w:i w:val="0"/>
                <w:sz w:val="19"/>
              </w:rPr>
              <w:t>Emisiones de GEI y de CO₂ fósil</w:t>
            </w:r>
          </w:p>
        </w:tc>
      </w:tr>
      <w:tr>
        <w:trPr>
          <w:cantSplit w:val="true"/>
        </w:trPr>
        <w:tc>
          <w:tcPr>
            <w:tcW w:type="dxa" w:w="1143"/>
            <w:vAlign w:val="top"/>
          </w:tcPr>
          <w:p>
            <w:pPr>
              <w:spacing w:before="20" w:after="20" w:line="252" w:lineRule="auto"/>
            </w:pPr>
            <w:r>
              <w:rPr>
                <w:b w:val="0"/>
                <w:i w:val="0"/>
                <w:sz w:val="19"/>
              </w:rPr>
              <w:t>Datos</w:t>
            </w:r>
          </w:p>
        </w:tc>
        <w:tc>
          <w:tcPr>
            <w:tcW w:type="dxa" w:w="4191"/>
            <w:vAlign w:val="top"/>
          </w:tcPr>
          <w:p>
            <w:pPr>
              <w:spacing w:before="20" w:after="20" w:line="252" w:lineRule="auto"/>
            </w:pPr>
            <w:r>
              <w:rPr>
                <w:b w:val="0"/>
                <w:i w:val="0"/>
                <w:sz w:val="19"/>
              </w:rPr>
              <w:t>Banco Mundial</w:t>
            </w:r>
          </w:p>
        </w:tc>
        <w:tc>
          <w:tcPr>
            <w:tcW w:type="dxa" w:w="4191"/>
            <w:vAlign w:val="top"/>
          </w:tcPr>
          <w:p>
            <w:pPr>
              <w:spacing w:before="20" w:after="20" w:line="252" w:lineRule="auto"/>
            </w:pPr>
            <w:r>
              <w:rPr>
                <w:b w:val="0"/>
                <w:i w:val="0"/>
                <w:sz w:val="19"/>
              </w:rPr>
              <w:t>Crecimiento del PBI</w:t>
            </w:r>
          </w:p>
        </w:tc>
      </w:tr>
      <w:tr>
        <w:trPr>
          <w:cantSplit w:val="true"/>
        </w:trPr>
        <w:tc>
          <w:tcPr>
            <w:tcW w:type="dxa" w:w="1143"/>
            <w:shd w:val="clear" w:color="auto" w:fill="F6F9FC"/>
            <w:vAlign w:val="top"/>
          </w:tcPr>
          <w:p>
            <w:pPr>
              <w:spacing w:before="20" w:after="20" w:line="252" w:lineRule="auto"/>
            </w:pPr>
            <w:r>
              <w:rPr>
                <w:b w:val="0"/>
                <w:i w:val="0"/>
                <w:sz w:val="19"/>
              </w:rPr>
              <w:t>Datos</w:t>
            </w:r>
          </w:p>
        </w:tc>
        <w:tc>
          <w:tcPr>
            <w:tcW w:type="dxa" w:w="4191"/>
            <w:shd w:val="clear" w:color="auto" w:fill="F6F9FC"/>
            <w:vAlign w:val="top"/>
          </w:tcPr>
          <w:p>
            <w:pPr>
              <w:spacing w:before="20" w:after="20" w:line="252" w:lineRule="auto"/>
            </w:pPr>
            <w:r>
              <w:rPr>
                <w:b w:val="0"/>
                <w:i w:val="0"/>
                <w:sz w:val="19"/>
              </w:rPr>
              <w:t>Secretaría de Ambiente — Inventario Nacional de GEI</w:t>
            </w:r>
          </w:p>
        </w:tc>
        <w:tc>
          <w:tcPr>
            <w:tcW w:type="dxa" w:w="4191"/>
            <w:shd w:val="clear" w:color="auto" w:fill="F6F9FC"/>
            <w:vAlign w:val="top"/>
          </w:tcPr>
          <w:p>
            <w:pPr>
              <w:spacing w:before="20" w:after="20" w:line="252" w:lineRule="auto"/>
            </w:pPr>
            <w:r>
              <w:rPr>
                <w:b w:val="0"/>
                <w:i w:val="0"/>
                <w:sz w:val="19"/>
              </w:rPr>
              <w:t>Serie de contraste de emisiones</w:t>
            </w:r>
          </w:p>
        </w:tc>
      </w:tr>
      <w:tr>
        <w:trPr>
          <w:cantSplit w:val="true"/>
        </w:trPr>
        <w:tc>
          <w:tcPr>
            <w:tcW w:type="dxa" w:w="1143"/>
            <w:vAlign w:val="top"/>
          </w:tcPr>
          <w:p>
            <w:pPr>
              <w:spacing w:before="20" w:after="20" w:line="252" w:lineRule="auto"/>
            </w:pPr>
            <w:r>
              <w:rPr>
                <w:b w:val="0"/>
                <w:i w:val="0"/>
                <w:sz w:val="19"/>
              </w:rPr>
              <w:t>Datos</w:t>
            </w:r>
          </w:p>
        </w:tc>
        <w:tc>
          <w:tcPr>
            <w:tcW w:type="dxa" w:w="4191"/>
            <w:vAlign w:val="top"/>
          </w:tcPr>
          <w:p>
            <w:pPr>
              <w:spacing w:before="20" w:after="20" w:line="252" w:lineRule="auto"/>
            </w:pPr>
            <w:r>
              <w:rPr>
                <w:b w:val="0"/>
                <w:i w:val="0"/>
                <w:sz w:val="19"/>
              </w:rPr>
              <w:t>Secretaría de Ambiente — Desagregación provincial</w:t>
            </w:r>
          </w:p>
        </w:tc>
        <w:tc>
          <w:tcPr>
            <w:tcW w:type="dxa" w:w="4191"/>
            <w:vAlign w:val="top"/>
          </w:tcPr>
          <w:p>
            <w:pPr>
              <w:spacing w:before="20" w:after="20" w:line="252" w:lineRule="auto"/>
            </w:pPr>
            <w:r>
              <w:rPr>
                <w:b w:val="0"/>
                <w:i w:val="0"/>
                <w:sz w:val="19"/>
              </w:rPr>
              <w:t>Contexto territorial de emisiones</w:t>
            </w:r>
          </w:p>
        </w:tc>
      </w:tr>
      <w:tr>
        <w:trPr>
          <w:cantSplit w:val="true"/>
        </w:trPr>
        <w:tc>
          <w:tcPr>
            <w:tcW w:type="dxa" w:w="1143"/>
            <w:shd w:val="clear" w:color="auto" w:fill="F6F9FC"/>
            <w:vAlign w:val="top"/>
          </w:tcPr>
          <w:p>
            <w:pPr>
              <w:spacing w:before="20" w:after="20" w:line="252" w:lineRule="auto"/>
            </w:pPr>
            <w:r>
              <w:rPr>
                <w:b w:val="0"/>
                <w:i w:val="0"/>
                <w:sz w:val="19"/>
              </w:rPr>
              <w:t>Datos</w:t>
            </w:r>
          </w:p>
        </w:tc>
        <w:tc>
          <w:tcPr>
            <w:tcW w:type="dxa" w:w="4191"/>
            <w:shd w:val="clear" w:color="auto" w:fill="F6F9FC"/>
            <w:vAlign w:val="top"/>
          </w:tcPr>
          <w:p>
            <w:pPr>
              <w:spacing w:before="20" w:after="20" w:line="252" w:lineRule="auto"/>
            </w:pPr>
            <w:r>
              <w:rPr>
                <w:b w:val="0"/>
                <w:i w:val="0"/>
                <w:sz w:val="19"/>
              </w:rPr>
              <w:t>CEPAL — PBG provincial</w:t>
            </w:r>
          </w:p>
        </w:tc>
        <w:tc>
          <w:tcPr>
            <w:tcW w:type="dxa" w:w="4191"/>
            <w:shd w:val="clear" w:color="auto" w:fill="F6F9FC"/>
            <w:vAlign w:val="top"/>
          </w:tcPr>
          <w:p>
            <w:pPr>
              <w:spacing w:before="20" w:after="20" w:line="252" w:lineRule="auto"/>
            </w:pPr>
            <w:r>
              <w:rPr>
                <w:b w:val="0"/>
                <w:i w:val="0"/>
                <w:sz w:val="19"/>
              </w:rPr>
              <w:t>Contexto económico provincial (referencia)</w:t>
            </w:r>
          </w:p>
        </w:tc>
      </w:tr>
      <w:tr>
        <w:trPr>
          <w:cantSplit w:val="true"/>
        </w:trPr>
        <w:tc>
          <w:tcPr>
            <w:tcW w:type="dxa" w:w="1143"/>
            <w:vAlign w:val="top"/>
          </w:tcPr>
          <w:p>
            <w:pPr>
              <w:spacing w:before="20" w:after="20" w:line="252" w:lineRule="auto"/>
            </w:pPr>
            <w:r>
              <w:rPr>
                <w:b w:val="0"/>
                <w:i w:val="0"/>
                <w:sz w:val="19"/>
              </w:rPr>
              <w:t>Datos</w:t>
            </w:r>
          </w:p>
        </w:tc>
        <w:tc>
          <w:tcPr>
            <w:tcW w:type="dxa" w:w="4191"/>
            <w:vAlign w:val="top"/>
          </w:tcPr>
          <w:p>
            <w:pPr>
              <w:spacing w:before="20" w:after="20" w:line="252" w:lineRule="auto"/>
            </w:pPr>
            <w:r>
              <w:rPr>
                <w:b w:val="0"/>
                <w:i w:val="0"/>
                <w:sz w:val="19"/>
              </w:rPr>
              <w:t>INDEC — Proyecciones de población</w:t>
            </w:r>
          </w:p>
        </w:tc>
        <w:tc>
          <w:tcPr>
            <w:tcW w:type="dxa" w:w="4191"/>
            <w:vAlign w:val="top"/>
          </w:tcPr>
          <w:p>
            <w:pPr>
              <w:spacing w:before="20" w:after="20" w:line="252" w:lineRule="auto"/>
            </w:pPr>
            <w:r>
              <w:rPr>
                <w:b w:val="0"/>
                <w:i w:val="0"/>
                <w:sz w:val="19"/>
              </w:rPr>
              <w:t>Contexto demográfico provincial</w:t>
            </w:r>
          </w:p>
        </w:tc>
      </w:tr>
      <w:tr>
        <w:trPr>
          <w:cantSplit w:val="true"/>
        </w:trPr>
        <w:tc>
          <w:tcPr>
            <w:tcW w:type="dxa" w:w="1143"/>
            <w:shd w:val="clear" w:color="auto" w:fill="F6F9FC"/>
            <w:vAlign w:val="top"/>
          </w:tcPr>
          <w:p>
            <w:pPr>
              <w:spacing w:before="20" w:after="20" w:line="252" w:lineRule="auto"/>
            </w:pPr>
            <w:r>
              <w:rPr>
                <w:b w:val="0"/>
                <w:i w:val="0"/>
                <w:sz w:val="19"/>
              </w:rPr>
              <w:t>Datos</w:t>
            </w:r>
          </w:p>
        </w:tc>
        <w:tc>
          <w:tcPr>
            <w:tcW w:type="dxa" w:w="4191"/>
            <w:shd w:val="clear" w:color="auto" w:fill="F6F9FC"/>
            <w:vAlign w:val="top"/>
          </w:tcPr>
          <w:p>
            <w:pPr>
              <w:spacing w:before="20" w:after="20" w:line="252" w:lineRule="auto"/>
            </w:pPr>
            <w:r>
              <w:rPr>
                <w:b w:val="0"/>
                <w:i w:val="0"/>
                <w:sz w:val="19"/>
              </w:rPr>
              <w:t>NASA Langley Research Center — Proyecto POWER</w:t>
            </w:r>
          </w:p>
        </w:tc>
        <w:tc>
          <w:tcPr>
            <w:tcW w:type="dxa" w:w="4191"/>
            <w:shd w:val="clear" w:color="auto" w:fill="F6F9FC"/>
            <w:vAlign w:val="top"/>
          </w:tcPr>
          <w:p>
            <w:pPr>
              <w:spacing w:before="20" w:after="20" w:line="252" w:lineRule="auto"/>
            </w:pPr>
            <w:r>
              <w:rPr>
                <w:b w:val="0"/>
                <w:i w:val="0"/>
                <w:sz w:val="19"/>
              </w:rPr>
              <w:t>Clima de las 24 capitales provinciales</w:t>
            </w:r>
          </w:p>
        </w:tc>
      </w:tr>
      <w:tr>
        <w:trPr>
          <w:cantSplit w:val="true"/>
        </w:trPr>
        <w:tc>
          <w:tcPr>
            <w:tcW w:type="dxa" w:w="1143"/>
            <w:vAlign w:val="top"/>
          </w:tcPr>
          <w:p>
            <w:pPr>
              <w:spacing w:before="20" w:after="20" w:line="252" w:lineRule="auto"/>
            </w:pPr>
            <w:r>
              <w:rPr>
                <w:b w:val="0"/>
                <w:i w:val="0"/>
                <w:sz w:val="19"/>
              </w:rPr>
              <w:t>Datos</w:t>
            </w:r>
          </w:p>
        </w:tc>
        <w:tc>
          <w:tcPr>
            <w:tcW w:type="dxa" w:w="4191"/>
            <w:vAlign w:val="top"/>
          </w:tcPr>
          <w:p>
            <w:pPr>
              <w:spacing w:before="20" w:after="20" w:line="252" w:lineRule="auto"/>
            </w:pPr>
            <w:r>
              <w:rPr>
                <w:b w:val="0"/>
                <w:i w:val="0"/>
                <w:sz w:val="19"/>
              </w:rPr>
              <w:t>Instituto Geográfico Nacional</w:t>
            </w:r>
          </w:p>
        </w:tc>
        <w:tc>
          <w:tcPr>
            <w:tcW w:type="dxa" w:w="4191"/>
            <w:vAlign w:val="top"/>
          </w:tcPr>
          <w:p>
            <w:pPr>
              <w:spacing w:before="20" w:after="20" w:line="252" w:lineRule="auto"/>
            </w:pPr>
            <w:r>
              <w:rPr>
                <w:b w:val="0"/>
                <w:i w:val="0"/>
                <w:sz w:val="19"/>
              </w:rPr>
              <w:t>Shape file de provincias para mapas</w:t>
            </w:r>
          </w:p>
        </w:tc>
      </w:tr>
      <w:tr>
        <w:trPr>
          <w:cantSplit w:val="true"/>
        </w:trPr>
        <w:tc>
          <w:tcPr>
            <w:tcW w:type="dxa" w:w="1143"/>
            <w:shd w:val="clear" w:color="auto" w:fill="F6F9FC"/>
            <w:vAlign w:val="top"/>
          </w:tcPr>
          <w:p>
            <w:pPr>
              <w:spacing w:before="20" w:after="20" w:line="252" w:lineRule="auto"/>
            </w:pPr>
            <w:r>
              <w:rPr>
                <w:b w:val="0"/>
                <w:i w:val="0"/>
                <w:sz w:val="19"/>
              </w:rPr>
              <w:t>Datos</w:t>
            </w:r>
          </w:p>
        </w:tc>
        <w:tc>
          <w:tcPr>
            <w:tcW w:type="dxa" w:w="4191"/>
            <w:shd w:val="clear" w:color="auto" w:fill="F6F9FC"/>
            <w:vAlign w:val="top"/>
          </w:tcPr>
          <w:p>
            <w:pPr>
              <w:spacing w:before="20" w:after="20" w:line="252" w:lineRule="auto"/>
            </w:pPr>
            <w:r>
              <w:rPr>
                <w:b w:val="0"/>
                <w:i w:val="0"/>
                <w:sz w:val="19"/>
              </w:rPr>
              <w:t>Secretaría de Agricultura — Estimaciones agrícolas</w:t>
            </w:r>
          </w:p>
        </w:tc>
        <w:tc>
          <w:tcPr>
            <w:tcW w:type="dxa" w:w="4191"/>
            <w:shd w:val="clear" w:color="auto" w:fill="F6F9FC"/>
            <w:vAlign w:val="top"/>
          </w:tcPr>
          <w:p>
            <w:pPr>
              <w:spacing w:before="20" w:after="20" w:line="252" w:lineRule="auto"/>
            </w:pPr>
            <w:r>
              <w:rPr>
                <w:b w:val="0"/>
                <w:i w:val="0"/>
                <w:sz w:val="19"/>
              </w:rPr>
              <w:t>Uso agrícola del territorio (referencia)</w:t>
            </w:r>
          </w:p>
        </w:tc>
      </w:tr>
      <w:tr>
        <w:trPr>
          <w:cantSplit w:val="true"/>
        </w:trPr>
        <w:tc>
          <w:tcPr>
            <w:tcW w:type="dxa" w:w="1143"/>
            <w:vAlign w:val="top"/>
          </w:tcPr>
          <w:p>
            <w:pPr>
              <w:spacing w:before="20" w:after="20" w:line="252" w:lineRule="auto"/>
            </w:pPr>
            <w:r>
              <w:rPr>
                <w:b w:val="0"/>
                <w:i w:val="0"/>
                <w:sz w:val="19"/>
              </w:rPr>
              <w:t>Software</w:t>
            </w:r>
          </w:p>
        </w:tc>
        <w:tc>
          <w:tcPr>
            <w:tcW w:type="dxa" w:w="4191"/>
            <w:vAlign w:val="top"/>
          </w:tcPr>
          <w:p>
            <w:pPr>
              <w:spacing w:before="20" w:after="20" w:line="252" w:lineRule="auto"/>
            </w:pPr>
            <w:r>
              <w:rPr>
                <w:b w:val="0"/>
                <w:i w:val="0"/>
                <w:sz w:val="19"/>
              </w:rPr>
              <w:t>Python 3 con pandas, numpy, scipy, statsmodels, scikit-learn, plotly</w:t>
            </w:r>
          </w:p>
        </w:tc>
        <w:tc>
          <w:tcPr>
            <w:tcW w:type="dxa" w:w="4191"/>
            <w:vAlign w:val="top"/>
          </w:tcPr>
          <w:p>
            <w:pPr>
              <w:spacing w:before="20" w:after="20" w:line="252" w:lineRule="auto"/>
            </w:pPr>
            <w:r>
              <w:rPr>
                <w:b w:val="0"/>
                <w:i w:val="0"/>
                <w:sz w:val="19"/>
              </w:rPr>
              <w:t>Ingesta, transformación, modelado, evaluación y visualización</w:t>
            </w:r>
          </w:p>
        </w:tc>
      </w:tr>
      <w:tr>
        <w:trPr>
          <w:cantSplit w:val="true"/>
        </w:trPr>
        <w:tc>
          <w:tcPr>
            <w:tcW w:type="dxa" w:w="1143"/>
            <w:shd w:val="clear" w:color="auto" w:fill="F6F9FC"/>
            <w:vAlign w:val="top"/>
          </w:tcPr>
          <w:p>
            <w:pPr>
              <w:spacing w:before="20" w:after="20" w:line="252" w:lineRule="auto"/>
            </w:pPr>
            <w:r>
              <w:rPr>
                <w:b w:val="0"/>
                <w:i w:val="0"/>
                <w:sz w:val="19"/>
              </w:rPr>
              <w:t>Software</w:t>
            </w:r>
          </w:p>
        </w:tc>
        <w:tc>
          <w:tcPr>
            <w:tcW w:type="dxa" w:w="4191"/>
            <w:shd w:val="clear" w:color="auto" w:fill="F6F9FC"/>
            <w:vAlign w:val="top"/>
          </w:tcPr>
          <w:p>
            <w:pPr>
              <w:spacing w:before="20" w:after="20" w:line="252" w:lineRule="auto"/>
            </w:pPr>
            <w:r>
              <w:rPr>
                <w:b w:val="0"/>
                <w:i w:val="0"/>
                <w:sz w:val="19"/>
              </w:rPr>
              <w:t>Streamlit</w:t>
            </w:r>
          </w:p>
        </w:tc>
        <w:tc>
          <w:tcPr>
            <w:tcW w:type="dxa" w:w="4191"/>
            <w:shd w:val="clear" w:color="auto" w:fill="F6F9FC"/>
            <w:vAlign w:val="top"/>
          </w:tcPr>
          <w:p>
            <w:pPr>
              <w:spacing w:before="20" w:after="20" w:line="252" w:lineRule="auto"/>
            </w:pPr>
            <w:r>
              <w:rPr>
                <w:b w:val="0"/>
                <w:i w:val="0"/>
                <w:sz w:val="19"/>
              </w:rPr>
              <w:t>Interfaz de presentación de resultados</w:t>
            </w:r>
          </w:p>
        </w:tc>
      </w:tr>
      <w:tr>
        <w:trPr>
          <w:cantSplit w:val="true"/>
        </w:trPr>
        <w:tc>
          <w:tcPr>
            <w:tcW w:type="dxa" w:w="1143"/>
            <w:vAlign w:val="top"/>
          </w:tcPr>
          <w:p>
            <w:pPr>
              <w:spacing w:before="20" w:after="20" w:line="252" w:lineRule="auto"/>
            </w:pPr>
            <w:r>
              <w:rPr>
                <w:b w:val="0"/>
                <w:i w:val="0"/>
                <w:sz w:val="19"/>
              </w:rPr>
              <w:t>Software</w:t>
            </w:r>
          </w:p>
        </w:tc>
        <w:tc>
          <w:tcPr>
            <w:tcW w:type="dxa" w:w="4191"/>
            <w:vAlign w:val="top"/>
          </w:tcPr>
          <w:p>
            <w:pPr>
              <w:spacing w:before="20" w:after="20" w:line="252" w:lineRule="auto"/>
            </w:pPr>
            <w:r>
              <w:rPr>
                <w:b w:val="0"/>
                <w:i w:val="0"/>
                <w:sz w:val="19"/>
              </w:rPr>
              <w:t>Jupyter Notebook / Google Colab</w:t>
            </w:r>
          </w:p>
        </w:tc>
        <w:tc>
          <w:tcPr>
            <w:tcW w:type="dxa" w:w="4191"/>
            <w:vAlign w:val="top"/>
          </w:tcPr>
          <w:p>
            <w:pPr>
              <w:spacing w:before="20" w:after="20" w:line="252" w:lineRule="auto"/>
            </w:pPr>
            <w:r>
              <w:rPr>
                <w:b w:val="0"/>
                <w:i w:val="0"/>
                <w:sz w:val="19"/>
              </w:rPr>
              <w:t>Exploración interactiva yregistro de EDA</w:t>
            </w:r>
          </w:p>
        </w:tc>
      </w:tr>
      <w:tr>
        <w:trPr>
          <w:cantSplit w:val="true"/>
        </w:trPr>
        <w:tc>
          <w:tcPr>
            <w:tcW w:type="dxa" w:w="1143"/>
            <w:shd w:val="clear" w:color="auto" w:fill="F6F9FC"/>
            <w:vAlign w:val="top"/>
          </w:tcPr>
          <w:p>
            <w:pPr>
              <w:spacing w:before="20" w:after="20" w:line="252" w:lineRule="auto"/>
            </w:pPr>
            <w:r>
              <w:rPr>
                <w:b w:val="0"/>
                <w:i w:val="0"/>
                <w:sz w:val="19"/>
              </w:rPr>
              <w:t>Software</w:t>
            </w:r>
          </w:p>
        </w:tc>
        <w:tc>
          <w:tcPr>
            <w:tcW w:type="dxa" w:w="4191"/>
            <w:shd w:val="clear" w:color="auto" w:fill="F6F9FC"/>
            <w:vAlign w:val="top"/>
          </w:tcPr>
          <w:p>
            <w:pPr>
              <w:spacing w:before="20" w:after="20" w:line="252" w:lineRule="auto"/>
            </w:pPr>
            <w:r>
              <w:rPr>
                <w:b w:val="0"/>
                <w:i w:val="0"/>
                <w:sz w:val="19"/>
              </w:rPr>
              <w:t>Microsoft Word</w:t>
            </w:r>
          </w:p>
        </w:tc>
        <w:tc>
          <w:tcPr>
            <w:tcW w:type="dxa" w:w="4191"/>
            <w:shd w:val="clear" w:color="auto" w:fill="F6F9FC"/>
            <w:vAlign w:val="top"/>
          </w:tcPr>
          <w:p>
            <w:pPr>
              <w:spacing w:before="20" w:after="20" w:line="252" w:lineRule="auto"/>
            </w:pPr>
            <w:r>
              <w:rPr>
                <w:b w:val="0"/>
                <w:i w:val="0"/>
                <w:sz w:val="19"/>
              </w:rPr>
              <w:t>Elaboración del plan y del informe</w:t>
            </w:r>
          </w:p>
        </w:tc>
      </w:tr>
    </w:tbl>
    <w:p>
      <w:pPr>
        <w:spacing w:after="80"/>
      </w:pPr>
    </w:p>
    <w:p>
      <w:pPr>
        <w:pStyle w:val="Heading2"/>
      </w:pPr>
      <w:r>
        <w:t>4.3 Requerimientos del proyecto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4759"/>
        <w:gridCol w:w="4759"/>
      </w:tblGrid>
      <w:tr>
        <w:trPr>
          <w:cantSplit w:val="true"/>
          <w:tblHeader w:val="true"/>
        </w:trPr>
        <w:tc>
          <w:tcPr>
            <w:tcW w:type="dxa" w:w="1905"/>
            <w:shd w:val="clear" w:color="auto" w:fill="1E3A5F"/>
            <w:vAlign w:val="center"/>
          </w:tcPr>
          <w:p>
            <w:pPr>
              <w:spacing w:before="40" w:after="40"/>
            </w:pPr>
            <w:r>
              <w:rPr>
                <w:b/>
                <w:i w:val="0"/>
                <w:color w:val="FFFFFF"/>
                <w:sz w:val="19"/>
              </w:rPr>
              <w:t>Tipo de requerimiento</w:t>
            </w:r>
          </w:p>
        </w:tc>
        <w:tc>
          <w:tcPr>
            <w:tcW w:type="dxa" w:w="7620"/>
            <w:shd w:val="clear" w:color="auto" w:fill="1E3A5F"/>
            <w:vAlign w:val="center"/>
          </w:tcPr>
          <w:p>
            <w:pPr>
              <w:spacing w:before="40" w:after="40"/>
            </w:pPr>
            <w:r>
              <w:rPr>
                <w:b/>
                <w:i w:val="0"/>
                <w:color w:val="FFFFFF"/>
                <w:sz w:val="19"/>
              </w:rPr>
              <w:t>Detalle</w:t>
            </w:r>
          </w:p>
        </w:tc>
      </w:tr>
      <w:tr>
        <w:trPr>
          <w:cantSplit w:val="true"/>
        </w:trPr>
        <w:tc>
          <w:tcPr>
            <w:tcW w:type="dxa" w:w="1905"/>
            <w:vAlign w:val="top"/>
          </w:tcPr>
          <w:p>
            <w:pPr>
              <w:spacing w:before="20" w:after="20" w:line="252" w:lineRule="auto"/>
            </w:pPr>
            <w:r>
              <w:rPr>
                <w:b w:val="0"/>
                <w:i w:val="0"/>
                <w:sz w:val="19"/>
              </w:rPr>
              <w:t>Datos</w:t>
            </w:r>
          </w:p>
        </w:tc>
        <w:tc>
          <w:tcPr>
            <w:tcW w:type="dxa" w:w="7620"/>
            <w:vAlign w:val="top"/>
          </w:tcPr>
          <w:p>
            <w:pPr>
              <w:spacing w:before="20" w:after="20" w:line="252" w:lineRule="auto"/>
            </w:pPr>
            <w:r>
              <w:rPr>
                <w:b w:val="0"/>
                <w:i w:val="0"/>
                <w:sz w:val="19"/>
              </w:rPr>
              <w:t>Series anuales con cobertura solapada que incluya todo el período declarado.</w:t>
            </w:r>
          </w:p>
        </w:tc>
      </w:tr>
      <w:tr>
        <w:trPr>
          <w:cantSplit w:val="true"/>
        </w:trPr>
        <w:tc>
          <w:tcPr>
            <w:tcW w:type="dxa" w:w="1905"/>
            <w:shd w:val="clear" w:color="auto" w:fill="F6F9FC"/>
            <w:vAlign w:val="top"/>
          </w:tcPr>
          <w:p>
            <w:pPr>
              <w:spacing w:before="20" w:after="20" w:line="252" w:lineRule="auto"/>
            </w:pPr>
            <w:r>
              <w:rPr>
                <w:b w:val="0"/>
                <w:i w:val="0"/>
                <w:sz w:val="19"/>
              </w:rPr>
              <w:t>Datos</w:t>
            </w:r>
          </w:p>
        </w:tc>
        <w:tc>
          <w:tcPr>
            <w:tcW w:type="dxa" w:w="7620"/>
            <w:shd w:val="clear" w:color="auto" w:fill="F6F9FC"/>
            <w:vAlign w:val="top"/>
          </w:tcPr>
          <w:p>
            <w:pPr>
              <w:spacing w:before="20" w:after="20" w:line="252" w:lineRule="auto"/>
            </w:pPr>
            <w:r>
              <w:rPr>
                <w:b w:val="0"/>
                <w:i w:val="0"/>
                <w:sz w:val="19"/>
              </w:rPr>
              <w:t>Series que no cambien de metodología dentro del período, o cuya discontinuidad pueda documentarse.</w:t>
            </w:r>
          </w:p>
        </w:tc>
      </w:tr>
      <w:tr>
        <w:trPr>
          <w:cantSplit w:val="true"/>
        </w:trPr>
        <w:tc>
          <w:tcPr>
            <w:tcW w:type="dxa" w:w="1905"/>
            <w:vAlign w:val="top"/>
          </w:tcPr>
          <w:p>
            <w:pPr>
              <w:spacing w:before="20" w:after="20" w:line="252" w:lineRule="auto"/>
            </w:pPr>
            <w:r>
              <w:rPr>
                <w:b w:val="0"/>
                <w:i w:val="0"/>
                <w:sz w:val="19"/>
              </w:rPr>
              <w:t>Datos</w:t>
            </w:r>
          </w:p>
        </w:tc>
        <w:tc>
          <w:tcPr>
            <w:tcW w:type="dxa" w:w="7620"/>
            <w:vAlign w:val="top"/>
          </w:tcPr>
          <w:p>
            <w:pPr>
              <w:spacing w:before="20" w:after="20" w:line="252" w:lineRule="auto"/>
            </w:pPr>
            <w:r>
              <w:rPr>
                <w:b w:val="0"/>
                <w:i w:val="0"/>
                <w:sz w:val="19"/>
              </w:rPr>
              <w:t>Licencias de uso que permitan publicar los datos derivados en un trabajo académico.</w:t>
            </w:r>
          </w:p>
        </w:tc>
      </w:tr>
      <w:tr>
        <w:trPr>
          <w:cantSplit w:val="true"/>
        </w:trPr>
        <w:tc>
          <w:tcPr>
            <w:tcW w:type="dxa" w:w="1905"/>
            <w:shd w:val="clear" w:color="auto" w:fill="F6F9FC"/>
            <w:vAlign w:val="top"/>
          </w:tcPr>
          <w:p>
            <w:pPr>
              <w:spacing w:before="20" w:after="20" w:line="252" w:lineRule="auto"/>
            </w:pPr>
            <w:r>
              <w:rPr>
                <w:b w:val="0"/>
                <w:i w:val="0"/>
                <w:sz w:val="19"/>
              </w:rPr>
              <w:t>Tecnológico</w:t>
            </w:r>
          </w:p>
        </w:tc>
        <w:tc>
          <w:tcPr>
            <w:tcW w:type="dxa" w:w="7620"/>
            <w:shd w:val="clear" w:color="auto" w:fill="F6F9FC"/>
            <w:vAlign w:val="top"/>
          </w:tcPr>
          <w:p>
            <w:pPr>
              <w:spacing w:before="20" w:after="20" w:line="252" w:lineRule="auto"/>
            </w:pPr>
            <w:r>
              <w:rPr>
                <w:b w:val="0"/>
                <w:i w:val="0"/>
                <w:sz w:val="19"/>
              </w:rPr>
              <w:t>Computadora con al menos 8 GB de memoria para los archivos de mayor tamaño.</w:t>
            </w:r>
          </w:p>
        </w:tc>
      </w:tr>
      <w:tr>
        <w:trPr>
          <w:cantSplit w:val="true"/>
        </w:trPr>
        <w:tc>
          <w:tcPr>
            <w:tcW w:type="dxa" w:w="1905"/>
            <w:vAlign w:val="top"/>
          </w:tcPr>
          <w:p>
            <w:pPr>
              <w:spacing w:before="20" w:after="20" w:line="252" w:lineRule="auto"/>
            </w:pPr>
            <w:r>
              <w:rPr>
                <w:b w:val="0"/>
                <w:i w:val="0"/>
                <w:sz w:val="19"/>
              </w:rPr>
              <w:t>Tecnológico</w:t>
            </w:r>
          </w:p>
        </w:tc>
        <w:tc>
          <w:tcPr>
            <w:tcW w:type="dxa" w:w="7620"/>
            <w:vAlign w:val="top"/>
          </w:tcPr>
          <w:p>
            <w:pPr>
              <w:spacing w:before="20" w:after="20" w:line="252" w:lineRule="auto"/>
            </w:pPr>
            <w:r>
              <w:rPr>
                <w:b w:val="0"/>
                <w:i w:val="0"/>
                <w:sz w:val="19"/>
              </w:rPr>
              <w:t>Acceso a internet para la descarga inicial de datos y para instalar dependencias.</w:t>
            </w:r>
          </w:p>
        </w:tc>
      </w:tr>
      <w:tr>
        <w:trPr>
          <w:cantSplit w:val="true"/>
        </w:trPr>
        <w:tc>
          <w:tcPr>
            <w:tcW w:type="dxa" w:w="1905"/>
            <w:shd w:val="clear" w:color="auto" w:fill="F6F9FC"/>
            <w:vAlign w:val="top"/>
          </w:tcPr>
          <w:p>
            <w:pPr>
              <w:spacing w:before="20" w:after="20" w:line="252" w:lineRule="auto"/>
            </w:pPr>
            <w:r>
              <w:rPr>
                <w:b w:val="0"/>
                <w:i w:val="0"/>
                <w:sz w:val="19"/>
              </w:rPr>
              <w:t>Organizacional</w:t>
            </w:r>
          </w:p>
        </w:tc>
        <w:tc>
          <w:tcPr>
            <w:tcW w:type="dxa" w:w="7620"/>
            <w:shd w:val="clear" w:color="auto" w:fill="F6F9FC"/>
            <w:vAlign w:val="top"/>
          </w:tcPr>
          <w:p>
            <w:pPr>
              <w:spacing w:before="20" w:after="20" w:line="252" w:lineRule="auto"/>
            </w:pPr>
            <w:r>
              <w:rPr>
                <w:b w:val="0"/>
                <w:i w:val="0"/>
                <w:sz w:val="19"/>
              </w:rPr>
              <w:t>Reunión semanal de coordinación con los cuatro integrantes.</w:t>
            </w:r>
          </w:p>
        </w:tc>
      </w:tr>
      <w:tr>
        <w:trPr>
          <w:cantSplit w:val="true"/>
        </w:trPr>
        <w:tc>
          <w:tcPr>
            <w:tcW w:type="dxa" w:w="1905"/>
            <w:vAlign w:val="top"/>
          </w:tcPr>
          <w:p>
            <w:pPr>
              <w:spacing w:before="20" w:after="20" w:line="252" w:lineRule="auto"/>
            </w:pPr>
            <w:r>
              <w:rPr>
                <w:b w:val="0"/>
                <w:i w:val="0"/>
                <w:sz w:val="19"/>
              </w:rPr>
              <w:t>Organizacional</w:t>
            </w:r>
          </w:p>
        </w:tc>
        <w:tc>
          <w:tcPr>
            <w:tcW w:type="dxa" w:w="7620"/>
            <w:vAlign w:val="top"/>
          </w:tcPr>
          <w:p>
            <w:pPr>
              <w:spacing w:before="20" w:after="20" w:line="252" w:lineRule="auto"/>
            </w:pPr>
            <w:r>
              <w:rPr>
                <w:b w:val="0"/>
                <w:i w:val="0"/>
                <w:sz w:val="19"/>
              </w:rPr>
              <w:t>Disponibilidad del docente para consultas metodológicas.</w:t>
            </w:r>
          </w:p>
        </w:tc>
      </w:tr>
      <w:tr>
        <w:trPr>
          <w:cantSplit w:val="true"/>
        </w:trPr>
        <w:tc>
          <w:tcPr>
            <w:tcW w:type="dxa" w:w="1905"/>
            <w:shd w:val="clear" w:color="auto" w:fill="F6F9FC"/>
            <w:vAlign w:val="top"/>
          </w:tcPr>
          <w:p>
            <w:pPr>
              <w:spacing w:before="20" w:after="20" w:line="252" w:lineRule="auto"/>
            </w:pPr>
            <w:r>
              <w:rPr>
                <w:b w:val="0"/>
                <w:i w:val="0"/>
                <w:sz w:val="19"/>
              </w:rPr>
              <w:t>De calidad</w:t>
            </w:r>
          </w:p>
        </w:tc>
        <w:tc>
          <w:tcPr>
            <w:tcW w:type="dxa" w:w="7620"/>
            <w:shd w:val="clear" w:color="auto" w:fill="F6F9FC"/>
            <w:vAlign w:val="top"/>
          </w:tcPr>
          <w:p>
            <w:pPr>
              <w:spacing w:before="20" w:after="20" w:line="252" w:lineRule="auto"/>
            </w:pPr>
            <w:r>
              <w:rPr>
                <w:b w:val="0"/>
                <w:i w:val="0"/>
                <w:sz w:val="19"/>
              </w:rPr>
              <w:t>Que cada indicador del informe sea reproducible desde código.</w:t>
            </w:r>
          </w:p>
        </w:tc>
      </w:tr>
    </w:tbl>
    <w:p>
      <w:pPr>
        <w:spacing w:after="80"/>
      </w:pPr>
    </w:p>
    <w:p>
      <w:pPr>
        <w:pStyle w:val="Heading2"/>
      </w:pPr>
      <w:r>
        <w:t>4.4 Restricciones, supuestos y dependencias</w:t>
      </w:r>
    </w:p>
    <w:p>
      <w:pPr>
        <w:pStyle w:val="ListBullet"/>
        <w:spacing w:after="40"/>
        <w:ind w:left="397"/>
      </w:pPr>
      <w:r>
        <w:rPr>
          <w:b/>
          <w:i w:val="0"/>
        </w:rPr>
        <w:t>Restricción temporal:</w:t>
      </w:r>
      <w:r>
        <w:rPr>
          <w:b w:val="0"/>
          <w:i w:val="0"/>
        </w:rPr>
        <w:t xml:space="preserve"> el período de ejecución es fijo; la extensión provincial es la parte sacrificable si alguna fase se atrasa.</w:t>
      </w:r>
    </w:p>
    <w:p>
      <w:pPr>
        <w:pStyle w:val="ListBullet"/>
        <w:spacing w:after="40"/>
        <w:ind w:left="397"/>
      </w:pPr>
      <w:r>
        <w:rPr>
          <w:b/>
          <w:i w:val="0"/>
        </w:rPr>
        <w:t>Restricción de alcance:</w:t>
      </w:r>
      <w:r>
        <w:rPr>
          <w:b w:val="0"/>
          <w:i w:val="0"/>
        </w:rPr>
        <w:t xml:space="preserve"> el análisis es de carácter histórico y descriptivo; no se persigue inferencia causal.</w:t>
      </w:r>
    </w:p>
    <w:p>
      <w:pPr>
        <w:pStyle w:val="ListBullet"/>
        <w:spacing w:after="40"/>
        <w:ind w:left="397"/>
      </w:pPr>
      <w:r>
        <w:rPr>
          <w:b/>
          <w:i w:val="0"/>
        </w:rPr>
        <w:t>Supuesto:</w:t>
      </w:r>
      <w:r>
        <w:rPr>
          <w:b w:val="0"/>
          <w:i w:val="0"/>
        </w:rPr>
        <w:t xml:space="preserve"> los portales de datos permanecerán disponibles durante todo el proyecto. Se mitiga descargando y archivando cada archivo en el momento de su uso.</w:t>
      </w:r>
    </w:p>
    <w:p>
      <w:pPr>
        <w:pStyle w:val="ListBullet"/>
        <w:spacing w:after="40"/>
        <w:ind w:left="397"/>
      </w:pPr>
      <w:r>
        <w:rPr>
          <w:b/>
          <w:i w:val="0"/>
        </w:rPr>
        <w:t>Dependencia externa:</w:t>
      </w:r>
      <w:r>
        <w:rPr>
          <w:b w:val="0"/>
          <w:i w:val="0"/>
        </w:rPr>
        <w:t xml:space="preserve"> la cobertura de algunas series depende de decisiones institucionales ajenas al equipo (por ejemplo, la cobertura temporal de los inventarios nacionales de emisiones).</w:t>
      </w:r>
    </w:p>
    <w:p>
      <w:pPr>
        <w:pStyle w:val="ListBullet"/>
        <w:spacing w:after="40"/>
        <w:ind w:left="397"/>
      </w:pPr>
      <w:r>
        <w:rPr>
          <w:b/>
          <w:i w:val="0"/>
        </w:rPr>
        <w:t>Dependencia interna:</w:t>
      </w:r>
      <w:r>
        <w:rPr>
          <w:b w:val="0"/>
          <w:i w:val="0"/>
        </w:rPr>
        <w:t xml:space="preserve"> la entrega del dataset analítico (E-4) bloquea a todos los análisis posteriores, por lo que es el hito crítico del proyecto.</w:t>
      </w:r>
    </w:p>
    <w:p>
      <w:pPr>
        <w:pStyle w:val="Heading2"/>
      </w:pPr>
      <w:r>
        <w:t>4.5 Análisis costo-beneficio</w:t>
      </w:r>
    </w:p>
    <w:p>
      <w:r>
        <w:rPr>
          <w:b w:val="0"/>
          <w:i w:val="0"/>
        </w:rPr>
        <w:t>El proyecto no requiere inversión externa: todos los insumos son gratuitos o ya están disponibles. El costo real es de tiempo de equipo, que se estima y se planifica para evitar sobrecarga de una persona en las semanas de mayor carga.</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Balance del proyecto</w:t>
            </w:r>
          </w:p>
          <w:p>
            <w:pPr>
              <w:spacing w:after="40"/>
            </w:pPr>
            <w:r>
              <w:rPr>
                <w:b/>
                <w:i w:val="0"/>
                <w:sz w:val="20"/>
              </w:rPr>
              <w:t>Costos:</w:t>
            </w:r>
            <w:r>
              <w:rPr>
                <w:b w:val="0"/>
                <w:i w:val="0"/>
                <w:sz w:val="20"/>
              </w:rPr>
              <w:t xml:space="preserve"> horas de equipo (≈140 horas-persona repartidas en 11 semanas), tiempo de máquina y esfuerzo de documentación.</w:t>
            </w:r>
          </w:p>
          <w:p>
            <w:pPr>
              <w:spacing w:after="40"/>
            </w:pPr>
            <w:r>
              <w:rPr>
                <w:b/>
                <w:i w:val="0"/>
                <w:sz w:val="20"/>
              </w:rPr>
              <w:t>Beneficios:</w:t>
            </w:r>
            <w:r>
              <w:rPr>
                <w:b w:val="0"/>
                <w:i w:val="0"/>
                <w:sz w:val="20"/>
              </w:rPr>
              <w:t xml:space="preserve"> un informe con veredicto documentado sobre la relación entre economía y clima en Argentina; un dataset reutilizable; un producto de software consultable; y formación práctica de los cuatro integrantes en un proyecto completo de minería de datos.</w:t>
            </w:r>
          </w:p>
          <w:p>
            <w:pPr>
              <w:spacing w:after="80"/>
            </w:pPr>
            <w:r>
              <w:rPr>
                <w:b/>
                <w:i w:val="0"/>
                <w:sz w:val="20"/>
              </w:rPr>
              <w:t>Conclusión:</w:t>
            </w:r>
            <w:r>
              <w:rPr>
                <w:b w:val="0"/>
                <w:i w:val="0"/>
                <w:sz w:val="20"/>
              </w:rPr>
              <w:t xml:space="preserve"> el costo es bajo y el beneficio académico y documental es alto, por lo que el proyecto se ejecuta en su totalidad.</w:t>
            </w:r>
          </w:p>
        </w:tc>
      </w:tr>
    </w:tbl>
    <w:p>
      <w:pPr>
        <w:spacing w:after="80"/>
      </w:pPr>
    </w:p>
    <w:p>
      <w:pPr>
        <w:pStyle w:val="Heading1"/>
        <w:pBdr>
          <w:bottom w:val="single" w:sz="6" w:space="6" w:color="B9C7D6"/>
        </w:pBdr>
      </w:pPr>
      <w:r>
        <w:t>5. Plan de datos</w:t>
      </w:r>
    </w:p>
    <w:p>
      <w:pPr>
        <w:pStyle w:val="Heading2"/>
      </w:pPr>
      <w:r>
        <w:t>5.1 Criterios de selección de fuentes</w:t>
      </w:r>
    </w:p>
    <w:p>
      <w:r>
        <w:rPr>
          <w:b w:val="0"/>
          <w:i w:val="0"/>
        </w:rPr>
        <w:t>Cada fuente candidata se evalúa contra cinco criterios. Solo pasa a la descarga si supera los cuatro primeros.</w:t>
      </w:r>
    </w:p>
    <w:p>
      <w:pPr>
        <w:pStyle w:val="ListBullet"/>
        <w:spacing w:after="40"/>
        <w:ind w:left="397"/>
      </w:pPr>
      <w:r>
        <w:rPr>
          <w:b/>
          <w:i w:val="0"/>
        </w:rPr>
        <w:t>Oficialidad:</w:t>
      </w:r>
      <w:r>
        <w:rPr>
          <w:b w:val="0"/>
          <w:i w:val="0"/>
        </w:rPr>
        <w:t xml:space="preserve"> publicación por un organismo del Estado, una institución académica o un organismo internacional confiable.</w:t>
      </w:r>
    </w:p>
    <w:p>
      <w:pPr>
        <w:pStyle w:val="ListBullet"/>
        <w:spacing w:after="40"/>
        <w:ind w:left="397"/>
      </w:pPr>
      <w:r>
        <w:rPr>
          <w:b/>
          <w:i w:val="0"/>
        </w:rPr>
        <w:t>Continuidad temporal:</w:t>
      </w:r>
      <w:r>
        <w:rPr>
          <w:b w:val="0"/>
          <w:i w:val="0"/>
        </w:rPr>
        <w:t xml:space="preserve"> cobertura anual sin cortes dentro del rango de interés.</w:t>
      </w:r>
    </w:p>
    <w:p>
      <w:pPr>
        <w:pStyle w:val="ListBullet"/>
        <w:spacing w:after="40"/>
        <w:ind w:left="397"/>
      </w:pPr>
      <w:r>
        <w:rPr>
          <w:b/>
          <w:i w:val="0"/>
        </w:rPr>
        <w:t>Metodología estable:</w:t>
      </w:r>
      <w:r>
        <w:rPr>
          <w:b w:val="0"/>
          <w:i w:val="0"/>
        </w:rPr>
        <w:t xml:space="preserve"> que la serie no cambie de definición o de base de cálculo a lo largo del período.</w:t>
      </w:r>
    </w:p>
    <w:p>
      <w:pPr>
        <w:pStyle w:val="ListBullet"/>
        <w:spacing w:after="40"/>
        <w:ind w:left="397"/>
      </w:pPr>
      <w:r>
        <w:rPr>
          <w:b/>
          <w:i w:val="0"/>
        </w:rPr>
        <w:t>Licencia compatible:</w:t>
      </w:r>
      <w:r>
        <w:rPr>
          <w:b w:val="0"/>
          <w:i w:val="0"/>
        </w:rPr>
        <w:t xml:space="preserve"> uso público, Creative Commons o permiso escrito.</w:t>
      </w:r>
    </w:p>
    <w:p>
      <w:pPr>
        <w:pStyle w:val="ListBullet"/>
        <w:spacing w:after="40"/>
        <w:ind w:left="397"/>
      </w:pPr>
      <w:r>
        <w:rPr>
          <w:b/>
          <w:i w:val="0"/>
        </w:rPr>
        <w:t>Formato utilizable:</w:t>
      </w:r>
      <w:r>
        <w:rPr>
          <w:b w:val="0"/>
          <w:i w:val="0"/>
        </w:rPr>
        <w:t xml:space="preserve"> CSV, XLSX o JSON accesible por API sin intervención manual masiva.</w:t>
      </w:r>
    </w:p>
    <w:p>
      <w:pPr>
        <w:pStyle w:val="Heading2"/>
      </w:pPr>
      <w:r>
        <w:t>5.2 Fuentes previstas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904"/>
        <w:gridCol w:w="1904"/>
        <w:gridCol w:w="1904"/>
        <w:gridCol w:w="1904"/>
        <w:gridCol w:w="1904"/>
      </w:tblGrid>
      <w:tr>
        <w:trPr>
          <w:cantSplit w:val="true"/>
          <w:tblHeader w:val="true"/>
        </w:trPr>
        <w:tc>
          <w:tcPr>
            <w:tcW w:type="dxa" w:w="1714"/>
            <w:shd w:val="clear" w:color="auto" w:fill="1E3A5F"/>
            <w:vAlign w:val="center"/>
          </w:tcPr>
          <w:p>
            <w:pPr>
              <w:spacing w:before="40" w:after="40"/>
            </w:pPr>
            <w:r>
              <w:rPr>
                <w:b/>
                <w:i w:val="0"/>
                <w:color w:val="FFFFFF"/>
                <w:sz w:val="19"/>
              </w:rPr>
              <w:t>Variable</w:t>
            </w:r>
          </w:p>
        </w:tc>
        <w:tc>
          <w:tcPr>
            <w:tcW w:type="dxa" w:w="3238"/>
            <w:shd w:val="clear" w:color="auto" w:fill="1E3A5F"/>
            <w:vAlign w:val="center"/>
          </w:tcPr>
          <w:p>
            <w:pPr>
              <w:spacing w:before="40" w:after="40"/>
            </w:pPr>
            <w:r>
              <w:rPr>
                <w:b/>
                <w:i w:val="0"/>
                <w:color w:val="FFFFFF"/>
                <w:sz w:val="19"/>
              </w:rPr>
              <w:t>Fuente prevista</w:t>
            </w:r>
          </w:p>
        </w:tc>
        <w:tc>
          <w:tcPr>
            <w:tcW w:type="dxa" w:w="1714"/>
            <w:shd w:val="clear" w:color="auto" w:fill="1E3A5F"/>
            <w:vAlign w:val="center"/>
          </w:tcPr>
          <w:p>
            <w:pPr>
              <w:spacing w:before="40" w:after="40"/>
            </w:pPr>
            <w:r>
              <w:rPr>
                <w:b/>
                <w:i w:val="0"/>
                <w:color w:val="FFFFFF"/>
                <w:sz w:val="19"/>
              </w:rPr>
              <w:t>Cobertura esperada</w:t>
            </w:r>
          </w:p>
        </w:tc>
        <w:tc>
          <w:tcPr>
            <w:tcW w:type="dxa" w:w="1524"/>
            <w:shd w:val="clear" w:color="auto" w:fill="1E3A5F"/>
            <w:vAlign w:val="center"/>
          </w:tcPr>
          <w:p>
            <w:pPr>
              <w:spacing w:before="40" w:after="40"/>
            </w:pPr>
            <w:r>
              <w:rPr>
                <w:b/>
                <w:i w:val="0"/>
                <w:color w:val="FFFFFF"/>
                <w:sz w:val="19"/>
              </w:rPr>
              <w:t>Licencia</w:t>
            </w:r>
          </w:p>
        </w:tc>
        <w:tc>
          <w:tcPr>
            <w:tcW w:type="dxa" w:w="1333"/>
            <w:shd w:val="clear" w:color="auto" w:fill="1E3A5F"/>
            <w:vAlign w:val="center"/>
          </w:tcPr>
          <w:p>
            <w:pPr>
              <w:spacing w:before="40" w:after="40"/>
            </w:pPr>
            <w:r>
              <w:rPr>
                <w:b/>
                <w:i w:val="0"/>
                <w:color w:val="FFFFFF"/>
                <w:sz w:val="19"/>
              </w:rPr>
              <w:t>Formato</w:t>
            </w:r>
          </w:p>
        </w:tc>
      </w:tr>
      <w:tr>
        <w:trPr>
          <w:cantSplit w:val="true"/>
        </w:trPr>
        <w:tc>
          <w:tcPr>
            <w:tcW w:type="dxa" w:w="1714"/>
            <w:vAlign w:val="top"/>
          </w:tcPr>
          <w:p>
            <w:pPr>
              <w:spacing w:before="20" w:after="20" w:line="252" w:lineRule="auto"/>
            </w:pPr>
            <w:r>
              <w:rPr>
                <w:b w:val="0"/>
                <w:i w:val="0"/>
                <w:sz w:val="19"/>
              </w:rPr>
              <w:t>Temperatura y precipitación</w:t>
            </w:r>
          </w:p>
        </w:tc>
        <w:tc>
          <w:tcPr>
            <w:tcW w:type="dxa" w:w="3238"/>
            <w:vAlign w:val="top"/>
          </w:tcPr>
          <w:p>
            <w:pPr>
              <w:spacing w:before="20" w:after="20" w:line="252" w:lineRule="auto"/>
            </w:pPr>
            <w:r>
              <w:rPr>
                <w:b w:val="0"/>
                <w:i w:val="0"/>
                <w:sz w:val="19"/>
              </w:rPr>
              <w:t>Centro de Información Ambiental (CIAM), Secretaría de Ambiente, sobre datos del Servicio Meteorológico Nacional</w:t>
            </w:r>
          </w:p>
        </w:tc>
        <w:tc>
          <w:tcPr>
            <w:tcW w:type="dxa" w:w="1714"/>
            <w:vAlign w:val="top"/>
          </w:tcPr>
          <w:p>
            <w:pPr>
              <w:spacing w:before="20" w:after="20" w:line="252" w:lineRule="auto"/>
            </w:pPr>
            <w:r>
              <w:rPr>
                <w:b w:val="0"/>
                <w:i w:val="0"/>
                <w:sz w:val="19"/>
              </w:rPr>
              <w:t>1961 en adelante</w:t>
            </w:r>
          </w:p>
        </w:tc>
        <w:tc>
          <w:tcPr>
            <w:tcW w:type="dxa" w:w="1524"/>
            <w:vAlign w:val="top"/>
          </w:tcPr>
          <w:p>
            <w:pPr>
              <w:spacing w:before="20" w:after="20" w:line="252" w:lineRule="auto"/>
            </w:pPr>
            <w:r>
              <w:rPr>
                <w:b w:val="0"/>
                <w:i w:val="0"/>
                <w:sz w:val="19"/>
              </w:rPr>
              <w:t>Uso público</w:t>
            </w:r>
          </w:p>
        </w:tc>
        <w:tc>
          <w:tcPr>
            <w:tcW w:type="dxa" w:w="1333"/>
            <w:vAlign w:val="top"/>
          </w:tcPr>
          <w:p>
            <w:pPr>
              <w:spacing w:before="20" w:after="20" w:line="252" w:lineRule="auto"/>
            </w:pPr>
            <w:r>
              <w:rPr>
                <w:b w:val="0"/>
                <w:i w:val="0"/>
                <w:sz w:val="19"/>
              </w:rPr>
              <w:t>CSV</w:t>
            </w:r>
          </w:p>
        </w:tc>
      </w:tr>
      <w:tr>
        <w:trPr>
          <w:cantSplit w:val="true"/>
        </w:trPr>
        <w:tc>
          <w:tcPr>
            <w:tcW w:type="dxa" w:w="1714"/>
            <w:shd w:val="clear" w:color="auto" w:fill="F6F9FC"/>
            <w:vAlign w:val="top"/>
          </w:tcPr>
          <w:p>
            <w:pPr>
              <w:spacing w:before="20" w:after="20" w:line="252" w:lineRule="auto"/>
            </w:pPr>
            <w:r>
              <w:rPr>
                <w:b w:val="0"/>
                <w:i w:val="0"/>
                <w:sz w:val="19"/>
              </w:rPr>
              <w:t>Emisiones de GEI</w:t>
            </w:r>
          </w:p>
        </w:tc>
        <w:tc>
          <w:tcPr>
            <w:tcW w:type="dxa" w:w="3238"/>
            <w:shd w:val="clear" w:color="auto" w:fill="F6F9FC"/>
            <w:vAlign w:val="top"/>
          </w:tcPr>
          <w:p>
            <w:pPr>
              <w:spacing w:before="20" w:after="20" w:line="252" w:lineRule="auto"/>
            </w:pPr>
            <w:r>
              <w:rPr>
                <w:b w:val="0"/>
                <w:i w:val="0"/>
                <w:sz w:val="19"/>
              </w:rPr>
              <w:t>Global Carbon Project, procesado por Our World in Data</w:t>
            </w:r>
          </w:p>
        </w:tc>
        <w:tc>
          <w:tcPr>
            <w:tcW w:type="dxa" w:w="1714"/>
            <w:shd w:val="clear" w:color="auto" w:fill="F6F9FC"/>
            <w:vAlign w:val="top"/>
          </w:tcPr>
          <w:p>
            <w:pPr>
              <w:spacing w:before="20" w:after="20" w:line="252" w:lineRule="auto"/>
            </w:pPr>
            <w:r>
              <w:rPr>
                <w:b w:val="0"/>
                <w:i w:val="0"/>
                <w:sz w:val="19"/>
              </w:rPr>
              <w:t>Serie anual larga</w:t>
            </w:r>
          </w:p>
        </w:tc>
        <w:tc>
          <w:tcPr>
            <w:tcW w:type="dxa" w:w="1524"/>
            <w:shd w:val="clear" w:color="auto" w:fill="F6F9FC"/>
            <w:vAlign w:val="top"/>
          </w:tcPr>
          <w:p>
            <w:pPr>
              <w:spacing w:before="20" w:after="20" w:line="252" w:lineRule="auto"/>
            </w:pPr>
            <w:r>
              <w:rPr>
                <w:b w:val="0"/>
                <w:i w:val="0"/>
                <w:sz w:val="19"/>
              </w:rPr>
              <w:t>Creative Commons BY</w:t>
            </w:r>
          </w:p>
        </w:tc>
        <w:tc>
          <w:tcPr>
            <w:tcW w:type="dxa" w:w="1333"/>
            <w:shd w:val="clear" w:color="auto" w:fill="F6F9FC"/>
            <w:vAlign w:val="top"/>
          </w:tcPr>
          <w:p>
            <w:pPr>
              <w:spacing w:before="20" w:after="20" w:line="252" w:lineRule="auto"/>
            </w:pPr>
            <w:r>
              <w:rPr>
                <w:b w:val="0"/>
                <w:i w:val="0"/>
                <w:sz w:val="19"/>
              </w:rPr>
              <w:t>CSV</w:t>
            </w:r>
          </w:p>
        </w:tc>
      </w:tr>
      <w:tr>
        <w:trPr>
          <w:cantSplit w:val="true"/>
        </w:trPr>
        <w:tc>
          <w:tcPr>
            <w:tcW w:type="dxa" w:w="1714"/>
            <w:vAlign w:val="top"/>
          </w:tcPr>
          <w:p>
            <w:pPr>
              <w:spacing w:before="20" w:after="20" w:line="252" w:lineRule="auto"/>
            </w:pPr>
            <w:r>
              <w:rPr>
                <w:b w:val="0"/>
                <w:i w:val="0"/>
                <w:sz w:val="19"/>
              </w:rPr>
              <w:t>Emisiones de CO₂ fósil</w:t>
            </w:r>
          </w:p>
        </w:tc>
        <w:tc>
          <w:tcPr>
            <w:tcW w:type="dxa" w:w="3238"/>
            <w:vAlign w:val="top"/>
          </w:tcPr>
          <w:p>
            <w:pPr>
              <w:spacing w:before="20" w:after="20" w:line="252" w:lineRule="auto"/>
            </w:pPr>
            <w:r>
              <w:rPr>
                <w:b w:val="0"/>
                <w:i w:val="0"/>
                <w:sz w:val="19"/>
              </w:rPr>
              <w:t>Global Carbon Project, procesado por Our World in Data</w:t>
            </w:r>
          </w:p>
        </w:tc>
        <w:tc>
          <w:tcPr>
            <w:tcW w:type="dxa" w:w="1714"/>
            <w:vAlign w:val="top"/>
          </w:tcPr>
          <w:p>
            <w:pPr>
              <w:spacing w:before="20" w:after="20" w:line="252" w:lineRule="auto"/>
            </w:pPr>
            <w:r>
              <w:rPr>
                <w:b w:val="0"/>
                <w:i w:val="0"/>
                <w:sz w:val="19"/>
              </w:rPr>
              <w:t>Serie anual larga</w:t>
            </w:r>
          </w:p>
        </w:tc>
        <w:tc>
          <w:tcPr>
            <w:tcW w:type="dxa" w:w="1524"/>
            <w:vAlign w:val="top"/>
          </w:tcPr>
          <w:p>
            <w:pPr>
              <w:spacing w:before="20" w:after="20" w:line="252" w:lineRule="auto"/>
            </w:pPr>
            <w:r>
              <w:rPr>
                <w:b w:val="0"/>
                <w:i w:val="0"/>
                <w:sz w:val="19"/>
              </w:rPr>
              <w:t>Creative Commons BY</w:t>
            </w:r>
          </w:p>
        </w:tc>
        <w:tc>
          <w:tcPr>
            <w:tcW w:type="dxa" w:w="1333"/>
            <w:vAlign w:val="top"/>
          </w:tcPr>
          <w:p>
            <w:pPr>
              <w:spacing w:before="20" w:after="20" w:line="252" w:lineRule="auto"/>
            </w:pPr>
            <w:r>
              <w:rPr>
                <w:b w:val="0"/>
                <w:i w:val="0"/>
                <w:sz w:val="19"/>
              </w:rPr>
              <w:t>CSV</w:t>
            </w:r>
          </w:p>
        </w:tc>
      </w:tr>
      <w:tr>
        <w:trPr>
          <w:cantSplit w:val="true"/>
        </w:trPr>
        <w:tc>
          <w:tcPr>
            <w:tcW w:type="dxa" w:w="1714"/>
            <w:shd w:val="clear" w:color="auto" w:fill="F6F9FC"/>
            <w:vAlign w:val="top"/>
          </w:tcPr>
          <w:p>
            <w:pPr>
              <w:spacing w:before="20" w:after="20" w:line="252" w:lineRule="auto"/>
            </w:pPr>
            <w:r>
              <w:rPr>
                <w:b w:val="0"/>
                <w:i w:val="0"/>
                <w:sz w:val="19"/>
              </w:rPr>
              <w:t>Inventario oficial de GEI</w:t>
            </w:r>
          </w:p>
        </w:tc>
        <w:tc>
          <w:tcPr>
            <w:tcW w:type="dxa" w:w="3238"/>
            <w:shd w:val="clear" w:color="auto" w:fill="F6F9FC"/>
            <w:vAlign w:val="top"/>
          </w:tcPr>
          <w:p>
            <w:pPr>
              <w:spacing w:before="20" w:after="20" w:line="252" w:lineRule="auto"/>
            </w:pPr>
            <w:r>
              <w:rPr>
                <w:b w:val="0"/>
                <w:i w:val="0"/>
                <w:sz w:val="19"/>
              </w:rPr>
              <w:t>Secretaría de Ambiente y Desarrollo Sostenible</w:t>
            </w:r>
          </w:p>
        </w:tc>
        <w:tc>
          <w:tcPr>
            <w:tcW w:type="dxa" w:w="1714"/>
            <w:shd w:val="clear" w:color="auto" w:fill="F6F9FC"/>
            <w:vAlign w:val="top"/>
          </w:tcPr>
          <w:p>
            <w:pPr>
              <w:spacing w:before="20" w:after="20" w:line="252" w:lineRule="auto"/>
            </w:pPr>
            <w:r>
              <w:rPr>
                <w:b w:val="0"/>
                <w:i w:val="0"/>
                <w:sz w:val="19"/>
              </w:rPr>
              <w:t>Cobertura reciente y acotada</w:t>
            </w:r>
          </w:p>
        </w:tc>
        <w:tc>
          <w:tcPr>
            <w:tcW w:type="dxa" w:w="1524"/>
            <w:shd w:val="clear" w:color="auto" w:fill="F6F9FC"/>
            <w:vAlign w:val="top"/>
          </w:tcPr>
          <w:p>
            <w:pPr>
              <w:spacing w:before="20" w:after="20" w:line="252" w:lineRule="auto"/>
            </w:pPr>
            <w:r>
              <w:rPr>
                <w:b w:val="0"/>
                <w:i w:val="0"/>
                <w:sz w:val="19"/>
              </w:rPr>
              <w:t>Uso público</w:t>
            </w:r>
          </w:p>
        </w:tc>
        <w:tc>
          <w:tcPr>
            <w:tcW w:type="dxa" w:w="1333"/>
            <w:shd w:val="clear" w:color="auto" w:fill="F6F9FC"/>
            <w:vAlign w:val="top"/>
          </w:tcPr>
          <w:p>
            <w:pPr>
              <w:spacing w:before="20" w:after="20" w:line="252" w:lineRule="auto"/>
            </w:pPr>
            <w:r>
              <w:rPr>
                <w:b w:val="0"/>
                <w:i w:val="0"/>
                <w:sz w:val="19"/>
              </w:rPr>
              <w:t>XLSX</w:t>
            </w:r>
          </w:p>
        </w:tc>
      </w:tr>
      <w:tr>
        <w:trPr>
          <w:cantSplit w:val="true"/>
        </w:trPr>
        <w:tc>
          <w:tcPr>
            <w:tcW w:type="dxa" w:w="1714"/>
            <w:vAlign w:val="top"/>
          </w:tcPr>
          <w:p>
            <w:pPr>
              <w:spacing w:before="20" w:after="20" w:line="252" w:lineRule="auto"/>
            </w:pPr>
            <w:r>
              <w:rPr>
                <w:b w:val="0"/>
                <w:i w:val="0"/>
                <w:sz w:val="19"/>
              </w:rPr>
              <w:t>PBI — crecimiento</w:t>
            </w:r>
          </w:p>
        </w:tc>
        <w:tc>
          <w:tcPr>
            <w:tcW w:type="dxa" w:w="3238"/>
            <w:vAlign w:val="top"/>
          </w:tcPr>
          <w:p>
            <w:pPr>
              <w:spacing w:before="20" w:after="20" w:line="252" w:lineRule="auto"/>
            </w:pPr>
            <w:r>
              <w:rPr>
                <w:b w:val="0"/>
                <w:i w:val="0"/>
                <w:sz w:val="19"/>
              </w:rPr>
              <w:t>Banco Mundial, indicador NY.GDP.MKTP.KD.ZG</w:t>
            </w:r>
          </w:p>
        </w:tc>
        <w:tc>
          <w:tcPr>
            <w:tcW w:type="dxa" w:w="1714"/>
            <w:vAlign w:val="top"/>
          </w:tcPr>
          <w:p>
            <w:pPr>
              <w:spacing w:before="20" w:after="20" w:line="252" w:lineRule="auto"/>
            </w:pPr>
            <w:r>
              <w:rPr>
                <w:b w:val="0"/>
                <w:i w:val="0"/>
                <w:sz w:val="19"/>
              </w:rPr>
              <w:t>1961 en adelante</w:t>
            </w:r>
          </w:p>
        </w:tc>
        <w:tc>
          <w:tcPr>
            <w:tcW w:type="dxa" w:w="1524"/>
            <w:vAlign w:val="top"/>
          </w:tcPr>
          <w:p>
            <w:pPr>
              <w:spacing w:before="20" w:after="20" w:line="252" w:lineRule="auto"/>
            </w:pPr>
            <w:r>
              <w:rPr>
                <w:b w:val="0"/>
                <w:i w:val="0"/>
                <w:sz w:val="19"/>
              </w:rPr>
              <w:t>CC BY 4.0</w:t>
            </w:r>
          </w:p>
        </w:tc>
        <w:tc>
          <w:tcPr>
            <w:tcW w:type="dxa" w:w="1333"/>
            <w:vAlign w:val="top"/>
          </w:tcPr>
          <w:p>
            <w:pPr>
              <w:spacing w:before="20" w:after="20" w:line="252" w:lineRule="auto"/>
            </w:pPr>
            <w:r>
              <w:rPr>
                <w:b w:val="0"/>
                <w:i w:val="0"/>
                <w:sz w:val="19"/>
              </w:rPr>
              <w:t>CSV / API</w:t>
            </w:r>
          </w:p>
        </w:tc>
      </w:tr>
      <w:tr>
        <w:trPr>
          <w:cantSplit w:val="true"/>
        </w:trPr>
        <w:tc>
          <w:tcPr>
            <w:tcW w:type="dxa" w:w="1714"/>
            <w:shd w:val="clear" w:color="auto" w:fill="F6F9FC"/>
            <w:vAlign w:val="top"/>
          </w:tcPr>
          <w:p>
            <w:pPr>
              <w:spacing w:before="20" w:after="20" w:line="252" w:lineRule="auto"/>
            </w:pPr>
            <w:r>
              <w:rPr>
                <w:b w:val="0"/>
                <w:i w:val="0"/>
                <w:sz w:val="19"/>
              </w:rPr>
              <w:t>PBI per cápita</w:t>
            </w:r>
          </w:p>
        </w:tc>
        <w:tc>
          <w:tcPr>
            <w:tcW w:type="dxa" w:w="3238"/>
            <w:shd w:val="clear" w:color="auto" w:fill="F6F9FC"/>
            <w:vAlign w:val="top"/>
          </w:tcPr>
          <w:p>
            <w:pPr>
              <w:spacing w:before="20" w:after="20" w:line="252" w:lineRule="auto"/>
            </w:pPr>
            <w:r>
              <w:rPr>
                <w:b w:val="0"/>
                <w:i w:val="0"/>
                <w:sz w:val="19"/>
              </w:rPr>
              <w:t>Banco Mundial, indicador NY.GDP.PCAP.KD</w:t>
            </w:r>
          </w:p>
        </w:tc>
        <w:tc>
          <w:tcPr>
            <w:tcW w:type="dxa" w:w="1714"/>
            <w:shd w:val="clear" w:color="auto" w:fill="F6F9FC"/>
            <w:vAlign w:val="top"/>
          </w:tcPr>
          <w:p>
            <w:pPr>
              <w:spacing w:before="20" w:after="20" w:line="252" w:lineRule="auto"/>
            </w:pPr>
            <w:r>
              <w:rPr>
                <w:b w:val="0"/>
                <w:i w:val="0"/>
                <w:sz w:val="19"/>
              </w:rPr>
              <w:t>1961 en adelante</w:t>
            </w:r>
          </w:p>
        </w:tc>
        <w:tc>
          <w:tcPr>
            <w:tcW w:type="dxa" w:w="1524"/>
            <w:shd w:val="clear" w:color="auto" w:fill="F6F9FC"/>
            <w:vAlign w:val="top"/>
          </w:tcPr>
          <w:p>
            <w:pPr>
              <w:spacing w:before="20" w:after="20" w:line="252" w:lineRule="auto"/>
            </w:pPr>
            <w:r>
              <w:rPr>
                <w:b w:val="0"/>
                <w:i w:val="0"/>
                <w:sz w:val="19"/>
              </w:rPr>
              <w:t>CC BY 4.0</w:t>
            </w:r>
          </w:p>
        </w:tc>
        <w:tc>
          <w:tcPr>
            <w:tcW w:type="dxa" w:w="1333"/>
            <w:shd w:val="clear" w:color="auto" w:fill="F6F9FC"/>
            <w:vAlign w:val="top"/>
          </w:tcPr>
          <w:p>
            <w:pPr>
              <w:spacing w:before="20" w:after="20" w:line="252" w:lineRule="auto"/>
            </w:pPr>
            <w:r>
              <w:rPr>
                <w:b w:val="0"/>
                <w:i w:val="0"/>
                <w:sz w:val="19"/>
              </w:rPr>
              <w:t>CSV / API</w:t>
            </w:r>
          </w:p>
        </w:tc>
      </w:tr>
      <w:tr>
        <w:trPr>
          <w:cantSplit w:val="true"/>
        </w:trPr>
        <w:tc>
          <w:tcPr>
            <w:tcW w:type="dxa" w:w="1714"/>
            <w:vAlign w:val="top"/>
          </w:tcPr>
          <w:p>
            <w:pPr>
              <w:spacing w:before="20" w:after="20" w:line="252" w:lineRule="auto"/>
            </w:pPr>
            <w:r>
              <w:rPr>
                <w:b w:val="0"/>
                <w:i w:val="0"/>
                <w:sz w:val="19"/>
              </w:rPr>
              <w:t>Clima provincial</w:t>
            </w:r>
          </w:p>
        </w:tc>
        <w:tc>
          <w:tcPr>
            <w:tcW w:type="dxa" w:w="3238"/>
            <w:vAlign w:val="top"/>
          </w:tcPr>
          <w:p>
            <w:pPr>
              <w:spacing w:before="20" w:after="20" w:line="252" w:lineRule="auto"/>
            </w:pPr>
            <w:r>
              <w:rPr>
                <w:b w:val="0"/>
                <w:i w:val="0"/>
                <w:sz w:val="19"/>
              </w:rPr>
              <w:t>NASA Langley Research Center, proyecto POWER</w:t>
            </w:r>
          </w:p>
        </w:tc>
        <w:tc>
          <w:tcPr>
            <w:tcW w:type="dxa" w:w="1714"/>
            <w:vAlign w:val="top"/>
          </w:tcPr>
          <w:p>
            <w:pPr>
              <w:spacing w:before="20" w:after="20" w:line="252" w:lineRule="auto"/>
            </w:pPr>
            <w:r>
              <w:rPr>
                <w:b w:val="0"/>
                <w:i w:val="0"/>
                <w:sz w:val="19"/>
              </w:rPr>
              <w:t>Desde 1981</w:t>
            </w:r>
          </w:p>
        </w:tc>
        <w:tc>
          <w:tcPr>
            <w:tcW w:type="dxa" w:w="1524"/>
            <w:vAlign w:val="top"/>
          </w:tcPr>
          <w:p>
            <w:pPr>
              <w:spacing w:before="20" w:after="20" w:line="252" w:lineRule="auto"/>
            </w:pPr>
            <w:r>
              <w:rPr>
                <w:b w:val="0"/>
                <w:i w:val="0"/>
                <w:sz w:val="19"/>
              </w:rPr>
              <w:t>Uso público</w:t>
            </w:r>
          </w:p>
        </w:tc>
        <w:tc>
          <w:tcPr>
            <w:tcW w:type="dxa" w:w="1333"/>
            <w:vAlign w:val="top"/>
          </w:tcPr>
          <w:p>
            <w:pPr>
              <w:spacing w:before="20" w:after="20" w:line="252" w:lineRule="auto"/>
            </w:pPr>
            <w:r>
              <w:rPr>
                <w:b w:val="0"/>
                <w:i w:val="0"/>
                <w:sz w:val="19"/>
              </w:rPr>
              <w:t>API / CSV</w:t>
            </w:r>
          </w:p>
        </w:tc>
      </w:tr>
      <w:tr>
        <w:trPr>
          <w:cantSplit w:val="true"/>
        </w:trPr>
        <w:tc>
          <w:tcPr>
            <w:tcW w:type="dxa" w:w="1714"/>
            <w:shd w:val="clear" w:color="auto" w:fill="F6F9FC"/>
            <w:vAlign w:val="top"/>
          </w:tcPr>
          <w:p>
            <w:pPr>
              <w:spacing w:before="20" w:after="20" w:line="252" w:lineRule="auto"/>
            </w:pPr>
            <w:r>
              <w:rPr>
                <w:b w:val="0"/>
                <w:i w:val="0"/>
                <w:sz w:val="19"/>
              </w:rPr>
              <w:t>Emisiones provinciales</w:t>
            </w:r>
          </w:p>
        </w:tc>
        <w:tc>
          <w:tcPr>
            <w:tcW w:type="dxa" w:w="3238"/>
            <w:shd w:val="clear" w:color="auto" w:fill="F6F9FC"/>
            <w:vAlign w:val="top"/>
          </w:tcPr>
          <w:p>
            <w:pPr>
              <w:spacing w:before="20" w:after="20" w:line="252" w:lineRule="auto"/>
            </w:pPr>
            <w:r>
              <w:rPr>
                <w:b w:val="0"/>
                <w:i w:val="0"/>
                <w:sz w:val="19"/>
              </w:rPr>
              <w:t>Secretaría de Ambiente — desagregación provincial</w:t>
            </w:r>
          </w:p>
        </w:tc>
        <w:tc>
          <w:tcPr>
            <w:tcW w:type="dxa" w:w="1714"/>
            <w:shd w:val="clear" w:color="auto" w:fill="F6F9FC"/>
            <w:vAlign w:val="top"/>
          </w:tcPr>
          <w:p>
            <w:pPr>
              <w:spacing w:before="20" w:after="20" w:line="252" w:lineRule="auto"/>
            </w:pPr>
            <w:r>
              <w:rPr>
                <w:b w:val="0"/>
                <w:i w:val="0"/>
                <w:sz w:val="19"/>
              </w:rPr>
              <w:t>Serie acotada</w:t>
            </w:r>
          </w:p>
        </w:tc>
        <w:tc>
          <w:tcPr>
            <w:tcW w:type="dxa" w:w="1524"/>
            <w:shd w:val="clear" w:color="auto" w:fill="F6F9FC"/>
            <w:vAlign w:val="top"/>
          </w:tcPr>
          <w:p>
            <w:pPr>
              <w:spacing w:before="20" w:after="20" w:line="252" w:lineRule="auto"/>
            </w:pPr>
            <w:r>
              <w:rPr>
                <w:b w:val="0"/>
                <w:i w:val="0"/>
                <w:sz w:val="19"/>
              </w:rPr>
              <w:t>Uso público</w:t>
            </w:r>
          </w:p>
        </w:tc>
        <w:tc>
          <w:tcPr>
            <w:tcW w:type="dxa" w:w="1333"/>
            <w:shd w:val="clear" w:color="auto" w:fill="F6F9FC"/>
            <w:vAlign w:val="top"/>
          </w:tcPr>
          <w:p>
            <w:pPr>
              <w:spacing w:before="20" w:after="20" w:line="252" w:lineRule="auto"/>
            </w:pPr>
            <w:r>
              <w:rPr>
                <w:b w:val="0"/>
                <w:i w:val="0"/>
                <w:sz w:val="19"/>
              </w:rPr>
              <w:t>XLSX</w:t>
            </w:r>
          </w:p>
        </w:tc>
      </w:tr>
      <w:tr>
        <w:trPr>
          <w:cantSplit w:val="true"/>
        </w:trPr>
        <w:tc>
          <w:tcPr>
            <w:tcW w:type="dxa" w:w="1714"/>
            <w:vAlign w:val="top"/>
          </w:tcPr>
          <w:p>
            <w:pPr>
              <w:spacing w:before="20" w:after="20" w:line="252" w:lineRule="auto"/>
            </w:pPr>
            <w:r>
              <w:rPr>
                <w:b w:val="0"/>
                <w:i w:val="0"/>
                <w:sz w:val="19"/>
              </w:rPr>
              <w:t>PBG provincial</w:t>
            </w:r>
          </w:p>
        </w:tc>
        <w:tc>
          <w:tcPr>
            <w:tcW w:type="dxa" w:w="3238"/>
            <w:vAlign w:val="top"/>
          </w:tcPr>
          <w:p>
            <w:pPr>
              <w:spacing w:before="20" w:after="20" w:line="252" w:lineRule="auto"/>
            </w:pPr>
            <w:r>
              <w:rPr>
                <w:b w:val="0"/>
                <w:i w:val="0"/>
                <w:sz w:val="19"/>
              </w:rPr>
              <w:t>CEPAL</w:t>
            </w:r>
          </w:p>
        </w:tc>
        <w:tc>
          <w:tcPr>
            <w:tcW w:type="dxa" w:w="1714"/>
            <w:vAlign w:val="top"/>
          </w:tcPr>
          <w:p>
            <w:pPr>
              <w:spacing w:before="20" w:after="20" w:line="252" w:lineRule="auto"/>
            </w:pPr>
            <w:r>
              <w:rPr>
                <w:b w:val="0"/>
                <w:i w:val="0"/>
                <w:sz w:val="19"/>
              </w:rPr>
              <w:t>Serie acotada y heterogénea</w:t>
            </w:r>
          </w:p>
        </w:tc>
        <w:tc>
          <w:tcPr>
            <w:tcW w:type="dxa" w:w="1524"/>
            <w:vAlign w:val="top"/>
          </w:tcPr>
          <w:p>
            <w:pPr>
              <w:spacing w:before="20" w:after="20" w:line="252" w:lineRule="auto"/>
            </w:pPr>
            <w:r>
              <w:rPr>
                <w:b w:val="0"/>
                <w:i w:val="0"/>
                <w:sz w:val="19"/>
              </w:rPr>
              <w:t>Uso público</w:t>
            </w:r>
          </w:p>
        </w:tc>
        <w:tc>
          <w:tcPr>
            <w:tcW w:type="dxa" w:w="1333"/>
            <w:vAlign w:val="top"/>
          </w:tcPr>
          <w:p>
            <w:pPr>
              <w:spacing w:before="20" w:after="20" w:line="252" w:lineRule="auto"/>
            </w:pPr>
            <w:r>
              <w:rPr>
                <w:b w:val="0"/>
                <w:i w:val="0"/>
                <w:sz w:val="19"/>
              </w:rPr>
              <w:t>XLSX</w:t>
            </w:r>
          </w:p>
        </w:tc>
      </w:tr>
      <w:tr>
        <w:trPr>
          <w:cantSplit w:val="true"/>
        </w:trPr>
        <w:tc>
          <w:tcPr>
            <w:tcW w:type="dxa" w:w="1714"/>
            <w:shd w:val="clear" w:color="auto" w:fill="F6F9FC"/>
            <w:vAlign w:val="top"/>
          </w:tcPr>
          <w:p>
            <w:pPr>
              <w:spacing w:before="20" w:after="20" w:line="252" w:lineRule="auto"/>
            </w:pPr>
            <w:r>
              <w:rPr>
                <w:b w:val="0"/>
                <w:i w:val="0"/>
                <w:sz w:val="19"/>
              </w:rPr>
              <w:t>Población provincial</w:t>
            </w:r>
          </w:p>
        </w:tc>
        <w:tc>
          <w:tcPr>
            <w:tcW w:type="dxa" w:w="3238"/>
            <w:shd w:val="clear" w:color="auto" w:fill="F6F9FC"/>
            <w:vAlign w:val="top"/>
          </w:tcPr>
          <w:p>
            <w:pPr>
              <w:spacing w:before="20" w:after="20" w:line="252" w:lineRule="auto"/>
            </w:pPr>
            <w:r>
              <w:rPr>
                <w:b w:val="0"/>
                <w:i w:val="0"/>
                <w:sz w:val="19"/>
              </w:rPr>
              <w:t>INDEC — proyecciones 2010–2040</w:t>
            </w:r>
          </w:p>
        </w:tc>
        <w:tc>
          <w:tcPr>
            <w:tcW w:type="dxa" w:w="1714"/>
            <w:shd w:val="clear" w:color="auto" w:fill="F6F9FC"/>
            <w:vAlign w:val="top"/>
          </w:tcPr>
          <w:p>
            <w:pPr>
              <w:spacing w:before="20" w:after="20" w:line="252" w:lineRule="auto"/>
            </w:pPr>
            <w:r>
              <w:rPr>
                <w:b w:val="0"/>
                <w:i w:val="0"/>
                <w:sz w:val="19"/>
              </w:rPr>
              <w:t>Proyección</w:t>
            </w:r>
          </w:p>
        </w:tc>
        <w:tc>
          <w:tcPr>
            <w:tcW w:type="dxa" w:w="1524"/>
            <w:shd w:val="clear" w:color="auto" w:fill="F6F9FC"/>
            <w:vAlign w:val="top"/>
          </w:tcPr>
          <w:p>
            <w:pPr>
              <w:spacing w:before="20" w:after="20" w:line="252" w:lineRule="auto"/>
            </w:pPr>
            <w:r>
              <w:rPr>
                <w:b w:val="0"/>
                <w:i w:val="0"/>
                <w:sz w:val="19"/>
              </w:rPr>
              <w:t>Uso público</w:t>
            </w:r>
          </w:p>
        </w:tc>
        <w:tc>
          <w:tcPr>
            <w:tcW w:type="dxa" w:w="1333"/>
            <w:shd w:val="clear" w:color="auto" w:fill="F6F9FC"/>
            <w:vAlign w:val="top"/>
          </w:tcPr>
          <w:p>
            <w:pPr>
              <w:spacing w:before="20" w:after="20" w:line="252" w:lineRule="auto"/>
            </w:pPr>
            <w:r>
              <w:rPr>
                <w:b w:val="0"/>
                <w:i w:val="0"/>
                <w:sz w:val="19"/>
              </w:rPr>
              <w:t>XLS</w:t>
            </w:r>
          </w:p>
        </w:tc>
      </w:tr>
      <w:tr>
        <w:trPr>
          <w:cantSplit w:val="true"/>
        </w:trPr>
        <w:tc>
          <w:tcPr>
            <w:tcW w:type="dxa" w:w="1714"/>
            <w:vAlign w:val="top"/>
          </w:tcPr>
          <w:p>
            <w:pPr>
              <w:spacing w:before="20" w:after="20" w:line="252" w:lineRule="auto"/>
            </w:pPr>
            <w:r>
              <w:rPr>
                <w:b w:val="0"/>
                <w:i w:val="0"/>
                <w:sz w:val="19"/>
              </w:rPr>
              <w:t>Límites provinciales</w:t>
            </w:r>
          </w:p>
        </w:tc>
        <w:tc>
          <w:tcPr>
            <w:tcW w:type="dxa" w:w="3238"/>
            <w:vAlign w:val="top"/>
          </w:tcPr>
          <w:p>
            <w:pPr>
              <w:spacing w:before="20" w:after="20" w:line="252" w:lineRule="auto"/>
            </w:pPr>
            <w:r>
              <w:rPr>
                <w:b w:val="0"/>
                <w:i w:val="0"/>
                <w:sz w:val="19"/>
              </w:rPr>
              <w:t>Instituto Geográfico Nacional</w:t>
            </w:r>
          </w:p>
        </w:tc>
        <w:tc>
          <w:tcPr>
            <w:tcW w:type="dxa" w:w="1714"/>
            <w:vAlign w:val="top"/>
          </w:tcPr>
          <w:p>
            <w:pPr>
              <w:spacing w:before="20" w:after="20" w:line="252" w:lineRule="auto"/>
            </w:pPr>
            <w:r>
              <w:rPr>
                <w:b w:val="0"/>
                <w:i w:val="0"/>
                <w:sz w:val="19"/>
              </w:rPr>
              <w:t>Cartografía vigente</w:t>
            </w:r>
          </w:p>
        </w:tc>
        <w:tc>
          <w:tcPr>
            <w:tcW w:type="dxa" w:w="1524"/>
            <w:vAlign w:val="top"/>
          </w:tcPr>
          <w:p>
            <w:pPr>
              <w:spacing w:before="20" w:after="20" w:line="252" w:lineRule="auto"/>
            </w:pPr>
            <w:r>
              <w:rPr>
                <w:b w:val="0"/>
                <w:i w:val="0"/>
                <w:sz w:val="19"/>
              </w:rPr>
              <w:t>Uso público</w:t>
            </w:r>
          </w:p>
        </w:tc>
        <w:tc>
          <w:tcPr>
            <w:tcW w:type="dxa" w:w="1333"/>
            <w:vAlign w:val="top"/>
          </w:tcPr>
          <w:p>
            <w:pPr>
              <w:spacing w:before="20" w:after="20" w:line="252" w:lineRule="auto"/>
            </w:pPr>
            <w:r>
              <w:rPr>
                <w:b w:val="0"/>
                <w:i w:val="0"/>
                <w:sz w:val="19"/>
              </w:rPr>
              <w:t>Shapefile</w:t>
            </w:r>
          </w:p>
        </w:tc>
      </w:tr>
      <w:tr>
        <w:trPr>
          <w:cantSplit w:val="true"/>
        </w:trPr>
        <w:tc>
          <w:tcPr>
            <w:tcW w:type="dxa" w:w="1714"/>
            <w:shd w:val="clear" w:color="auto" w:fill="F6F9FC"/>
            <w:vAlign w:val="top"/>
          </w:tcPr>
          <w:p>
            <w:pPr>
              <w:spacing w:before="20" w:after="20" w:line="252" w:lineRule="auto"/>
            </w:pPr>
            <w:r>
              <w:rPr>
                <w:b w:val="0"/>
                <w:i w:val="0"/>
                <w:sz w:val="19"/>
              </w:rPr>
              <w:t>Estimaciones agrícolas</w:t>
            </w:r>
          </w:p>
        </w:tc>
        <w:tc>
          <w:tcPr>
            <w:tcW w:type="dxa" w:w="3238"/>
            <w:shd w:val="clear" w:color="auto" w:fill="F6F9FC"/>
            <w:vAlign w:val="top"/>
          </w:tcPr>
          <w:p>
            <w:pPr>
              <w:spacing w:before="20" w:after="20" w:line="252" w:lineRule="auto"/>
            </w:pPr>
            <w:r>
              <w:rPr>
                <w:b w:val="0"/>
                <w:i w:val="0"/>
                <w:sz w:val="19"/>
              </w:rPr>
              <w:t>Secretaría de Agricultura</w:t>
            </w:r>
          </w:p>
        </w:tc>
        <w:tc>
          <w:tcPr>
            <w:tcW w:type="dxa" w:w="1714"/>
            <w:shd w:val="clear" w:color="auto" w:fill="F6F9FC"/>
            <w:vAlign w:val="top"/>
          </w:tcPr>
          <w:p>
            <w:pPr>
              <w:spacing w:before="20" w:after="20" w:line="252" w:lineRule="auto"/>
            </w:pPr>
            <w:r>
              <w:rPr>
                <w:b w:val="0"/>
                <w:i w:val="0"/>
                <w:sz w:val="19"/>
              </w:rPr>
              <w:t>Serie reciente</w:t>
            </w:r>
          </w:p>
        </w:tc>
        <w:tc>
          <w:tcPr>
            <w:tcW w:type="dxa" w:w="1524"/>
            <w:shd w:val="clear" w:color="auto" w:fill="F6F9FC"/>
            <w:vAlign w:val="top"/>
          </w:tcPr>
          <w:p>
            <w:pPr>
              <w:spacing w:before="20" w:after="20" w:line="252" w:lineRule="auto"/>
            </w:pPr>
            <w:r>
              <w:rPr>
                <w:b w:val="0"/>
                <w:i w:val="0"/>
                <w:sz w:val="19"/>
              </w:rPr>
              <w:t>Uso público</w:t>
            </w:r>
          </w:p>
        </w:tc>
        <w:tc>
          <w:tcPr>
            <w:tcW w:type="dxa" w:w="1333"/>
            <w:shd w:val="clear" w:color="auto" w:fill="F6F9FC"/>
            <w:vAlign w:val="top"/>
          </w:tcPr>
          <w:p>
            <w:pPr>
              <w:spacing w:before="20" w:after="20" w:line="252" w:lineRule="auto"/>
            </w:pPr>
            <w:r>
              <w:rPr>
                <w:b w:val="0"/>
                <w:i w:val="0"/>
                <w:sz w:val="19"/>
              </w:rPr>
              <w:t>CSV</w:t>
            </w:r>
          </w:p>
        </w:tc>
      </w:tr>
    </w:tbl>
    <w:p>
      <w:pPr>
        <w:spacing w:after="80"/>
      </w:pPr>
    </w:p>
    <w:p>
      <w:pPr>
        <w:pStyle w:val="Heading2"/>
      </w:pPr>
      <w:r>
        <w:t>5.3 Estructura prevista del conjunto de datos analítico</w:t>
      </w:r>
    </w:p>
    <w:p>
      <w:r>
        <w:rPr>
          <w:b w:val="0"/>
          <w:i w:val="0"/>
        </w:rPr>
        <w:t>El análisis nacional se resolverá sobre una tabla de una fila por año, con una columna por variable. El formato previsto es el siguiente.</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1905"/>
            <w:shd w:val="clear" w:color="auto" w:fill="1E3A5F"/>
            <w:vAlign w:val="center"/>
          </w:tcPr>
          <w:p>
            <w:pPr>
              <w:spacing w:before="40" w:after="40"/>
            </w:pPr>
            <w:r>
              <w:rPr>
                <w:b/>
                <w:i w:val="0"/>
                <w:color w:val="FFFFFF"/>
                <w:sz w:val="19"/>
              </w:rPr>
              <w:t>Columna prevista</w:t>
            </w:r>
          </w:p>
        </w:tc>
        <w:tc>
          <w:tcPr>
            <w:tcW w:type="dxa" w:w="3238"/>
            <w:shd w:val="clear" w:color="auto" w:fill="1E3A5F"/>
            <w:vAlign w:val="center"/>
          </w:tcPr>
          <w:p>
            <w:pPr>
              <w:spacing w:before="40" w:after="40"/>
            </w:pPr>
            <w:r>
              <w:rPr>
                <w:b/>
                <w:i w:val="0"/>
                <w:color w:val="FFFFFF"/>
                <w:sz w:val="19"/>
              </w:rPr>
              <w:t>Contenido</w:t>
            </w:r>
          </w:p>
        </w:tc>
        <w:tc>
          <w:tcPr>
            <w:tcW w:type="dxa" w:w="1524"/>
            <w:shd w:val="clear" w:color="auto" w:fill="1E3A5F"/>
            <w:vAlign w:val="center"/>
          </w:tcPr>
          <w:p>
            <w:pPr>
              <w:spacing w:before="40" w:after="40"/>
            </w:pPr>
            <w:r>
              <w:rPr>
                <w:b/>
                <w:i w:val="0"/>
                <w:color w:val="FFFFFF"/>
                <w:sz w:val="19"/>
              </w:rPr>
              <w:t>Unidad</w:t>
            </w:r>
          </w:p>
        </w:tc>
        <w:tc>
          <w:tcPr>
            <w:tcW w:type="dxa" w:w="2857"/>
            <w:shd w:val="clear" w:color="auto" w:fill="1E3A5F"/>
            <w:vAlign w:val="center"/>
          </w:tcPr>
          <w:p>
            <w:pPr>
              <w:spacing w:before="40" w:after="40"/>
            </w:pPr>
            <w:r>
              <w:rPr>
                <w:b/>
                <w:i w:val="0"/>
                <w:color w:val="FFFFFF"/>
                <w:sz w:val="19"/>
              </w:rPr>
              <w:t>Rol en el análisis</w:t>
            </w:r>
          </w:p>
        </w:tc>
      </w:tr>
      <w:tr>
        <w:trPr>
          <w:cantSplit w:val="true"/>
        </w:trPr>
        <w:tc>
          <w:tcPr>
            <w:tcW w:type="dxa" w:w="1905"/>
            <w:vAlign w:val="top"/>
          </w:tcPr>
          <w:p>
            <w:pPr>
              <w:spacing w:before="20" w:after="20" w:line="252" w:lineRule="auto"/>
            </w:pPr>
            <w:r>
              <w:rPr>
                <w:b w:val="0"/>
                <w:i w:val="0"/>
                <w:sz w:val="19"/>
              </w:rPr>
              <w:t>anio</w:t>
            </w:r>
          </w:p>
        </w:tc>
        <w:tc>
          <w:tcPr>
            <w:tcW w:type="dxa" w:w="3238"/>
            <w:vAlign w:val="top"/>
          </w:tcPr>
          <w:p>
            <w:pPr>
              <w:spacing w:before="20" w:after="20" w:line="252" w:lineRule="auto"/>
            </w:pPr>
            <w:r>
              <w:rPr>
                <w:b w:val="0"/>
                <w:i w:val="0"/>
                <w:sz w:val="19"/>
              </w:rPr>
              <w:t>Año de observación</w:t>
            </w:r>
          </w:p>
        </w:tc>
        <w:tc>
          <w:tcPr>
            <w:tcW w:type="dxa" w:w="1524"/>
            <w:vAlign w:val="top"/>
          </w:tcPr>
          <w:p>
            <w:pPr>
              <w:spacing w:before="20" w:after="20" w:line="252" w:lineRule="auto"/>
            </w:pPr>
            <w:r>
              <w:rPr>
                <w:b w:val="0"/>
                <w:i w:val="0"/>
                <w:sz w:val="19"/>
              </w:rPr>
              <w:t>—</w:t>
            </w:r>
          </w:p>
        </w:tc>
        <w:tc>
          <w:tcPr>
            <w:tcW w:type="dxa" w:w="2857"/>
            <w:vAlign w:val="top"/>
          </w:tcPr>
          <w:p>
            <w:pPr>
              <w:spacing w:before="20" w:after="20" w:line="252" w:lineRule="auto"/>
            </w:pPr>
            <w:r>
              <w:rPr>
                <w:b w:val="0"/>
                <w:i w:val="0"/>
                <w:sz w:val="19"/>
              </w:rPr>
              <w:t>Clave de unión y variable de tiempo</w:t>
            </w:r>
          </w:p>
        </w:tc>
      </w:tr>
      <w:tr>
        <w:trPr>
          <w:cantSplit w:val="true"/>
        </w:trPr>
        <w:tc>
          <w:tcPr>
            <w:tcW w:type="dxa" w:w="1905"/>
            <w:shd w:val="clear" w:color="auto" w:fill="F6F9FC"/>
            <w:vAlign w:val="top"/>
          </w:tcPr>
          <w:p>
            <w:pPr>
              <w:spacing w:before="20" w:after="20" w:line="252" w:lineRule="auto"/>
            </w:pPr>
            <w:r>
              <w:rPr>
                <w:b w:val="0"/>
                <w:i w:val="0"/>
                <w:sz w:val="19"/>
              </w:rPr>
              <w:t>temp</w:t>
            </w:r>
          </w:p>
        </w:tc>
        <w:tc>
          <w:tcPr>
            <w:tcW w:type="dxa" w:w="3238"/>
            <w:shd w:val="clear" w:color="auto" w:fill="F6F9FC"/>
            <w:vAlign w:val="top"/>
          </w:tcPr>
          <w:p>
            <w:pPr>
              <w:spacing w:before="20" w:after="20" w:line="252" w:lineRule="auto"/>
            </w:pPr>
            <w:r>
              <w:rPr>
                <w:b w:val="0"/>
                <w:i w:val="0"/>
                <w:sz w:val="19"/>
              </w:rPr>
              <w:t>Anomalía de temperatura media anual</w:t>
            </w:r>
          </w:p>
        </w:tc>
        <w:tc>
          <w:tcPr>
            <w:tcW w:type="dxa" w:w="1524"/>
            <w:shd w:val="clear" w:color="auto" w:fill="F6F9FC"/>
            <w:vAlign w:val="top"/>
          </w:tcPr>
          <w:p>
            <w:pPr>
              <w:spacing w:before="20" w:after="20" w:line="252" w:lineRule="auto"/>
            </w:pPr>
            <w:r>
              <w:rPr>
                <w:b w:val="0"/>
                <w:i w:val="0"/>
                <w:sz w:val="19"/>
              </w:rPr>
              <w:t>°C</w:t>
            </w:r>
          </w:p>
        </w:tc>
        <w:tc>
          <w:tcPr>
            <w:tcW w:type="dxa" w:w="2857"/>
            <w:shd w:val="clear" w:color="auto" w:fill="F6F9FC"/>
            <w:vAlign w:val="top"/>
          </w:tcPr>
          <w:p>
            <w:pPr>
              <w:spacing w:before="20" w:after="20" w:line="252" w:lineRule="auto"/>
            </w:pPr>
            <w:r>
              <w:rPr>
                <w:b w:val="0"/>
                <w:i w:val="0"/>
                <w:sz w:val="19"/>
              </w:rPr>
              <w:t>Variable respuesta</w:t>
            </w:r>
          </w:p>
        </w:tc>
      </w:tr>
      <w:tr>
        <w:trPr>
          <w:cantSplit w:val="true"/>
        </w:trPr>
        <w:tc>
          <w:tcPr>
            <w:tcW w:type="dxa" w:w="1905"/>
            <w:vAlign w:val="top"/>
          </w:tcPr>
          <w:p>
            <w:pPr>
              <w:spacing w:before="20" w:after="20" w:line="252" w:lineRule="auto"/>
            </w:pPr>
            <w:r>
              <w:rPr>
                <w:b w:val="0"/>
                <w:i w:val="0"/>
                <w:sz w:val="19"/>
              </w:rPr>
              <w:t>pbi</w:t>
            </w:r>
          </w:p>
        </w:tc>
        <w:tc>
          <w:tcPr>
            <w:tcW w:type="dxa" w:w="3238"/>
            <w:vAlign w:val="top"/>
          </w:tcPr>
          <w:p>
            <w:pPr>
              <w:spacing w:before="20" w:after="20" w:line="252" w:lineRule="auto"/>
            </w:pPr>
            <w:r>
              <w:rPr>
                <w:b w:val="0"/>
                <w:i w:val="0"/>
                <w:sz w:val="19"/>
              </w:rPr>
              <w:t>Crecimiento real del producto bruto interno</w:t>
            </w:r>
          </w:p>
        </w:tc>
        <w:tc>
          <w:tcPr>
            <w:tcW w:type="dxa" w:w="1524"/>
            <w:vAlign w:val="top"/>
          </w:tcPr>
          <w:p>
            <w:pPr>
              <w:spacing w:before="20" w:after="20" w:line="252" w:lineRule="auto"/>
            </w:pPr>
            <w:r>
              <w:rPr>
                <w:b w:val="0"/>
                <w:i w:val="0"/>
                <w:sz w:val="19"/>
              </w:rPr>
              <w:t>% anual</w:t>
            </w:r>
          </w:p>
        </w:tc>
        <w:tc>
          <w:tcPr>
            <w:tcW w:type="dxa" w:w="2857"/>
            <w:vAlign w:val="top"/>
          </w:tcPr>
          <w:p>
            <w:pPr>
              <w:spacing w:before="20" w:after="20" w:line="252" w:lineRule="auto"/>
            </w:pPr>
            <w:r>
              <w:rPr>
                <w:b w:val="0"/>
                <w:i w:val="0"/>
                <w:sz w:val="19"/>
              </w:rPr>
              <w:t>Variable predictora</w:t>
            </w:r>
          </w:p>
        </w:tc>
      </w:tr>
      <w:tr>
        <w:trPr>
          <w:cantSplit w:val="true"/>
        </w:trPr>
        <w:tc>
          <w:tcPr>
            <w:tcW w:type="dxa" w:w="1905"/>
            <w:shd w:val="clear" w:color="auto" w:fill="F6F9FC"/>
            <w:vAlign w:val="top"/>
          </w:tcPr>
          <w:p>
            <w:pPr>
              <w:spacing w:before="20" w:after="20" w:line="252" w:lineRule="auto"/>
            </w:pPr>
            <w:r>
              <w:rPr>
                <w:b w:val="0"/>
                <w:i w:val="0"/>
                <w:sz w:val="19"/>
              </w:rPr>
              <w:t>gei</w:t>
            </w:r>
          </w:p>
        </w:tc>
        <w:tc>
          <w:tcPr>
            <w:tcW w:type="dxa" w:w="3238"/>
            <w:shd w:val="clear" w:color="auto" w:fill="F6F9FC"/>
            <w:vAlign w:val="top"/>
          </w:tcPr>
          <w:p>
            <w:pPr>
              <w:spacing w:before="20" w:after="20" w:line="252" w:lineRule="auto"/>
            </w:pPr>
            <w:r>
              <w:rPr>
                <w:b w:val="0"/>
                <w:i w:val="0"/>
                <w:sz w:val="19"/>
              </w:rPr>
              <w:t>Emisiones de gases de efecto invernadero</w:t>
            </w:r>
          </w:p>
        </w:tc>
        <w:tc>
          <w:tcPr>
            <w:tcW w:type="dxa" w:w="1524"/>
            <w:shd w:val="clear" w:color="auto" w:fill="F6F9FC"/>
            <w:vAlign w:val="top"/>
          </w:tcPr>
          <w:p>
            <w:pPr>
              <w:spacing w:before="20" w:after="20" w:line="252" w:lineRule="auto"/>
            </w:pPr>
            <w:r>
              <w:rPr>
                <w:b w:val="0"/>
                <w:i w:val="0"/>
                <w:sz w:val="19"/>
              </w:rPr>
              <w:t>MtCO₂eq</w:t>
            </w:r>
          </w:p>
        </w:tc>
        <w:tc>
          <w:tcPr>
            <w:tcW w:type="dxa" w:w="2857"/>
            <w:shd w:val="clear" w:color="auto" w:fill="F6F9FC"/>
            <w:vAlign w:val="top"/>
          </w:tcPr>
          <w:p>
            <w:pPr>
              <w:spacing w:before="20" w:after="20" w:line="252" w:lineRule="auto"/>
            </w:pPr>
            <w:r>
              <w:rPr>
                <w:b w:val="0"/>
                <w:i w:val="0"/>
                <w:sz w:val="19"/>
              </w:rPr>
              <w:t>Variable predictora</w:t>
            </w:r>
          </w:p>
        </w:tc>
      </w:tr>
      <w:tr>
        <w:trPr>
          <w:cantSplit w:val="true"/>
        </w:trPr>
        <w:tc>
          <w:tcPr>
            <w:tcW w:type="dxa" w:w="1905"/>
            <w:vAlign w:val="top"/>
          </w:tcPr>
          <w:p>
            <w:pPr>
              <w:spacing w:before="20" w:after="20" w:line="252" w:lineRule="auto"/>
            </w:pPr>
            <w:r>
              <w:rPr>
                <w:b w:val="0"/>
                <w:i w:val="0"/>
                <w:sz w:val="19"/>
              </w:rPr>
              <w:t>lluvia</w:t>
            </w:r>
          </w:p>
        </w:tc>
        <w:tc>
          <w:tcPr>
            <w:tcW w:type="dxa" w:w="3238"/>
            <w:vAlign w:val="top"/>
          </w:tcPr>
          <w:p>
            <w:pPr>
              <w:spacing w:before="20" w:after="20" w:line="252" w:lineRule="auto"/>
            </w:pPr>
            <w:r>
              <w:rPr>
                <w:b w:val="0"/>
                <w:i w:val="0"/>
                <w:sz w:val="19"/>
              </w:rPr>
              <w:t>Anomalía de precipitación</w:t>
            </w:r>
          </w:p>
        </w:tc>
        <w:tc>
          <w:tcPr>
            <w:tcW w:type="dxa" w:w="1524"/>
            <w:vAlign w:val="top"/>
          </w:tcPr>
          <w:p>
            <w:pPr>
              <w:spacing w:before="20" w:after="20" w:line="252" w:lineRule="auto"/>
            </w:pPr>
            <w:r>
              <w:rPr>
                <w:b w:val="0"/>
                <w:i w:val="0"/>
                <w:sz w:val="19"/>
              </w:rPr>
              <w:t>%</w:t>
            </w:r>
          </w:p>
        </w:tc>
        <w:tc>
          <w:tcPr>
            <w:tcW w:type="dxa" w:w="2857"/>
            <w:vAlign w:val="top"/>
          </w:tcPr>
          <w:p>
            <w:pPr>
              <w:spacing w:before="20" w:after="20" w:line="252" w:lineRule="auto"/>
            </w:pPr>
            <w:r>
              <w:rPr>
                <w:b w:val="0"/>
                <w:i w:val="0"/>
                <w:sz w:val="19"/>
              </w:rPr>
              <w:t>Variable predictora</w:t>
            </w:r>
          </w:p>
        </w:tc>
      </w:tr>
      <w:tr>
        <w:trPr>
          <w:cantSplit w:val="true"/>
        </w:trPr>
        <w:tc>
          <w:tcPr>
            <w:tcW w:type="dxa" w:w="1905"/>
            <w:shd w:val="clear" w:color="auto" w:fill="F6F9FC"/>
            <w:vAlign w:val="top"/>
          </w:tcPr>
          <w:p>
            <w:pPr>
              <w:spacing w:before="20" w:after="20" w:line="252" w:lineRule="auto"/>
            </w:pPr>
            <w:r>
              <w:rPr>
                <w:b w:val="0"/>
                <w:i w:val="0"/>
                <w:sz w:val="19"/>
              </w:rPr>
              <w:t>gei_inventario</w:t>
            </w:r>
          </w:p>
        </w:tc>
        <w:tc>
          <w:tcPr>
            <w:tcW w:type="dxa" w:w="3238"/>
            <w:shd w:val="clear" w:color="auto" w:fill="F6F9FC"/>
            <w:vAlign w:val="top"/>
          </w:tcPr>
          <w:p>
            <w:pPr>
              <w:spacing w:before="20" w:after="20" w:line="252" w:lineRule="auto"/>
            </w:pPr>
            <w:r>
              <w:rPr>
                <w:b w:val="0"/>
                <w:i w:val="0"/>
                <w:sz w:val="19"/>
              </w:rPr>
              <w:t>Emisiones del inventario oficial</w:t>
            </w:r>
          </w:p>
        </w:tc>
        <w:tc>
          <w:tcPr>
            <w:tcW w:type="dxa" w:w="1524"/>
            <w:shd w:val="clear" w:color="auto" w:fill="F6F9FC"/>
            <w:vAlign w:val="top"/>
          </w:tcPr>
          <w:p>
            <w:pPr>
              <w:spacing w:before="20" w:after="20" w:line="252" w:lineRule="auto"/>
            </w:pPr>
            <w:r>
              <w:rPr>
                <w:b w:val="0"/>
                <w:i w:val="0"/>
                <w:sz w:val="19"/>
              </w:rPr>
              <w:t>MtCO₂eq</w:t>
            </w:r>
          </w:p>
        </w:tc>
        <w:tc>
          <w:tcPr>
            <w:tcW w:type="dxa" w:w="2857"/>
            <w:shd w:val="clear" w:color="auto" w:fill="F6F9FC"/>
            <w:vAlign w:val="top"/>
          </w:tcPr>
          <w:p>
            <w:pPr>
              <w:spacing w:before="20" w:after="20" w:line="252" w:lineRule="auto"/>
            </w:pPr>
            <w:r>
              <w:rPr>
                <w:b w:val="0"/>
                <w:i w:val="0"/>
                <w:sz w:val="19"/>
              </w:rPr>
              <w:t>Variable de contraste</w:t>
            </w:r>
          </w:p>
        </w:tc>
      </w:tr>
      <w:tr>
        <w:trPr>
          <w:cantSplit w:val="true"/>
        </w:trPr>
        <w:tc>
          <w:tcPr>
            <w:tcW w:type="dxa" w:w="1905"/>
            <w:vAlign w:val="top"/>
          </w:tcPr>
          <w:p>
            <w:pPr>
              <w:spacing w:before="20" w:after="20" w:line="252" w:lineRule="auto"/>
            </w:pPr>
            <w:r>
              <w:rPr>
                <w:b w:val="0"/>
                <w:i w:val="0"/>
                <w:sz w:val="19"/>
              </w:rPr>
              <w:t>co2</w:t>
            </w:r>
          </w:p>
        </w:tc>
        <w:tc>
          <w:tcPr>
            <w:tcW w:type="dxa" w:w="3238"/>
            <w:vAlign w:val="top"/>
          </w:tcPr>
          <w:p>
            <w:pPr>
              <w:spacing w:before="20" w:after="20" w:line="252" w:lineRule="auto"/>
            </w:pPr>
            <w:r>
              <w:rPr>
                <w:b w:val="0"/>
                <w:i w:val="0"/>
                <w:sz w:val="19"/>
              </w:rPr>
              <w:t>Emisiones de CO₂ de origen fósil</w:t>
            </w:r>
          </w:p>
        </w:tc>
        <w:tc>
          <w:tcPr>
            <w:tcW w:type="dxa" w:w="1524"/>
            <w:vAlign w:val="top"/>
          </w:tcPr>
          <w:p>
            <w:pPr>
              <w:spacing w:before="20" w:after="20" w:line="252" w:lineRule="auto"/>
            </w:pPr>
            <w:r>
              <w:rPr>
                <w:b w:val="0"/>
                <w:i w:val="0"/>
                <w:sz w:val="19"/>
              </w:rPr>
              <w:t>Mt</w:t>
            </w:r>
          </w:p>
        </w:tc>
        <w:tc>
          <w:tcPr>
            <w:tcW w:type="dxa" w:w="2857"/>
            <w:vAlign w:val="top"/>
          </w:tcPr>
          <w:p>
            <w:pPr>
              <w:spacing w:before="20" w:after="20" w:line="252" w:lineRule="auto"/>
            </w:pPr>
            <w:r>
              <w:rPr>
                <w:b w:val="0"/>
                <w:i w:val="0"/>
                <w:sz w:val="19"/>
              </w:rPr>
              <w:t>Variable de contraste</w:t>
            </w:r>
          </w:p>
        </w:tc>
      </w:tr>
      <w:tr>
        <w:trPr>
          <w:cantSplit w:val="true"/>
        </w:trPr>
        <w:tc>
          <w:tcPr>
            <w:tcW w:type="dxa" w:w="1905"/>
            <w:shd w:val="clear" w:color="auto" w:fill="F6F9FC"/>
            <w:vAlign w:val="top"/>
          </w:tcPr>
          <w:p>
            <w:pPr>
              <w:spacing w:before="20" w:after="20" w:line="252" w:lineRule="auto"/>
            </w:pPr>
            <w:r>
              <w:rPr>
                <w:b w:val="0"/>
                <w:i w:val="0"/>
                <w:sz w:val="19"/>
              </w:rPr>
              <w:t>poblacion</w:t>
            </w:r>
          </w:p>
        </w:tc>
        <w:tc>
          <w:tcPr>
            <w:tcW w:type="dxa" w:w="3238"/>
            <w:shd w:val="clear" w:color="auto" w:fill="F6F9FC"/>
            <w:vAlign w:val="top"/>
          </w:tcPr>
          <w:p>
            <w:pPr>
              <w:spacing w:before="20" w:after="20" w:line="252" w:lineRule="auto"/>
            </w:pPr>
            <w:r>
              <w:rPr>
                <w:b w:val="0"/>
                <w:i w:val="0"/>
                <w:sz w:val="19"/>
              </w:rPr>
              <w:t>Población total</w:t>
            </w:r>
          </w:p>
        </w:tc>
        <w:tc>
          <w:tcPr>
            <w:tcW w:type="dxa" w:w="1524"/>
            <w:shd w:val="clear" w:color="auto" w:fill="F6F9FC"/>
            <w:vAlign w:val="top"/>
          </w:tcPr>
          <w:p>
            <w:pPr>
              <w:spacing w:before="20" w:after="20" w:line="252" w:lineRule="auto"/>
            </w:pPr>
            <w:r>
              <w:rPr>
                <w:b w:val="0"/>
                <w:i w:val="0"/>
                <w:sz w:val="19"/>
              </w:rPr>
              <w:t>personas</w:t>
            </w:r>
          </w:p>
        </w:tc>
        <w:tc>
          <w:tcPr>
            <w:tcW w:type="dxa" w:w="2857"/>
            <w:shd w:val="clear" w:color="auto" w:fill="F6F9FC"/>
            <w:vAlign w:val="top"/>
          </w:tcPr>
          <w:p>
            <w:pPr>
              <w:spacing w:before="20" w:after="20" w:line="252" w:lineRule="auto"/>
            </w:pPr>
            <w:r>
              <w:rPr>
                <w:b w:val="0"/>
                <w:i w:val="0"/>
                <w:sz w:val="19"/>
              </w:rPr>
              <w:t>Variable de contexto</w:t>
            </w:r>
          </w:p>
        </w:tc>
      </w:tr>
      <w:tr>
        <w:trPr>
          <w:cantSplit w:val="true"/>
        </w:trPr>
        <w:tc>
          <w:tcPr>
            <w:tcW w:type="dxa" w:w="1905"/>
            <w:vAlign w:val="top"/>
          </w:tcPr>
          <w:p>
            <w:pPr>
              <w:spacing w:before="20" w:after="20" w:line="252" w:lineRule="auto"/>
            </w:pPr>
            <w:r>
              <w:rPr>
                <w:b w:val="0"/>
                <w:i w:val="0"/>
                <w:sz w:val="19"/>
              </w:rPr>
              <w:t>pib_per_capita</w:t>
            </w:r>
          </w:p>
        </w:tc>
        <w:tc>
          <w:tcPr>
            <w:tcW w:type="dxa" w:w="3238"/>
            <w:vAlign w:val="top"/>
          </w:tcPr>
          <w:p>
            <w:pPr>
              <w:spacing w:before="20" w:after="20" w:line="252" w:lineRule="auto"/>
            </w:pPr>
            <w:r>
              <w:rPr>
                <w:b w:val="0"/>
                <w:i w:val="0"/>
                <w:sz w:val="19"/>
              </w:rPr>
              <w:t>PBI por habitante</w:t>
            </w:r>
          </w:p>
        </w:tc>
        <w:tc>
          <w:tcPr>
            <w:tcW w:type="dxa" w:w="1524"/>
            <w:vAlign w:val="top"/>
          </w:tcPr>
          <w:p>
            <w:pPr>
              <w:spacing w:before="20" w:after="20" w:line="252" w:lineRule="auto"/>
            </w:pPr>
            <w:r>
              <w:rPr>
                <w:b w:val="0"/>
                <w:i w:val="0"/>
                <w:sz w:val="19"/>
              </w:rPr>
              <w:t>USD constantes</w:t>
            </w:r>
          </w:p>
        </w:tc>
        <w:tc>
          <w:tcPr>
            <w:tcW w:type="dxa" w:w="2857"/>
            <w:vAlign w:val="top"/>
          </w:tcPr>
          <w:p>
            <w:pPr>
              <w:spacing w:before="20" w:after="20" w:line="252" w:lineRule="auto"/>
            </w:pPr>
            <w:r>
              <w:rPr>
                <w:b w:val="0"/>
                <w:i w:val="0"/>
                <w:sz w:val="19"/>
              </w:rPr>
              <w:t>Variable de contraste</w:t>
            </w:r>
          </w:p>
        </w:tc>
      </w:tr>
    </w:tbl>
    <w:p>
      <w:pPr>
        <w:spacing w:after="80"/>
      </w:pPr>
    </w:p>
    <w:p>
      <w:pPr>
        <w:pStyle w:val="Heading2"/>
      </w:pPr>
      <w:r>
        <w:t>5.4 Política de trazabilidad de los datos</w:t>
      </w:r>
    </w:p>
    <w:p>
      <w:pPr>
        <w:pStyle w:val="ListBullet"/>
        <w:spacing w:after="40"/>
        <w:ind w:left="397"/>
      </w:pPr>
      <w:r>
        <w:rPr>
          <w:b w:val="0"/>
          <w:i w:val="0"/>
        </w:rPr>
        <w:t xml:space="preserve">Los archivos originales se conservan </w:t>
      </w:r>
      <w:r>
        <w:rPr>
          <w:b/>
          <w:i w:val="0"/>
        </w:rPr>
        <w:t>sin modificar</w:t>
      </w:r>
      <w:r>
        <w:rPr>
          <w:b w:val="0"/>
          <w:i w:val="0"/>
        </w:rPr>
        <w:t xml:space="preserve"> en la carpeta de datos crudos, junto con la fecha de descarga.</w:t>
      </w:r>
    </w:p>
    <w:p>
      <w:pPr>
        <w:pStyle w:val="ListBullet"/>
        <w:spacing w:after="40"/>
        <w:ind w:left="397"/>
      </w:pPr>
      <w:r>
        <w:rPr>
          <w:b w:val="0"/>
          <w:i w:val="0"/>
        </w:rPr>
        <w:t>Cada archivo cuenta con una ficha de metadatos que registra organismo, autor, URL, fecha de descarga, licencia, cobertura y observaciones.</w:t>
      </w:r>
    </w:p>
    <w:p>
      <w:pPr>
        <w:pStyle w:val="ListBullet"/>
        <w:spacing w:after="40"/>
        <w:ind w:left="397"/>
      </w:pPr>
      <w:r>
        <w:rPr>
          <w:b w:val="0"/>
          <w:i w:val="0"/>
        </w:rPr>
        <w:t>Los archivos derivados se guardan en una carpeta separada y nunca se editan a mano: se regeneran ejecutando el script que los produce.</w:t>
      </w:r>
    </w:p>
    <w:p>
      <w:pPr>
        <w:pStyle w:val="ListBullet"/>
        <w:spacing w:after="40"/>
        <w:ind w:left="397"/>
      </w:pPr>
      <w:r>
        <w:rPr>
          <w:b w:val="0"/>
          <w:i w:val="0"/>
        </w:rPr>
        <w:t>Los identificadores de las columnas se normalizan a nombres cortos en minúsculas, y el diccionario de equivalencias entre el nombre original y el normalizado se publica junto al dataset.</w:t>
      </w:r>
    </w:p>
    <w:p>
      <w:pPr>
        <w:pStyle w:val="Heading1"/>
        <w:pBdr>
          <w:bottom w:val="single" w:sz="6" w:space="6" w:color="B9C7D6"/>
        </w:pBdr>
      </w:pPr>
      <w:r>
        <w:t>6. Cronograma del proyecto</w:t>
      </w:r>
    </w:p>
    <w:p>
      <w:pPr>
        <w:pStyle w:val="Heading2"/>
      </w:pPr>
      <w:r>
        <w:t>6.1 Estructura por fases</w:t>
      </w:r>
    </w:p>
    <w:p>
      <w:r>
        <w:rPr>
          <w:b w:val="0"/>
          <w:i w:val="0"/>
        </w:rPr>
        <w:t>El cronograma sigue la secuencia de fases de CRISP-DM. Las fechas corresponden al esquema de corrido completo del proyecto, de modo que cualquiera de las fases pueda consultarse en relación con su período.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gridCol w:w="1701"/>
      </w:tblGrid>
      <w:tr>
        <w:trPr>
          <w:cantSplit w:val="true"/>
          <w:tblHeader w:val="true"/>
        </w:trPr>
        <w:tc>
          <w:tcPr>
            <w:tcW w:type="dxa" w:w="2286"/>
            <w:shd w:val="clear" w:color="auto" w:fill="1E3A5F"/>
            <w:vAlign w:val="center"/>
          </w:tcPr>
          <w:p>
            <w:pPr>
              <w:spacing w:before="40" w:after="40"/>
            </w:pPr>
            <w:r>
              <w:rPr>
                <w:b/>
                <w:i w:val="0"/>
                <w:color w:val="FFFFFF"/>
                <w:sz w:val="19"/>
              </w:rPr>
              <w:t>Fase CRISP-DM</w:t>
            </w:r>
          </w:p>
        </w:tc>
        <w:tc>
          <w:tcPr>
            <w:tcW w:type="dxa" w:w="1143"/>
            <w:shd w:val="clear" w:color="auto" w:fill="1E3A5F"/>
            <w:vAlign w:val="center"/>
          </w:tcPr>
          <w:p>
            <w:pPr>
              <w:spacing w:before="40" w:after="40"/>
            </w:pPr>
            <w:r>
              <w:rPr>
                <w:b/>
                <w:i w:val="0"/>
                <w:color w:val="FFFFFF"/>
                <w:sz w:val="19"/>
              </w:rPr>
              <w:t>Semanas</w:t>
            </w:r>
          </w:p>
        </w:tc>
        <w:tc>
          <w:tcPr>
            <w:tcW w:type="dxa" w:w="1905"/>
            <w:shd w:val="clear" w:color="auto" w:fill="1E3A5F"/>
            <w:vAlign w:val="center"/>
          </w:tcPr>
          <w:p>
            <w:pPr>
              <w:spacing w:before="40" w:after="40"/>
            </w:pPr>
            <w:r>
              <w:rPr>
                <w:b/>
                <w:i w:val="0"/>
                <w:color w:val="FFFFFF"/>
                <w:sz w:val="19"/>
              </w:rPr>
              <w:t>Fechas</w:t>
            </w:r>
          </w:p>
        </w:tc>
        <w:tc>
          <w:tcPr>
            <w:tcW w:type="dxa" w:w="4191"/>
            <w:shd w:val="clear" w:color="auto" w:fill="1E3A5F"/>
            <w:vAlign w:val="center"/>
          </w:tcPr>
          <w:p>
            <w:pPr>
              <w:spacing w:before="40" w:after="40"/>
            </w:pPr>
            <w:r>
              <w:rPr>
                <w:b/>
                <w:i w:val="0"/>
                <w:color w:val="FFFFFF"/>
                <w:sz w:val="19"/>
              </w:rPr>
              <w:t>Resultado de la fase</w:t>
            </w:r>
          </w:p>
        </w:tc>
        <w:tc>
          <w:tcPr>
            <w:tcW w:type="dxa" w:w="1701"/>
          </w:tcPr>
          <w:p>
            <w:r>
              <w:t>Estado real (19/10)</w:t>
            </w:r>
          </w:p>
        </w:tc>
      </w:tr>
      <w:tr>
        <w:trPr>
          <w:cantSplit w:val="true"/>
        </w:trPr>
        <w:tc>
          <w:tcPr>
            <w:tcW w:type="dxa" w:w="2286"/>
            <w:vAlign w:val="top"/>
          </w:tcPr>
          <w:p>
            <w:pPr>
              <w:spacing w:before="20" w:after="20" w:line="252" w:lineRule="auto"/>
            </w:pPr>
            <w:r>
              <w:rPr>
                <w:b w:val="0"/>
                <w:i w:val="0"/>
                <w:sz w:val="19"/>
              </w:rPr>
              <w:t>1. Business Understanding</w:t>
            </w:r>
          </w:p>
        </w:tc>
        <w:tc>
          <w:tcPr>
            <w:tcW w:type="dxa" w:w="1143"/>
            <w:vAlign w:val="top"/>
          </w:tcPr>
          <w:p>
            <w:pPr>
              <w:spacing w:before="20" w:after="20" w:line="252" w:lineRule="auto"/>
            </w:pPr>
            <w:r>
              <w:rPr>
                <w:b w:val="0"/>
                <w:i w:val="0"/>
                <w:sz w:val="19"/>
              </w:rPr>
              <w:t>1</w:t>
            </w:r>
          </w:p>
        </w:tc>
        <w:tc>
          <w:tcPr>
            <w:tcW w:type="dxa" w:w="1905"/>
            <w:vAlign w:val="top"/>
          </w:tcPr>
          <w:p>
            <w:pPr>
              <w:spacing w:before="20" w:after="20" w:line="252" w:lineRule="auto"/>
            </w:pPr>
            <w:r>
              <w:rPr>
                <w:b w:val="0"/>
                <w:i w:val="0"/>
                <w:sz w:val="19"/>
              </w:rPr>
              <w:t>14–20/09/2026</w:t>
            </w:r>
          </w:p>
        </w:tc>
        <w:tc>
          <w:tcPr>
            <w:tcW w:type="dxa" w:w="4191"/>
            <w:vAlign w:val="top"/>
          </w:tcPr>
          <w:p>
            <w:pPr>
              <w:spacing w:before="20" w:after="20" w:line="252" w:lineRule="auto"/>
            </w:pPr>
            <w:r>
              <w:rPr>
                <w:b w:val="0"/>
                <w:i w:val="0"/>
                <w:sz w:val="19"/>
              </w:rPr>
              <w:t>Problema, objetivos, hipótesis y plan de proyecto</w:t>
            </w:r>
          </w:p>
        </w:tc>
        <w:tc>
          <w:tcPr>
            <w:tcW w:type="dxa" w:w="1701"/>
          </w:tcPr>
          <w:p>
            <w:r>
              <w:t>Completada</w:t>
            </w:r>
          </w:p>
        </w:tc>
      </w:tr>
      <w:tr>
        <w:trPr>
          <w:cantSplit w:val="true"/>
        </w:trPr>
        <w:tc>
          <w:tcPr>
            <w:tcW w:type="dxa" w:w="2286"/>
            <w:shd w:val="clear" w:color="auto" w:fill="F6F9FC"/>
            <w:vAlign w:val="top"/>
          </w:tcPr>
          <w:p>
            <w:pPr>
              <w:spacing w:before="20" w:after="20" w:line="252" w:lineRule="auto"/>
            </w:pPr>
            <w:r>
              <w:rPr>
                <w:b w:val="0"/>
                <w:i w:val="0"/>
                <w:sz w:val="19"/>
              </w:rPr>
              <w:t>2. Data Understanding</w:t>
            </w:r>
          </w:p>
        </w:tc>
        <w:tc>
          <w:tcPr>
            <w:tcW w:type="dxa" w:w="1143"/>
            <w:shd w:val="clear" w:color="auto" w:fill="F6F9FC"/>
            <w:vAlign w:val="top"/>
          </w:tcPr>
          <w:p>
            <w:pPr>
              <w:spacing w:before="20" w:after="20" w:line="252" w:lineRule="auto"/>
            </w:pPr>
            <w:r>
              <w:rPr>
                <w:b w:val="0"/>
                <w:i w:val="0"/>
                <w:sz w:val="19"/>
              </w:rPr>
              <w:t>2 a 4</w:t>
            </w:r>
          </w:p>
        </w:tc>
        <w:tc>
          <w:tcPr>
            <w:tcW w:type="dxa" w:w="1905"/>
            <w:shd w:val="clear" w:color="auto" w:fill="F6F9FC"/>
            <w:vAlign w:val="top"/>
          </w:tcPr>
          <w:p>
            <w:pPr>
              <w:spacing w:before="20" w:after="20" w:line="252" w:lineRule="auto"/>
            </w:pPr>
            <w:r>
              <w:rPr>
                <w:b w:val="0"/>
                <w:i w:val="0"/>
                <w:sz w:val="19"/>
              </w:rPr>
              <w:t>21/09–11/10/2026</w:t>
            </w:r>
          </w:p>
        </w:tc>
        <w:tc>
          <w:tcPr>
            <w:tcW w:type="dxa" w:w="4191"/>
            <w:shd w:val="clear" w:color="auto" w:fill="F6F9FC"/>
            <w:vAlign w:val="top"/>
          </w:tcPr>
          <w:p>
            <w:pPr>
              <w:spacing w:before="20" w:after="20" w:line="252" w:lineRule="auto"/>
            </w:pPr>
            <w:r>
              <w:rPr>
                <w:b w:val="0"/>
                <w:i w:val="0"/>
                <w:sz w:val="19"/>
              </w:rPr>
              <w:t>Fuentes descargadas, perfilado y reporte de calidad</w:t>
            </w:r>
          </w:p>
        </w:tc>
        <w:tc>
          <w:tcPr>
            <w:tcW w:type="dxa" w:w="1701"/>
          </w:tcPr>
          <w:p>
            <w:r>
              <w:t>Completada</w:t>
            </w:r>
          </w:p>
        </w:tc>
      </w:tr>
      <w:tr>
        <w:trPr>
          <w:cantSplit w:val="true"/>
        </w:trPr>
        <w:tc>
          <w:tcPr>
            <w:tcW w:type="dxa" w:w="2286"/>
            <w:vAlign w:val="top"/>
          </w:tcPr>
          <w:p>
            <w:pPr>
              <w:spacing w:before="20" w:after="20" w:line="252" w:lineRule="auto"/>
            </w:pPr>
            <w:r>
              <w:rPr>
                <w:b w:val="0"/>
                <w:i w:val="0"/>
                <w:sz w:val="19"/>
              </w:rPr>
              <w:t>3. Data Preparation</w:t>
            </w:r>
          </w:p>
        </w:tc>
        <w:tc>
          <w:tcPr>
            <w:tcW w:type="dxa" w:w="1143"/>
            <w:vAlign w:val="top"/>
          </w:tcPr>
          <w:p>
            <w:pPr>
              <w:spacing w:before="20" w:after="20" w:line="252" w:lineRule="auto"/>
            </w:pPr>
            <w:r>
              <w:rPr>
                <w:b w:val="0"/>
                <w:i w:val="0"/>
                <w:sz w:val="19"/>
              </w:rPr>
              <w:t>5 y 6</w:t>
            </w:r>
          </w:p>
        </w:tc>
        <w:tc>
          <w:tcPr>
            <w:tcW w:type="dxa" w:w="1905"/>
            <w:vAlign w:val="top"/>
          </w:tcPr>
          <w:p>
            <w:pPr>
              <w:spacing w:before="20" w:after="20" w:line="252" w:lineRule="auto"/>
            </w:pPr>
            <w:r>
              <w:rPr>
                <w:b w:val="0"/>
                <w:i w:val="0"/>
                <w:sz w:val="19"/>
              </w:rPr>
              <w:t>12–25/10/2026</w:t>
            </w:r>
          </w:p>
        </w:tc>
        <w:tc>
          <w:tcPr>
            <w:tcW w:type="dxa" w:w="4191"/>
            <w:vAlign w:val="top"/>
          </w:tcPr>
          <w:p>
            <w:pPr>
              <w:spacing w:before="20" w:after="20" w:line="252" w:lineRule="auto"/>
            </w:pPr>
            <w:r>
              <w:rPr>
                <w:b w:val="0"/>
                <w:i w:val="0"/>
                <w:sz w:val="19"/>
              </w:rPr>
              <w:t>Dataset analítico integrado y validado</w:t>
            </w:r>
          </w:p>
        </w:tc>
        <w:tc>
          <w:tcPr>
            <w:tcW w:type="dxa" w:w="1701"/>
          </w:tcPr>
          <w:p>
            <w:r>
              <w:t>Completada</w:t>
            </w:r>
          </w:p>
        </w:tc>
      </w:tr>
      <w:tr>
        <w:trPr>
          <w:cantSplit w:val="true"/>
        </w:trPr>
        <w:tc>
          <w:tcPr>
            <w:tcW w:type="dxa" w:w="2286"/>
            <w:shd w:val="clear" w:color="auto" w:fill="F6F9FC"/>
            <w:vAlign w:val="top"/>
          </w:tcPr>
          <w:p>
            <w:pPr>
              <w:spacing w:before="20" w:after="20" w:line="252" w:lineRule="auto"/>
            </w:pPr>
            <w:r>
              <w:rPr>
                <w:b w:val="0"/>
                <w:i w:val="0"/>
                <w:sz w:val="19"/>
              </w:rPr>
              <w:t>4. Modeling</w:t>
            </w:r>
          </w:p>
        </w:tc>
        <w:tc>
          <w:tcPr>
            <w:tcW w:type="dxa" w:w="1143"/>
            <w:shd w:val="clear" w:color="auto" w:fill="F6F9FC"/>
            <w:vAlign w:val="top"/>
          </w:tcPr>
          <w:p>
            <w:pPr>
              <w:spacing w:before="20" w:after="20" w:line="252" w:lineRule="auto"/>
            </w:pPr>
            <w:r>
              <w:rPr>
                <w:b w:val="0"/>
                <w:i w:val="0"/>
                <w:sz w:val="19"/>
              </w:rPr>
              <w:t>7</w:t>
            </w:r>
          </w:p>
        </w:tc>
        <w:tc>
          <w:tcPr>
            <w:tcW w:type="dxa" w:w="1905"/>
            <w:shd w:val="clear" w:color="auto" w:fill="F6F9FC"/>
            <w:vAlign w:val="top"/>
          </w:tcPr>
          <w:p>
            <w:pPr>
              <w:spacing w:before="20" w:after="20" w:line="252" w:lineRule="auto"/>
            </w:pPr>
            <w:r>
              <w:rPr>
                <w:b w:val="0"/>
                <w:i w:val="0"/>
                <w:sz w:val="19"/>
              </w:rPr>
              <w:t>26/10–01/11/2026</w:t>
            </w:r>
          </w:p>
        </w:tc>
        <w:tc>
          <w:tcPr>
            <w:tcW w:type="dxa" w:w="4191"/>
            <w:shd w:val="clear" w:color="auto" w:fill="F6F9FC"/>
            <w:vAlign w:val="top"/>
          </w:tcPr>
          <w:p>
            <w:pPr>
              <w:spacing w:before="20" w:after="20" w:line="252" w:lineRule="auto"/>
            </w:pPr>
            <w:r>
              <w:rPr>
                <w:b w:val="0"/>
                <w:i w:val="0"/>
                <w:sz w:val="19"/>
              </w:rPr>
              <w:t>Análisis estadístico y modelos ajustados</w:t>
            </w:r>
          </w:p>
        </w:tc>
        <w:tc>
          <w:tcPr>
            <w:tcW w:type="dxa" w:w="1701"/>
          </w:tcPr>
          <w:p>
            <w:r>
              <w:t>Ejecutada (objetivos 1-5)</w:t>
            </w:r>
          </w:p>
        </w:tc>
      </w:tr>
      <w:tr>
        <w:trPr>
          <w:cantSplit w:val="true"/>
        </w:trPr>
        <w:tc>
          <w:tcPr>
            <w:tcW w:type="dxa" w:w="2286"/>
            <w:vAlign w:val="top"/>
          </w:tcPr>
          <w:p>
            <w:pPr>
              <w:spacing w:before="20" w:after="20" w:line="252" w:lineRule="auto"/>
            </w:pPr>
            <w:r>
              <w:rPr>
                <w:b w:val="0"/>
                <w:i w:val="0"/>
                <w:sz w:val="19"/>
              </w:rPr>
              <w:t>5. Evaluation</w:t>
            </w:r>
          </w:p>
        </w:tc>
        <w:tc>
          <w:tcPr>
            <w:tcW w:type="dxa" w:w="1143"/>
            <w:vAlign w:val="top"/>
          </w:tcPr>
          <w:p>
            <w:pPr>
              <w:spacing w:before="20" w:after="20" w:line="252" w:lineRule="auto"/>
            </w:pPr>
            <w:r>
              <w:rPr>
                <w:b w:val="0"/>
                <w:i w:val="0"/>
                <w:sz w:val="19"/>
              </w:rPr>
              <w:t>8</w:t>
            </w:r>
          </w:p>
        </w:tc>
        <w:tc>
          <w:tcPr>
            <w:tcW w:type="dxa" w:w="1905"/>
            <w:vAlign w:val="top"/>
          </w:tcPr>
          <w:p>
            <w:pPr>
              <w:spacing w:before="20" w:after="20" w:line="252" w:lineRule="auto"/>
            </w:pPr>
            <w:r>
              <w:rPr>
                <w:b w:val="0"/>
                <w:i w:val="0"/>
                <w:sz w:val="19"/>
              </w:rPr>
              <w:t>02–08/11/2026</w:t>
            </w:r>
          </w:p>
        </w:tc>
        <w:tc>
          <w:tcPr>
            <w:tcW w:type="dxa" w:w="4191"/>
            <w:vAlign w:val="top"/>
          </w:tcPr>
          <w:p>
            <w:pPr>
              <w:spacing w:before="20" w:after="20" w:line="252" w:lineRule="auto"/>
            </w:pPr>
            <w:r>
              <w:rPr>
                <w:b w:val="0"/>
                <w:i w:val="0"/>
                <w:sz w:val="19"/>
              </w:rPr>
              <w:t>Métricas, diagnósticos y veredicto por objetivo</w:t>
            </w:r>
          </w:p>
        </w:tc>
        <w:tc>
          <w:tcPr>
            <w:tcW w:type="dxa" w:w="1701"/>
          </w:tcPr>
          <w:p>
            <w:r>
              <w:t>Ejecutada (objetivo 6)</w:t>
            </w:r>
          </w:p>
        </w:tc>
      </w:tr>
      <w:tr>
        <w:trPr>
          <w:cantSplit w:val="true"/>
        </w:trPr>
        <w:tc>
          <w:tcPr>
            <w:tcW w:type="dxa" w:w="2286"/>
            <w:shd w:val="clear" w:color="auto" w:fill="F6F9FC"/>
            <w:vAlign w:val="top"/>
          </w:tcPr>
          <w:p>
            <w:pPr>
              <w:spacing w:before="20" w:after="20" w:line="252" w:lineRule="auto"/>
            </w:pPr>
            <w:r>
              <w:rPr>
                <w:b w:val="0"/>
                <w:i w:val="0"/>
                <w:sz w:val="19"/>
              </w:rPr>
              <w:t>6. Deployment</w:t>
            </w:r>
          </w:p>
        </w:tc>
        <w:tc>
          <w:tcPr>
            <w:tcW w:type="dxa" w:w="1143"/>
            <w:shd w:val="clear" w:color="auto" w:fill="F6F9FC"/>
            <w:vAlign w:val="top"/>
          </w:tcPr>
          <w:p>
            <w:pPr>
              <w:spacing w:before="20" w:after="20" w:line="252" w:lineRule="auto"/>
            </w:pPr>
            <w:r>
              <w:rPr>
                <w:b w:val="0"/>
                <w:i w:val="0"/>
                <w:sz w:val="19"/>
              </w:rPr>
              <w:t>9, 10 y 11</w:t>
            </w:r>
          </w:p>
        </w:tc>
        <w:tc>
          <w:tcPr>
            <w:tcW w:type="dxa" w:w="1905"/>
            <w:shd w:val="clear" w:color="auto" w:fill="F6F9FC"/>
            <w:vAlign w:val="top"/>
          </w:tcPr>
          <w:p>
            <w:pPr>
              <w:spacing w:before="20" w:after="20" w:line="252" w:lineRule="auto"/>
            </w:pPr>
            <w:r>
              <w:rPr>
                <w:b w:val="0"/>
                <w:i w:val="0"/>
                <w:sz w:val="19"/>
              </w:rPr>
              <w:t>09–30/11/2026</w:t>
            </w:r>
          </w:p>
        </w:tc>
        <w:tc>
          <w:tcPr>
            <w:tcW w:type="dxa" w:w="4191"/>
            <w:shd w:val="clear" w:color="auto" w:fill="F6F9FC"/>
            <w:vAlign w:val="top"/>
          </w:tcPr>
          <w:p>
            <w:pPr>
              <w:spacing w:before="20" w:after="20" w:line="252" w:lineRule="auto"/>
            </w:pPr>
            <w:r>
              <w:rPr>
                <w:b w:val="0"/>
                <w:i w:val="0"/>
                <w:sz w:val="19"/>
              </w:rPr>
              <w:t>Interfaz, informe final, presentación y entrega</w:t>
            </w:r>
          </w:p>
        </w:tc>
        <w:tc>
          <w:tcPr>
            <w:tcW w:type="dxa" w:w="1701"/>
          </w:tcPr>
          <w:p>
            <w:r>
              <w:t>En curso (interfaz lista)</w:t>
            </w:r>
          </w:p>
        </w:tc>
      </w:tr>
    </w:tbl>
    <w:p>
      <w:pPr>
        <w:spacing w:after="80"/>
      </w:pPr>
    </w:p>
    <w:p>
      <w:pPr>
        <w:pStyle w:val="Heading2"/>
      </w:pPr>
      <w:r>
        <w:t>6.2 Detalle semana a semana</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586"/>
        <w:gridCol w:w="1586"/>
        <w:gridCol w:w="1586"/>
        <w:gridCol w:w="1586"/>
        <w:gridCol w:w="1586"/>
        <w:gridCol w:w="1586"/>
      </w:tblGrid>
      <w:tr>
        <w:trPr>
          <w:cantSplit w:val="true"/>
          <w:tblHeader w:val="true"/>
        </w:trPr>
        <w:tc>
          <w:tcPr>
            <w:tcW w:type="dxa" w:w="454"/>
            <w:shd w:val="clear" w:color="auto" w:fill="1E3A5F"/>
            <w:vAlign w:val="center"/>
          </w:tcPr>
          <w:p>
            <w:pPr>
              <w:spacing w:before="40" w:after="40"/>
            </w:pPr>
            <w:r>
              <w:rPr>
                <w:b/>
                <w:i w:val="0"/>
                <w:color w:val="FFFFFF"/>
                <w:sz w:val="19"/>
              </w:rPr>
              <w:t>Sem.</w:t>
            </w:r>
          </w:p>
        </w:tc>
        <w:tc>
          <w:tcPr>
            <w:tcW w:type="dxa" w:w="998"/>
            <w:shd w:val="clear" w:color="auto" w:fill="1E3A5F"/>
            <w:vAlign w:val="center"/>
          </w:tcPr>
          <w:p>
            <w:pPr>
              <w:spacing w:before="40" w:after="40"/>
            </w:pPr>
            <w:r>
              <w:rPr>
                <w:b/>
                <w:i w:val="0"/>
                <w:color w:val="FFFFFF"/>
                <w:sz w:val="19"/>
              </w:rPr>
              <w:t>Fechas</w:t>
            </w:r>
          </w:p>
        </w:tc>
        <w:tc>
          <w:tcPr>
            <w:tcW w:type="dxa" w:w="1270"/>
            <w:shd w:val="clear" w:color="auto" w:fill="1E3A5F"/>
            <w:vAlign w:val="center"/>
          </w:tcPr>
          <w:p>
            <w:pPr>
              <w:spacing w:before="40" w:after="40"/>
            </w:pPr>
            <w:r>
              <w:rPr>
                <w:b/>
                <w:i w:val="0"/>
                <w:color w:val="FFFFFF"/>
                <w:sz w:val="19"/>
              </w:rPr>
              <w:t>Fase</w:t>
            </w:r>
          </w:p>
        </w:tc>
        <w:tc>
          <w:tcPr>
            <w:tcW w:type="dxa" w:w="3810"/>
            <w:shd w:val="clear" w:color="auto" w:fill="1E3A5F"/>
            <w:vAlign w:val="center"/>
          </w:tcPr>
          <w:p>
            <w:pPr>
              <w:spacing w:before="40" w:after="40"/>
            </w:pPr>
            <w:r>
              <w:rPr>
                <w:b/>
                <w:i w:val="0"/>
                <w:color w:val="FFFFFF"/>
                <w:sz w:val="19"/>
              </w:rPr>
              <w:t>Actividades</w:t>
            </w:r>
          </w:p>
        </w:tc>
        <w:tc>
          <w:tcPr>
            <w:tcW w:type="dxa" w:w="1542"/>
            <w:shd w:val="clear" w:color="auto" w:fill="1E3A5F"/>
            <w:vAlign w:val="center"/>
          </w:tcPr>
          <w:p>
            <w:pPr>
              <w:spacing w:before="40" w:after="40"/>
            </w:pPr>
            <w:r>
              <w:rPr>
                <w:b/>
                <w:i w:val="0"/>
                <w:color w:val="FFFFFF"/>
                <w:sz w:val="19"/>
              </w:rPr>
              <w:t>Entregable</w:t>
            </w:r>
          </w:p>
        </w:tc>
        <w:tc>
          <w:tcPr>
            <w:tcW w:type="dxa" w:w="1451"/>
            <w:shd w:val="clear" w:color="auto" w:fill="1E3A5F"/>
            <w:vAlign w:val="center"/>
          </w:tcPr>
          <w:p>
            <w:pPr>
              <w:spacing w:before="40" w:after="40"/>
            </w:pPr>
            <w:r>
              <w:rPr>
                <w:b/>
                <w:i w:val="0"/>
                <w:color w:val="FFFFFF"/>
                <w:sz w:val="19"/>
              </w:rPr>
              <w:t>Responsable</w:t>
            </w:r>
          </w:p>
        </w:tc>
      </w:tr>
      <w:tr>
        <w:trPr>
          <w:cantSplit w:val="true"/>
        </w:trPr>
        <w:tc>
          <w:tcPr>
            <w:tcW w:type="dxa" w:w="454"/>
            <w:vAlign w:val="top"/>
          </w:tcPr>
          <w:p>
            <w:pPr>
              <w:spacing w:before="20" w:after="20" w:line="252" w:lineRule="auto"/>
            </w:pPr>
            <w:r>
              <w:rPr>
                <w:b w:val="0"/>
                <w:i w:val="0"/>
                <w:sz w:val="19"/>
              </w:rPr>
              <w:t>1</w:t>
            </w:r>
          </w:p>
        </w:tc>
        <w:tc>
          <w:tcPr>
            <w:tcW w:type="dxa" w:w="998"/>
            <w:vAlign w:val="top"/>
          </w:tcPr>
          <w:p>
            <w:pPr>
              <w:spacing w:before="20" w:after="20" w:line="252" w:lineRule="auto"/>
            </w:pPr>
            <w:r>
              <w:rPr>
                <w:b w:val="0"/>
                <w:i w:val="0"/>
                <w:sz w:val="19"/>
              </w:rPr>
              <w:t>14–20/09</w:t>
            </w:r>
          </w:p>
        </w:tc>
        <w:tc>
          <w:tcPr>
            <w:tcW w:type="dxa" w:w="1270"/>
            <w:vAlign w:val="top"/>
          </w:tcPr>
          <w:p>
            <w:pPr>
              <w:spacing w:before="20" w:after="20" w:line="252" w:lineRule="auto"/>
            </w:pPr>
            <w:r>
              <w:rPr>
                <w:b w:val="0"/>
                <w:i w:val="0"/>
                <w:sz w:val="19"/>
              </w:rPr>
              <w:t>Business Understanding</w:t>
            </w:r>
          </w:p>
        </w:tc>
        <w:tc>
          <w:tcPr>
            <w:tcW w:type="dxa" w:w="3810"/>
            <w:vAlign w:val="top"/>
          </w:tcPr>
          <w:p>
            <w:pPr>
              <w:spacing w:before="20" w:after="20" w:line="252" w:lineRule="auto"/>
            </w:pPr>
            <w:r>
              <w:rPr>
                <w:b w:val="0"/>
                <w:i w:val="0"/>
                <w:sz w:val="19"/>
              </w:rPr>
              <w:t>Reunión de lanzamiento; definición del problema; formulación de la pregunta principal; delimitación del período y del alcance; redacción de hipótesis; Elaboración del plan de proyecto.</w:t>
            </w:r>
          </w:p>
        </w:tc>
        <w:tc>
          <w:tcPr>
            <w:tcW w:type="dxa" w:w="1542"/>
            <w:vAlign w:val="top"/>
          </w:tcPr>
          <w:p>
            <w:pPr>
              <w:spacing w:before="20" w:after="20" w:line="252" w:lineRule="auto"/>
            </w:pPr>
            <w:r>
              <w:rPr>
                <w:b w:val="0"/>
                <w:i w:val="0"/>
                <w:sz w:val="19"/>
              </w:rPr>
              <w:t>E-1 Plan de proyecto</w:t>
            </w:r>
          </w:p>
        </w:tc>
        <w:tc>
          <w:tcPr>
            <w:tcW w:type="dxa" w:w="1451"/>
            <w:vAlign w:val="top"/>
          </w:tcPr>
          <w:p>
            <w:pPr>
              <w:spacing w:before="20" w:after="20" w:line="252" w:lineRule="auto"/>
            </w:pPr>
            <w:r>
              <w:rPr>
                <w:b w:val="0"/>
                <w:i w:val="0"/>
                <w:sz w:val="19"/>
              </w:rPr>
              <w:t>Todo el equipo</w:t>
            </w:r>
          </w:p>
        </w:tc>
      </w:tr>
      <w:tr>
        <w:trPr>
          <w:cantSplit w:val="true"/>
        </w:trPr>
        <w:tc>
          <w:tcPr>
            <w:tcW w:type="dxa" w:w="454"/>
            <w:shd w:val="clear" w:color="auto" w:fill="F6F9FC"/>
            <w:vAlign w:val="top"/>
          </w:tcPr>
          <w:p>
            <w:pPr>
              <w:spacing w:before="20" w:after="20" w:line="252" w:lineRule="auto"/>
            </w:pPr>
            <w:r>
              <w:rPr>
                <w:b w:val="0"/>
                <w:i w:val="0"/>
                <w:sz w:val="19"/>
              </w:rPr>
              <w:t>2</w:t>
            </w:r>
          </w:p>
        </w:tc>
        <w:tc>
          <w:tcPr>
            <w:tcW w:type="dxa" w:w="998"/>
            <w:shd w:val="clear" w:color="auto" w:fill="F6F9FC"/>
            <w:vAlign w:val="top"/>
          </w:tcPr>
          <w:p>
            <w:pPr>
              <w:spacing w:before="20" w:after="20" w:line="252" w:lineRule="auto"/>
            </w:pPr>
            <w:r>
              <w:rPr>
                <w:b w:val="0"/>
                <w:i w:val="0"/>
                <w:sz w:val="19"/>
              </w:rPr>
              <w:t>21–27/09</w:t>
            </w:r>
          </w:p>
        </w:tc>
        <w:tc>
          <w:tcPr>
            <w:tcW w:type="dxa" w:w="1270"/>
            <w:shd w:val="clear" w:color="auto" w:fill="F6F9FC"/>
            <w:vAlign w:val="top"/>
          </w:tcPr>
          <w:p>
            <w:pPr>
              <w:spacing w:before="20" w:after="20" w:line="252" w:lineRule="auto"/>
            </w:pPr>
            <w:r>
              <w:rPr>
                <w:b w:val="0"/>
                <w:i w:val="0"/>
                <w:sz w:val="19"/>
              </w:rPr>
              <w:t>Data Understanding</w:t>
            </w:r>
          </w:p>
        </w:tc>
        <w:tc>
          <w:tcPr>
            <w:tcW w:type="dxa" w:w="3810"/>
            <w:shd w:val="clear" w:color="auto" w:fill="F6F9FC"/>
            <w:vAlign w:val="top"/>
          </w:tcPr>
          <w:p>
            <w:pPr>
              <w:spacing w:before="20" w:after="20" w:line="252" w:lineRule="auto"/>
            </w:pPr>
            <w:r>
              <w:rPr>
                <w:b w:val="0"/>
                <w:i w:val="0"/>
                <w:sz w:val="19"/>
              </w:rPr>
              <w:t>Construcción del catálogo de fuentes; aplicación de los criterios de selección; descarga de los archivos originales; registro de metadatos y licencias.</w:t>
            </w:r>
          </w:p>
        </w:tc>
        <w:tc>
          <w:tcPr>
            <w:tcW w:type="dxa" w:w="1542"/>
            <w:shd w:val="clear" w:color="auto" w:fill="F6F9FC"/>
            <w:vAlign w:val="top"/>
          </w:tcPr>
          <w:p>
            <w:pPr>
              <w:spacing w:before="20" w:after="20" w:line="252" w:lineRule="auto"/>
            </w:pPr>
            <w:r>
              <w:rPr>
                <w:b w:val="0"/>
                <w:i w:val="0"/>
                <w:sz w:val="19"/>
              </w:rPr>
              <w:t>E-2 Reporte de fuentes</w:t>
            </w:r>
          </w:p>
        </w:tc>
        <w:tc>
          <w:tcPr>
            <w:tcW w:type="dxa" w:w="1451"/>
            <w:shd w:val="clear" w:color="auto" w:fill="F6F9FC"/>
            <w:vAlign w:val="top"/>
          </w:tcPr>
          <w:p>
            <w:pPr>
              <w:spacing w:before="20" w:after="20" w:line="252" w:lineRule="auto"/>
            </w:pPr>
            <w:r>
              <w:rPr>
                <w:b w:val="0"/>
                <w:i w:val="0"/>
                <w:sz w:val="19"/>
              </w:rPr>
              <w:t>R. Guzman</w:t>
            </w:r>
          </w:p>
        </w:tc>
      </w:tr>
      <w:tr>
        <w:trPr>
          <w:cantSplit w:val="true"/>
        </w:trPr>
        <w:tc>
          <w:tcPr>
            <w:tcW w:type="dxa" w:w="454"/>
            <w:vAlign w:val="top"/>
          </w:tcPr>
          <w:p>
            <w:pPr>
              <w:spacing w:before="20" w:after="20" w:line="252" w:lineRule="auto"/>
            </w:pPr>
            <w:r>
              <w:rPr>
                <w:b w:val="0"/>
                <w:i w:val="0"/>
                <w:sz w:val="19"/>
              </w:rPr>
              <w:t>3</w:t>
            </w:r>
          </w:p>
        </w:tc>
        <w:tc>
          <w:tcPr>
            <w:tcW w:type="dxa" w:w="998"/>
            <w:vAlign w:val="top"/>
          </w:tcPr>
          <w:p>
            <w:pPr>
              <w:spacing w:before="20" w:after="20" w:line="252" w:lineRule="auto"/>
            </w:pPr>
            <w:r>
              <w:rPr>
                <w:b w:val="0"/>
                <w:i w:val="0"/>
                <w:sz w:val="19"/>
              </w:rPr>
              <w:t>28/09–04/10</w:t>
            </w:r>
          </w:p>
        </w:tc>
        <w:tc>
          <w:tcPr>
            <w:tcW w:type="dxa" w:w="1270"/>
            <w:vAlign w:val="top"/>
          </w:tcPr>
          <w:p>
            <w:pPr>
              <w:spacing w:before="20" w:after="20" w:line="252" w:lineRule="auto"/>
            </w:pPr>
            <w:r>
              <w:rPr>
                <w:b w:val="0"/>
                <w:i w:val="0"/>
                <w:sz w:val="19"/>
              </w:rPr>
              <w:t>Data Understanding</w:t>
            </w:r>
          </w:p>
        </w:tc>
        <w:tc>
          <w:tcPr>
            <w:tcW w:type="dxa" w:w="3810"/>
            <w:vAlign w:val="top"/>
          </w:tcPr>
          <w:p>
            <w:pPr>
              <w:spacing w:before="20" w:after="20" w:line="252" w:lineRule="auto"/>
            </w:pPr>
            <w:r>
              <w:rPr>
                <w:b w:val="0"/>
                <w:i w:val="0"/>
                <w:sz w:val="19"/>
              </w:rPr>
              <w:t>Perfilado de cada archivo; conteo de registros; detección de faltantes, duplicados y tipos; verificación de la cobertura temporal.</w:t>
            </w:r>
          </w:p>
        </w:tc>
        <w:tc>
          <w:tcPr>
            <w:tcW w:type="dxa" w:w="1542"/>
            <w:vAlign w:val="top"/>
          </w:tcPr>
          <w:p>
            <w:pPr>
              <w:spacing w:before="20" w:after="20" w:line="252" w:lineRule="auto"/>
            </w:pPr>
            <w:r>
              <w:rPr>
                <w:b w:val="0"/>
                <w:i w:val="0"/>
                <w:sz w:val="19"/>
              </w:rPr>
              <w:t>Reporte de perfilado</w:t>
            </w:r>
          </w:p>
        </w:tc>
        <w:tc>
          <w:tcPr>
            <w:tcW w:type="dxa" w:w="1451"/>
            <w:vAlign w:val="top"/>
          </w:tcPr>
          <w:p>
            <w:pPr>
              <w:spacing w:before="20" w:after="20" w:line="252" w:lineRule="auto"/>
            </w:pPr>
            <w:r>
              <w:rPr>
                <w:b w:val="0"/>
                <w:i w:val="0"/>
                <w:sz w:val="19"/>
              </w:rPr>
              <w:t>R. Guzman / T. Maidana</w:t>
            </w:r>
          </w:p>
        </w:tc>
      </w:tr>
      <w:tr>
        <w:trPr>
          <w:cantSplit w:val="true"/>
        </w:trPr>
        <w:tc>
          <w:tcPr>
            <w:tcW w:type="dxa" w:w="454"/>
            <w:shd w:val="clear" w:color="auto" w:fill="F6F9FC"/>
            <w:vAlign w:val="top"/>
          </w:tcPr>
          <w:p>
            <w:pPr>
              <w:spacing w:before="20" w:after="20" w:line="252" w:lineRule="auto"/>
            </w:pPr>
            <w:r>
              <w:rPr>
                <w:b w:val="0"/>
                <w:i w:val="0"/>
                <w:sz w:val="19"/>
              </w:rPr>
              <w:t>4</w:t>
            </w:r>
          </w:p>
        </w:tc>
        <w:tc>
          <w:tcPr>
            <w:tcW w:type="dxa" w:w="998"/>
            <w:shd w:val="clear" w:color="auto" w:fill="F6F9FC"/>
            <w:vAlign w:val="top"/>
          </w:tcPr>
          <w:p>
            <w:pPr>
              <w:spacing w:before="20" w:after="20" w:line="252" w:lineRule="auto"/>
            </w:pPr>
            <w:r>
              <w:rPr>
                <w:b w:val="0"/>
                <w:i w:val="0"/>
                <w:sz w:val="19"/>
              </w:rPr>
              <w:t>05–11/10</w:t>
            </w:r>
          </w:p>
        </w:tc>
        <w:tc>
          <w:tcPr>
            <w:tcW w:type="dxa" w:w="1270"/>
            <w:shd w:val="clear" w:color="auto" w:fill="F6F9FC"/>
            <w:vAlign w:val="top"/>
          </w:tcPr>
          <w:p>
            <w:pPr>
              <w:spacing w:before="20" w:after="20" w:line="252" w:lineRule="auto"/>
            </w:pPr>
            <w:r>
              <w:rPr>
                <w:b w:val="0"/>
                <w:i w:val="0"/>
                <w:sz w:val="19"/>
              </w:rPr>
              <w:t>Data Understanding</w:t>
            </w:r>
          </w:p>
        </w:tc>
        <w:tc>
          <w:tcPr>
            <w:tcW w:type="dxa" w:w="3810"/>
            <w:shd w:val="clear" w:color="auto" w:fill="F6F9FC"/>
            <w:vAlign w:val="top"/>
          </w:tcPr>
          <w:p>
            <w:pPr>
              <w:spacing w:before="20" w:after="20" w:line="252" w:lineRule="auto"/>
            </w:pPr>
            <w:r>
              <w:rPr>
                <w:b w:val="0"/>
                <w:i w:val="0"/>
                <w:sz w:val="19"/>
              </w:rPr>
              <w:t>Exploración inicial: distribuciones, tendencias, gráficos exploratorios; primeras hipótesis sobre calidad; cierre del reporte de calidad.</w:t>
            </w:r>
          </w:p>
        </w:tc>
        <w:tc>
          <w:tcPr>
            <w:tcW w:type="dxa" w:w="1542"/>
            <w:shd w:val="clear" w:color="auto" w:fill="F6F9FC"/>
            <w:vAlign w:val="top"/>
          </w:tcPr>
          <w:p>
            <w:pPr>
              <w:spacing w:before="20" w:after="20" w:line="252" w:lineRule="auto"/>
            </w:pPr>
            <w:r>
              <w:rPr>
                <w:b w:val="0"/>
                <w:i w:val="0"/>
                <w:sz w:val="19"/>
              </w:rPr>
              <w:t>E-3 Reporte de calidad</w:t>
            </w:r>
          </w:p>
        </w:tc>
        <w:tc>
          <w:tcPr>
            <w:tcW w:type="dxa" w:w="1451"/>
            <w:shd w:val="clear" w:color="auto" w:fill="F6F9FC"/>
            <w:vAlign w:val="top"/>
          </w:tcPr>
          <w:p>
            <w:pPr>
              <w:spacing w:before="20" w:after="20" w:line="252" w:lineRule="auto"/>
            </w:pPr>
            <w:r>
              <w:rPr>
                <w:b w:val="0"/>
                <w:i w:val="0"/>
                <w:sz w:val="19"/>
              </w:rPr>
              <w:t>T. Maidana</w:t>
            </w:r>
          </w:p>
        </w:tc>
      </w:tr>
      <w:tr>
        <w:trPr>
          <w:cantSplit w:val="true"/>
        </w:trPr>
        <w:tc>
          <w:tcPr>
            <w:tcW w:type="dxa" w:w="454"/>
            <w:vAlign w:val="top"/>
          </w:tcPr>
          <w:p>
            <w:pPr>
              <w:spacing w:before="20" w:after="20" w:line="252" w:lineRule="auto"/>
            </w:pPr>
            <w:r>
              <w:rPr>
                <w:b w:val="0"/>
                <w:i w:val="0"/>
                <w:sz w:val="19"/>
              </w:rPr>
              <w:t>5</w:t>
            </w:r>
          </w:p>
        </w:tc>
        <w:tc>
          <w:tcPr>
            <w:tcW w:type="dxa" w:w="998"/>
            <w:vAlign w:val="top"/>
          </w:tcPr>
          <w:p>
            <w:pPr>
              <w:spacing w:before="20" w:after="20" w:line="252" w:lineRule="auto"/>
            </w:pPr>
            <w:r>
              <w:rPr>
                <w:b w:val="0"/>
                <w:i w:val="0"/>
                <w:sz w:val="19"/>
              </w:rPr>
              <w:t>12–18/10</w:t>
            </w:r>
          </w:p>
        </w:tc>
        <w:tc>
          <w:tcPr>
            <w:tcW w:type="dxa" w:w="1270"/>
            <w:vAlign w:val="top"/>
          </w:tcPr>
          <w:p>
            <w:pPr>
              <w:spacing w:before="20" w:after="20" w:line="252" w:lineRule="auto"/>
            </w:pPr>
            <w:r>
              <w:rPr>
                <w:b w:val="0"/>
                <w:i w:val="0"/>
                <w:sz w:val="19"/>
              </w:rPr>
              <w:t>Data Preparation</w:t>
            </w:r>
          </w:p>
        </w:tc>
        <w:tc>
          <w:tcPr>
            <w:tcW w:type="dxa" w:w="3810"/>
            <w:vAlign w:val="top"/>
          </w:tcPr>
          <w:p>
            <w:pPr>
              <w:spacing w:before="20" w:after="20" w:line="252" w:lineRule="auto"/>
            </w:pPr>
            <w:r>
              <w:rPr>
                <w:b w:val="0"/>
                <w:i w:val="0"/>
                <w:sz w:val="19"/>
              </w:rPr>
              <w:t>Selección de variables con su justificación; limpieza y renombrado; tratamiento de valores faltantes; estandarización de unidades.</w:t>
            </w:r>
          </w:p>
        </w:tc>
        <w:tc>
          <w:tcPr>
            <w:tcW w:type="dxa" w:w="1542"/>
            <w:vAlign w:val="top"/>
          </w:tcPr>
          <w:p>
            <w:pPr>
              <w:spacing w:before="20" w:after="20" w:line="252" w:lineRule="auto"/>
            </w:pPr>
            <w:r>
              <w:rPr>
                <w:b w:val="0"/>
                <w:i w:val="0"/>
                <w:sz w:val="19"/>
              </w:rPr>
              <w:t>Dataset preliminar</w:t>
            </w:r>
          </w:p>
        </w:tc>
        <w:tc>
          <w:tcPr>
            <w:tcW w:type="dxa" w:w="1451"/>
            <w:vAlign w:val="top"/>
          </w:tcPr>
          <w:p>
            <w:pPr>
              <w:spacing w:before="20" w:after="20" w:line="252" w:lineRule="auto"/>
            </w:pPr>
            <w:r>
              <w:rPr>
                <w:b w:val="0"/>
                <w:i w:val="0"/>
                <w:sz w:val="19"/>
              </w:rPr>
              <w:t>R. Guzman</w:t>
            </w:r>
          </w:p>
        </w:tc>
      </w:tr>
      <w:tr>
        <w:trPr>
          <w:cantSplit w:val="true"/>
        </w:trPr>
        <w:tc>
          <w:tcPr>
            <w:tcW w:type="dxa" w:w="454"/>
            <w:shd w:val="clear" w:color="auto" w:fill="F6F9FC"/>
            <w:vAlign w:val="top"/>
          </w:tcPr>
          <w:p>
            <w:pPr>
              <w:spacing w:before="20" w:after="20" w:line="252" w:lineRule="auto"/>
            </w:pPr>
            <w:r>
              <w:rPr>
                <w:b w:val="0"/>
                <w:i w:val="0"/>
                <w:sz w:val="19"/>
              </w:rPr>
              <w:t>6</w:t>
            </w:r>
          </w:p>
        </w:tc>
        <w:tc>
          <w:tcPr>
            <w:tcW w:type="dxa" w:w="998"/>
            <w:shd w:val="clear" w:color="auto" w:fill="F6F9FC"/>
            <w:vAlign w:val="top"/>
          </w:tcPr>
          <w:p>
            <w:pPr>
              <w:spacing w:before="20" w:after="20" w:line="252" w:lineRule="auto"/>
            </w:pPr>
            <w:r>
              <w:rPr>
                <w:b w:val="0"/>
                <w:i w:val="0"/>
                <w:sz w:val="19"/>
              </w:rPr>
              <w:t>19–25/10</w:t>
            </w:r>
          </w:p>
        </w:tc>
        <w:tc>
          <w:tcPr>
            <w:tcW w:type="dxa" w:w="1270"/>
            <w:shd w:val="clear" w:color="auto" w:fill="F6F9FC"/>
            <w:vAlign w:val="top"/>
          </w:tcPr>
          <w:p>
            <w:pPr>
              <w:spacing w:before="20" w:after="20" w:line="252" w:lineRule="auto"/>
            </w:pPr>
            <w:r>
              <w:rPr>
                <w:b w:val="0"/>
                <w:i w:val="0"/>
                <w:sz w:val="19"/>
              </w:rPr>
              <w:t>Data Preparation</w:t>
            </w:r>
          </w:p>
        </w:tc>
        <w:tc>
          <w:tcPr>
            <w:tcW w:type="dxa" w:w="3810"/>
            <w:shd w:val="clear" w:color="auto" w:fill="F6F9FC"/>
            <w:vAlign w:val="top"/>
          </w:tcPr>
          <w:p>
            <w:pPr>
              <w:spacing w:before="20" w:after="20" w:line="252" w:lineRule="auto"/>
            </w:pPr>
            <w:r>
              <w:rPr>
                <w:b w:val="0"/>
                <w:i w:val="0"/>
                <w:sz w:val="19"/>
              </w:rPr>
              <w:t>Unión de las fuentes por la clave año; construcción de la tabla analítica; control de tendencia y estacionariedad; partición temporal de los datos.</w:t>
            </w:r>
          </w:p>
        </w:tc>
        <w:tc>
          <w:tcPr>
            <w:tcW w:type="dxa" w:w="1542"/>
            <w:shd w:val="clear" w:color="auto" w:fill="F6F9FC"/>
            <w:vAlign w:val="top"/>
          </w:tcPr>
          <w:p>
            <w:pPr>
              <w:spacing w:before="20" w:after="20" w:line="252" w:lineRule="auto"/>
            </w:pPr>
            <w:r>
              <w:rPr>
                <w:b w:val="0"/>
                <w:i w:val="0"/>
                <w:sz w:val="19"/>
              </w:rPr>
              <w:t>E-4 Dataset analítico</w:t>
            </w:r>
          </w:p>
        </w:tc>
        <w:tc>
          <w:tcPr>
            <w:tcW w:type="dxa" w:w="1451"/>
            <w:shd w:val="clear" w:color="auto" w:fill="F6F9FC"/>
            <w:vAlign w:val="top"/>
          </w:tcPr>
          <w:p>
            <w:pPr>
              <w:spacing w:before="20" w:after="20" w:line="252" w:lineRule="auto"/>
            </w:pPr>
            <w:r>
              <w:rPr>
                <w:b w:val="0"/>
                <w:i w:val="0"/>
                <w:sz w:val="19"/>
              </w:rPr>
              <w:t>R. Guzman / T. Maidana</w:t>
            </w:r>
          </w:p>
        </w:tc>
      </w:tr>
      <w:tr>
        <w:trPr>
          <w:cantSplit w:val="true"/>
        </w:trPr>
        <w:tc>
          <w:tcPr>
            <w:tcW w:type="dxa" w:w="454"/>
            <w:vAlign w:val="top"/>
          </w:tcPr>
          <w:p>
            <w:pPr>
              <w:spacing w:before="20" w:after="20" w:line="252" w:lineRule="auto"/>
            </w:pPr>
            <w:r>
              <w:rPr>
                <w:b w:val="0"/>
                <w:i w:val="0"/>
                <w:sz w:val="19"/>
              </w:rPr>
              <w:t>7</w:t>
            </w:r>
          </w:p>
        </w:tc>
        <w:tc>
          <w:tcPr>
            <w:tcW w:type="dxa" w:w="998"/>
            <w:vAlign w:val="top"/>
          </w:tcPr>
          <w:p>
            <w:pPr>
              <w:spacing w:before="20" w:after="20" w:line="252" w:lineRule="auto"/>
            </w:pPr>
            <w:r>
              <w:rPr>
                <w:b w:val="0"/>
                <w:i w:val="0"/>
                <w:sz w:val="19"/>
              </w:rPr>
              <w:t>26/10–01/11</w:t>
            </w:r>
          </w:p>
        </w:tc>
        <w:tc>
          <w:tcPr>
            <w:tcW w:type="dxa" w:w="1270"/>
            <w:vAlign w:val="top"/>
          </w:tcPr>
          <w:p>
            <w:pPr>
              <w:spacing w:before="20" w:after="20" w:line="252" w:lineRule="auto"/>
            </w:pPr>
            <w:r>
              <w:rPr>
                <w:b w:val="0"/>
                <w:i w:val="0"/>
                <w:sz w:val="19"/>
              </w:rPr>
              <w:t>Modeling</w:t>
            </w:r>
          </w:p>
        </w:tc>
        <w:tc>
          <w:tcPr>
            <w:tcW w:type="dxa" w:w="3810"/>
            <w:vAlign w:val="top"/>
          </w:tcPr>
          <w:p>
            <w:pPr>
              <w:spacing w:before="20" w:after="20" w:line="252" w:lineRule="auto"/>
            </w:pPr>
            <w:r>
              <w:rPr>
                <w:b w:val="0"/>
                <w:i w:val="0"/>
                <w:sz w:val="19"/>
              </w:rPr>
              <w:t>Ejecución de los objetivos 1 a 4: descripción, correlación, multicolinealidad y estabilidad temporal. Diseño y ajuste de los modelos del objetivo 5.</w:t>
            </w:r>
          </w:p>
        </w:tc>
        <w:tc>
          <w:tcPr>
            <w:tcW w:type="dxa" w:w="1542"/>
            <w:vAlign w:val="top"/>
          </w:tcPr>
          <w:p>
            <w:pPr>
              <w:spacing w:before="20" w:after="20" w:line="252" w:lineRule="auto"/>
            </w:pPr>
            <w:r>
              <w:rPr>
                <w:b w:val="0"/>
                <w:i w:val="0"/>
                <w:sz w:val="19"/>
              </w:rPr>
              <w:t>E-5 Resultados 1–4</w:t>
            </w:r>
          </w:p>
        </w:tc>
        <w:tc>
          <w:tcPr>
            <w:tcW w:type="dxa" w:w="1451"/>
            <w:vAlign w:val="top"/>
          </w:tcPr>
          <w:p>
            <w:pPr>
              <w:spacing w:before="20" w:after="20" w:line="252" w:lineRule="auto"/>
            </w:pPr>
            <w:r>
              <w:rPr>
                <w:b w:val="0"/>
                <w:i w:val="0"/>
                <w:sz w:val="19"/>
              </w:rPr>
              <w:t>E. Campos / T. Maidana</w:t>
            </w:r>
          </w:p>
        </w:tc>
      </w:tr>
      <w:tr>
        <w:trPr>
          <w:cantSplit w:val="true"/>
        </w:trPr>
        <w:tc>
          <w:tcPr>
            <w:tcW w:type="dxa" w:w="454"/>
            <w:shd w:val="clear" w:color="auto" w:fill="F6F9FC"/>
            <w:vAlign w:val="top"/>
          </w:tcPr>
          <w:p>
            <w:pPr>
              <w:spacing w:before="20" w:after="20" w:line="252" w:lineRule="auto"/>
            </w:pPr>
            <w:r>
              <w:rPr>
                <w:b w:val="0"/>
                <w:i w:val="0"/>
                <w:sz w:val="19"/>
              </w:rPr>
              <w:t>8</w:t>
            </w:r>
          </w:p>
        </w:tc>
        <w:tc>
          <w:tcPr>
            <w:tcW w:type="dxa" w:w="998"/>
            <w:shd w:val="clear" w:color="auto" w:fill="F6F9FC"/>
            <w:vAlign w:val="top"/>
          </w:tcPr>
          <w:p>
            <w:pPr>
              <w:spacing w:before="20" w:after="20" w:line="252" w:lineRule="auto"/>
            </w:pPr>
            <w:r>
              <w:rPr>
                <w:b w:val="0"/>
                <w:i w:val="0"/>
                <w:sz w:val="19"/>
              </w:rPr>
              <w:t>02–08/11</w:t>
            </w:r>
          </w:p>
        </w:tc>
        <w:tc>
          <w:tcPr>
            <w:tcW w:type="dxa" w:w="1270"/>
            <w:shd w:val="clear" w:color="auto" w:fill="F6F9FC"/>
            <w:vAlign w:val="top"/>
          </w:tcPr>
          <w:p>
            <w:pPr>
              <w:spacing w:before="20" w:after="20" w:line="252" w:lineRule="auto"/>
            </w:pPr>
            <w:r>
              <w:rPr>
                <w:b w:val="0"/>
                <w:i w:val="0"/>
                <w:sz w:val="19"/>
              </w:rPr>
              <w:t>Evaluation</w:t>
            </w:r>
          </w:p>
        </w:tc>
        <w:tc>
          <w:tcPr>
            <w:tcW w:type="dxa" w:w="3810"/>
            <w:shd w:val="clear" w:color="auto" w:fill="F6F9FC"/>
            <w:vAlign w:val="top"/>
          </w:tcPr>
          <w:p>
            <w:pPr>
              <w:spacing w:before="20" w:after="20" w:line="252" w:lineRule="auto"/>
            </w:pPr>
            <w:r>
              <w:rPr>
                <w:b w:val="0"/>
                <w:i w:val="0"/>
                <w:sz w:val="19"/>
              </w:rPr>
              <w:t>Evaluación de los modelos; cálculo de métricas; comparación con el baseline; análisis de robustez y sensibilidad; cierre del veredicto por objetivo.</w:t>
            </w:r>
          </w:p>
        </w:tc>
        <w:tc>
          <w:tcPr>
            <w:tcW w:type="dxa" w:w="1542"/>
            <w:shd w:val="clear" w:color="auto" w:fill="F6F9FC"/>
            <w:vAlign w:val="top"/>
          </w:tcPr>
          <w:p>
            <w:pPr>
              <w:spacing w:before="20" w:after="20" w:line="252" w:lineRule="auto"/>
            </w:pPr>
            <w:r>
              <w:rPr>
                <w:b w:val="0"/>
                <w:i w:val="0"/>
                <w:sz w:val="19"/>
              </w:rPr>
              <w:t>E-6 Resultados 5–6</w:t>
            </w:r>
          </w:p>
        </w:tc>
        <w:tc>
          <w:tcPr>
            <w:tcW w:type="dxa" w:w="1451"/>
            <w:shd w:val="clear" w:color="auto" w:fill="F6F9FC"/>
            <w:vAlign w:val="top"/>
          </w:tcPr>
          <w:p>
            <w:pPr>
              <w:spacing w:before="20" w:after="20" w:line="252" w:lineRule="auto"/>
            </w:pPr>
            <w:r>
              <w:rPr>
                <w:b w:val="0"/>
                <w:i w:val="0"/>
                <w:sz w:val="19"/>
              </w:rPr>
              <w:t>E. Campos</w:t>
            </w:r>
          </w:p>
        </w:tc>
      </w:tr>
      <w:tr>
        <w:trPr>
          <w:cantSplit w:val="true"/>
        </w:trPr>
        <w:tc>
          <w:tcPr>
            <w:tcW w:type="dxa" w:w="454"/>
            <w:vAlign w:val="top"/>
          </w:tcPr>
          <w:p>
            <w:pPr>
              <w:spacing w:before="20" w:after="20" w:line="252" w:lineRule="auto"/>
            </w:pPr>
            <w:r>
              <w:rPr>
                <w:b w:val="0"/>
                <w:i w:val="0"/>
                <w:sz w:val="19"/>
              </w:rPr>
              <w:t>9</w:t>
            </w:r>
          </w:p>
        </w:tc>
        <w:tc>
          <w:tcPr>
            <w:tcW w:type="dxa" w:w="998"/>
            <w:vAlign w:val="top"/>
          </w:tcPr>
          <w:p>
            <w:pPr>
              <w:spacing w:before="20" w:after="20" w:line="252" w:lineRule="auto"/>
            </w:pPr>
            <w:r>
              <w:rPr>
                <w:b w:val="0"/>
                <w:i w:val="0"/>
                <w:sz w:val="19"/>
              </w:rPr>
              <w:t>09–15/11</w:t>
            </w:r>
          </w:p>
        </w:tc>
        <w:tc>
          <w:tcPr>
            <w:tcW w:type="dxa" w:w="1270"/>
            <w:vAlign w:val="top"/>
          </w:tcPr>
          <w:p>
            <w:pPr>
              <w:spacing w:before="20" w:after="20" w:line="252" w:lineRule="auto"/>
            </w:pPr>
            <w:r>
              <w:rPr>
                <w:b w:val="0"/>
                <w:i w:val="0"/>
                <w:sz w:val="19"/>
              </w:rPr>
              <w:t>Deployment</w:t>
            </w:r>
          </w:p>
        </w:tc>
        <w:tc>
          <w:tcPr>
            <w:tcW w:type="dxa" w:w="3810"/>
            <w:vAlign w:val="top"/>
          </w:tcPr>
          <w:p>
            <w:pPr>
              <w:spacing w:before="20" w:after="20" w:line="252" w:lineRule="auto"/>
            </w:pPr>
            <w:r>
              <w:rPr>
                <w:b w:val="0"/>
                <w:i w:val="0"/>
                <w:sz w:val="19"/>
              </w:rPr>
              <w:t>Construcción de la interfaz de consulta; empaquetado del repositorio; documentación de fuentes; plan de monitoreo y actualización.</w:t>
            </w:r>
          </w:p>
        </w:tc>
        <w:tc>
          <w:tcPr>
            <w:tcW w:type="dxa" w:w="1542"/>
            <w:vAlign w:val="top"/>
          </w:tcPr>
          <w:p>
            <w:pPr>
              <w:spacing w:before="20" w:after="20" w:line="252" w:lineRule="auto"/>
            </w:pPr>
            <w:r>
              <w:rPr>
                <w:b w:val="0"/>
                <w:i w:val="0"/>
                <w:sz w:val="19"/>
              </w:rPr>
              <w:t>E-7 Interfaz</w:t>
            </w:r>
          </w:p>
        </w:tc>
        <w:tc>
          <w:tcPr>
            <w:tcW w:type="dxa" w:w="1451"/>
            <w:vAlign w:val="top"/>
          </w:tcPr>
          <w:p>
            <w:pPr>
              <w:spacing w:before="20" w:after="20" w:line="252" w:lineRule="auto"/>
            </w:pPr>
            <w:r>
              <w:rPr>
                <w:b w:val="0"/>
                <w:i w:val="0"/>
                <w:sz w:val="19"/>
              </w:rPr>
              <w:t>R. Bulggiani</w:t>
            </w:r>
          </w:p>
        </w:tc>
      </w:tr>
      <w:tr>
        <w:trPr>
          <w:cantSplit w:val="true"/>
        </w:trPr>
        <w:tc>
          <w:tcPr>
            <w:tcW w:type="dxa" w:w="454"/>
            <w:shd w:val="clear" w:color="auto" w:fill="F6F9FC"/>
            <w:vAlign w:val="top"/>
          </w:tcPr>
          <w:p>
            <w:pPr>
              <w:spacing w:before="20" w:after="20" w:line="252" w:lineRule="auto"/>
            </w:pPr>
            <w:r>
              <w:rPr>
                <w:b w:val="0"/>
                <w:i w:val="0"/>
                <w:sz w:val="19"/>
              </w:rPr>
              <w:t>10</w:t>
            </w:r>
          </w:p>
        </w:tc>
        <w:tc>
          <w:tcPr>
            <w:tcW w:type="dxa" w:w="998"/>
            <w:shd w:val="clear" w:color="auto" w:fill="F6F9FC"/>
            <w:vAlign w:val="top"/>
          </w:tcPr>
          <w:p>
            <w:pPr>
              <w:spacing w:before="20" w:after="20" w:line="252" w:lineRule="auto"/>
            </w:pPr>
            <w:r>
              <w:rPr>
                <w:b w:val="0"/>
                <w:i w:val="0"/>
                <w:sz w:val="19"/>
              </w:rPr>
              <w:t>16–22/11</w:t>
            </w:r>
          </w:p>
        </w:tc>
        <w:tc>
          <w:tcPr>
            <w:tcW w:type="dxa" w:w="1270"/>
            <w:shd w:val="clear" w:color="auto" w:fill="F6F9FC"/>
            <w:vAlign w:val="top"/>
          </w:tcPr>
          <w:p>
            <w:pPr>
              <w:spacing w:before="20" w:after="20" w:line="252" w:lineRule="auto"/>
            </w:pPr>
            <w:r>
              <w:rPr>
                <w:b w:val="0"/>
                <w:i w:val="0"/>
                <w:sz w:val="19"/>
              </w:rPr>
              <w:t>Deployment</w:t>
            </w:r>
          </w:p>
        </w:tc>
        <w:tc>
          <w:tcPr>
            <w:tcW w:type="dxa" w:w="3810"/>
            <w:shd w:val="clear" w:color="auto" w:fill="F6F9FC"/>
            <w:vAlign w:val="top"/>
          </w:tcPr>
          <w:p>
            <w:pPr>
              <w:spacing w:before="20" w:after="20" w:line="252" w:lineRule="auto"/>
            </w:pPr>
            <w:r>
              <w:rPr>
                <w:b w:val="0"/>
                <w:i w:val="0"/>
                <w:sz w:val="19"/>
              </w:rPr>
              <w:t>Redacción del informe final conforme a la estructura exigida por la cátedra; revisión cruzada entre informe, código y gráficos.</w:t>
            </w:r>
          </w:p>
        </w:tc>
        <w:tc>
          <w:tcPr>
            <w:tcW w:type="dxa" w:w="1542"/>
            <w:shd w:val="clear" w:color="auto" w:fill="F6F9FC"/>
            <w:vAlign w:val="top"/>
          </w:tcPr>
          <w:p>
            <w:pPr>
              <w:spacing w:before="20" w:after="20" w:line="252" w:lineRule="auto"/>
            </w:pPr>
            <w:r>
              <w:rPr>
                <w:b w:val="0"/>
                <w:i w:val="0"/>
                <w:sz w:val="19"/>
              </w:rPr>
              <w:t>E-8 Informe final</w:t>
            </w:r>
          </w:p>
        </w:tc>
        <w:tc>
          <w:tcPr>
            <w:tcW w:type="dxa" w:w="1451"/>
            <w:shd w:val="clear" w:color="auto" w:fill="F6F9FC"/>
            <w:vAlign w:val="top"/>
          </w:tcPr>
          <w:p>
            <w:pPr>
              <w:spacing w:before="20" w:after="20" w:line="252" w:lineRule="auto"/>
            </w:pPr>
            <w:r>
              <w:rPr>
                <w:b w:val="0"/>
                <w:i w:val="0"/>
                <w:sz w:val="19"/>
              </w:rPr>
              <w:t>Todo el equipo</w:t>
            </w:r>
          </w:p>
        </w:tc>
      </w:tr>
      <w:tr>
        <w:trPr>
          <w:cantSplit w:val="true"/>
        </w:trPr>
        <w:tc>
          <w:tcPr>
            <w:tcW w:type="dxa" w:w="454"/>
            <w:vAlign w:val="top"/>
          </w:tcPr>
          <w:p>
            <w:pPr>
              <w:spacing w:before="20" w:after="20" w:line="252" w:lineRule="auto"/>
            </w:pPr>
            <w:r>
              <w:rPr>
                <w:b w:val="0"/>
                <w:i w:val="0"/>
                <w:sz w:val="19"/>
              </w:rPr>
              <w:t>11</w:t>
            </w:r>
          </w:p>
        </w:tc>
        <w:tc>
          <w:tcPr>
            <w:tcW w:type="dxa" w:w="998"/>
            <w:vAlign w:val="top"/>
          </w:tcPr>
          <w:p>
            <w:pPr>
              <w:spacing w:before="20" w:after="20" w:line="252" w:lineRule="auto"/>
            </w:pPr>
            <w:r>
              <w:rPr>
                <w:b w:val="0"/>
                <w:i w:val="0"/>
                <w:sz w:val="19"/>
              </w:rPr>
              <w:t>23–30/11</w:t>
            </w:r>
          </w:p>
        </w:tc>
        <w:tc>
          <w:tcPr>
            <w:tcW w:type="dxa" w:w="1270"/>
            <w:vAlign w:val="top"/>
          </w:tcPr>
          <w:p>
            <w:pPr>
              <w:spacing w:before="20" w:after="20" w:line="252" w:lineRule="auto"/>
            </w:pPr>
            <w:r>
              <w:rPr>
                <w:b w:val="0"/>
                <w:i w:val="0"/>
                <w:sz w:val="19"/>
              </w:rPr>
              <w:t>Deployment</w:t>
            </w:r>
          </w:p>
        </w:tc>
        <w:tc>
          <w:tcPr>
            <w:tcW w:type="dxa" w:w="3810"/>
            <w:vAlign w:val="top"/>
          </w:tcPr>
          <w:p>
            <w:pPr>
              <w:spacing w:before="20" w:after="20" w:line="252" w:lineRule="auto"/>
            </w:pPr>
            <w:r>
              <w:rPr>
                <w:b w:val="0"/>
                <w:i w:val="0"/>
                <w:sz w:val="19"/>
              </w:rPr>
              <w:t>Preparación de la presentación oral; ensayo; correcciones; versión final; entrega formal.</w:t>
            </w:r>
          </w:p>
        </w:tc>
        <w:tc>
          <w:tcPr>
            <w:tcW w:type="dxa" w:w="1542"/>
            <w:vAlign w:val="top"/>
          </w:tcPr>
          <w:p>
            <w:pPr>
              <w:spacing w:before="20" w:after="20" w:line="252" w:lineRule="auto"/>
            </w:pPr>
            <w:r>
              <w:rPr>
                <w:b w:val="0"/>
                <w:i w:val="0"/>
                <w:sz w:val="19"/>
              </w:rPr>
              <w:t>E-9 Presentación / E-10 Repositorio</w:t>
            </w:r>
          </w:p>
        </w:tc>
        <w:tc>
          <w:tcPr>
            <w:tcW w:type="dxa" w:w="1451"/>
            <w:vAlign w:val="top"/>
          </w:tcPr>
          <w:p>
            <w:pPr>
              <w:spacing w:before="20" w:after="20" w:line="252" w:lineRule="auto"/>
            </w:pPr>
            <w:r>
              <w:rPr>
                <w:b w:val="0"/>
                <w:i w:val="0"/>
                <w:sz w:val="19"/>
              </w:rPr>
              <w:t>Todo el equipo</w:t>
            </w:r>
          </w:p>
        </w:tc>
      </w:tr>
    </w:tbl>
    <w:p>
      <w:pPr>
        <w:spacing w:after="80"/>
      </w:pPr>
    </w:p>
    <w:p>
      <w:pPr>
        <w:pStyle w:val="Heading2"/>
      </w:pPr>
      <w:r>
        <w:t>6.3 Hitos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571"/>
            <w:shd w:val="clear" w:color="auto" w:fill="1E3A5F"/>
            <w:vAlign w:val="center"/>
          </w:tcPr>
          <w:p>
            <w:pPr>
              <w:spacing w:before="40" w:after="40"/>
            </w:pPr>
            <w:r>
              <w:rPr>
                <w:b/>
                <w:i w:val="0"/>
                <w:color w:val="FFFFFF"/>
                <w:sz w:val="19"/>
              </w:rPr>
              <w:t>Hito</w:t>
            </w:r>
          </w:p>
        </w:tc>
        <w:tc>
          <w:tcPr>
            <w:tcW w:type="dxa" w:w="3048"/>
            <w:shd w:val="clear" w:color="auto" w:fill="1E3A5F"/>
            <w:vAlign w:val="center"/>
          </w:tcPr>
          <w:p>
            <w:pPr>
              <w:spacing w:before="40" w:after="40"/>
            </w:pPr>
            <w:r>
              <w:rPr>
                <w:b/>
                <w:i w:val="0"/>
                <w:color w:val="FFFFFF"/>
                <w:sz w:val="19"/>
              </w:rPr>
              <w:t>Descripción</w:t>
            </w:r>
          </w:p>
        </w:tc>
        <w:tc>
          <w:tcPr>
            <w:tcW w:type="dxa" w:w="1524"/>
            <w:shd w:val="clear" w:color="auto" w:fill="1E3A5F"/>
            <w:vAlign w:val="center"/>
          </w:tcPr>
          <w:p>
            <w:pPr>
              <w:spacing w:before="40" w:after="40"/>
            </w:pPr>
            <w:r>
              <w:rPr>
                <w:b/>
                <w:i w:val="0"/>
                <w:color w:val="FFFFFF"/>
                <w:sz w:val="19"/>
              </w:rPr>
              <w:t>Fecha objetivo</w:t>
            </w:r>
          </w:p>
        </w:tc>
        <w:tc>
          <w:tcPr>
            <w:tcW w:type="dxa" w:w="4381"/>
            <w:shd w:val="clear" w:color="auto" w:fill="1E3A5F"/>
            <w:vAlign w:val="center"/>
          </w:tcPr>
          <w:p>
            <w:pPr>
              <w:spacing w:before="40" w:after="40"/>
            </w:pPr>
            <w:r>
              <w:rPr>
                <w:b/>
                <w:i w:val="0"/>
                <w:color w:val="FFFFFF"/>
                <w:sz w:val="19"/>
              </w:rPr>
              <w:t>Condición de cierre</w:t>
            </w:r>
          </w:p>
        </w:tc>
      </w:tr>
      <w:tr>
        <w:trPr>
          <w:cantSplit w:val="true"/>
        </w:trPr>
        <w:tc>
          <w:tcPr>
            <w:tcW w:type="dxa" w:w="571"/>
            <w:vAlign w:val="top"/>
          </w:tcPr>
          <w:p>
            <w:pPr>
              <w:spacing w:before="20" w:after="20" w:line="252" w:lineRule="auto"/>
            </w:pPr>
            <w:r>
              <w:rPr>
                <w:b w:val="0"/>
                <w:i w:val="0"/>
                <w:sz w:val="19"/>
              </w:rPr>
              <w:t>H1</w:t>
            </w:r>
          </w:p>
        </w:tc>
        <w:tc>
          <w:tcPr>
            <w:tcW w:type="dxa" w:w="3048"/>
            <w:vAlign w:val="top"/>
          </w:tcPr>
          <w:p>
            <w:pPr>
              <w:spacing w:before="20" w:after="20" w:line="252" w:lineRule="auto"/>
            </w:pPr>
            <w:r>
              <w:rPr>
                <w:b w:val="0"/>
                <w:i w:val="0"/>
                <w:sz w:val="19"/>
              </w:rPr>
              <w:t>Plan de proyecto aprobado</w:t>
            </w:r>
          </w:p>
        </w:tc>
        <w:tc>
          <w:tcPr>
            <w:tcW w:type="dxa" w:w="1524"/>
            <w:vAlign w:val="top"/>
          </w:tcPr>
          <w:p>
            <w:pPr>
              <w:spacing w:before="20" w:after="20" w:line="252" w:lineRule="auto"/>
            </w:pPr>
            <w:r>
              <w:rPr>
                <w:b w:val="0"/>
                <w:i w:val="0"/>
                <w:sz w:val="19"/>
              </w:rPr>
              <w:t>20/09/2026</w:t>
            </w:r>
          </w:p>
        </w:tc>
        <w:tc>
          <w:tcPr>
            <w:tcW w:type="dxa" w:w="4381"/>
            <w:vAlign w:val="top"/>
          </w:tcPr>
          <w:p>
            <w:pPr>
              <w:spacing w:before="20" w:after="20" w:line="252" w:lineRule="auto"/>
            </w:pPr>
            <w:r>
              <w:rPr>
                <w:b w:val="0"/>
                <w:i w:val="0"/>
                <w:sz w:val="19"/>
              </w:rPr>
              <w:t>Los cuatro integrantes validan el alcance y el cronograma</w:t>
            </w:r>
          </w:p>
        </w:tc>
      </w:tr>
      <w:tr>
        <w:trPr>
          <w:cantSplit w:val="true"/>
        </w:trPr>
        <w:tc>
          <w:tcPr>
            <w:tcW w:type="dxa" w:w="571"/>
            <w:shd w:val="clear" w:color="auto" w:fill="F6F9FC"/>
            <w:vAlign w:val="top"/>
          </w:tcPr>
          <w:p>
            <w:pPr>
              <w:spacing w:before="20" w:after="20" w:line="252" w:lineRule="auto"/>
            </w:pPr>
            <w:r>
              <w:rPr>
                <w:b w:val="0"/>
                <w:i w:val="0"/>
                <w:sz w:val="19"/>
              </w:rPr>
              <w:t>H2</w:t>
            </w:r>
          </w:p>
        </w:tc>
        <w:tc>
          <w:tcPr>
            <w:tcW w:type="dxa" w:w="3048"/>
            <w:shd w:val="clear" w:color="auto" w:fill="F6F9FC"/>
            <w:vAlign w:val="top"/>
          </w:tcPr>
          <w:p>
            <w:pPr>
              <w:spacing w:before="20" w:after="20" w:line="252" w:lineRule="auto"/>
            </w:pPr>
            <w:r>
              <w:rPr>
                <w:b w:val="0"/>
                <w:i w:val="0"/>
                <w:sz w:val="19"/>
              </w:rPr>
              <w:t>Fuentes de datos disponibles y documentadas</w:t>
            </w:r>
          </w:p>
        </w:tc>
        <w:tc>
          <w:tcPr>
            <w:tcW w:type="dxa" w:w="1524"/>
            <w:shd w:val="clear" w:color="auto" w:fill="F6F9FC"/>
            <w:vAlign w:val="top"/>
          </w:tcPr>
          <w:p>
            <w:pPr>
              <w:spacing w:before="20" w:after="20" w:line="252" w:lineRule="auto"/>
            </w:pPr>
            <w:r>
              <w:rPr>
                <w:b w:val="0"/>
                <w:i w:val="0"/>
                <w:sz w:val="19"/>
              </w:rPr>
              <w:t>27/09/2026</w:t>
            </w:r>
          </w:p>
        </w:tc>
        <w:tc>
          <w:tcPr>
            <w:tcW w:type="dxa" w:w="4381"/>
            <w:shd w:val="clear" w:color="auto" w:fill="F6F9FC"/>
            <w:vAlign w:val="top"/>
          </w:tcPr>
          <w:p>
            <w:pPr>
              <w:spacing w:before="20" w:after="20" w:line="252" w:lineRule="auto"/>
            </w:pPr>
            <w:r>
              <w:rPr>
                <w:b w:val="0"/>
                <w:i w:val="0"/>
                <w:sz w:val="19"/>
              </w:rPr>
              <w:t>Todos los archivos descargados con su ficha de metadatos</w:t>
            </w:r>
          </w:p>
        </w:tc>
      </w:tr>
      <w:tr>
        <w:trPr>
          <w:cantSplit w:val="true"/>
        </w:trPr>
        <w:tc>
          <w:tcPr>
            <w:tcW w:type="dxa" w:w="571"/>
            <w:vAlign w:val="top"/>
          </w:tcPr>
          <w:p>
            <w:pPr>
              <w:spacing w:before="20" w:after="20" w:line="252" w:lineRule="auto"/>
            </w:pPr>
            <w:r>
              <w:rPr>
                <w:b w:val="0"/>
                <w:i w:val="0"/>
                <w:sz w:val="19"/>
              </w:rPr>
              <w:t>H3</w:t>
            </w:r>
          </w:p>
        </w:tc>
        <w:tc>
          <w:tcPr>
            <w:tcW w:type="dxa" w:w="3048"/>
            <w:vAlign w:val="top"/>
          </w:tcPr>
          <w:p>
            <w:pPr>
              <w:spacing w:before="20" w:after="20" w:line="252" w:lineRule="auto"/>
            </w:pPr>
            <w:r>
              <w:rPr>
                <w:b w:val="0"/>
                <w:i w:val="0"/>
                <w:sz w:val="19"/>
              </w:rPr>
              <w:t>Exploración y calidad documentadas</w:t>
            </w:r>
          </w:p>
        </w:tc>
        <w:tc>
          <w:tcPr>
            <w:tcW w:type="dxa" w:w="1524"/>
            <w:vAlign w:val="top"/>
          </w:tcPr>
          <w:p>
            <w:pPr>
              <w:spacing w:before="20" w:after="20" w:line="252" w:lineRule="auto"/>
            </w:pPr>
            <w:r>
              <w:rPr>
                <w:b w:val="0"/>
                <w:i w:val="0"/>
                <w:sz w:val="19"/>
              </w:rPr>
              <w:t>11/10/2026</w:t>
            </w:r>
          </w:p>
        </w:tc>
        <w:tc>
          <w:tcPr>
            <w:tcW w:type="dxa" w:w="4381"/>
            <w:vAlign w:val="top"/>
          </w:tcPr>
          <w:p>
            <w:pPr>
              <w:spacing w:before="20" w:after="20" w:line="252" w:lineRule="auto"/>
            </w:pPr>
            <w:r>
              <w:rPr>
                <w:b w:val="0"/>
                <w:i w:val="0"/>
                <w:sz w:val="19"/>
              </w:rPr>
              <w:t>Reporte de calidad con el detalle de problemas detectados</w:t>
            </w:r>
          </w:p>
        </w:tc>
      </w:tr>
      <w:tr>
        <w:trPr>
          <w:cantSplit w:val="true"/>
        </w:trPr>
        <w:tc>
          <w:tcPr>
            <w:tcW w:type="dxa" w:w="571"/>
            <w:shd w:val="clear" w:color="auto" w:fill="F6F9FC"/>
            <w:vAlign w:val="top"/>
          </w:tcPr>
          <w:p>
            <w:pPr>
              <w:spacing w:before="20" w:after="20" w:line="252" w:lineRule="auto"/>
            </w:pPr>
            <w:r>
              <w:rPr>
                <w:b w:val="0"/>
                <w:i w:val="0"/>
                <w:sz w:val="19"/>
              </w:rPr>
              <w:t>H4</w:t>
            </w:r>
          </w:p>
        </w:tc>
        <w:tc>
          <w:tcPr>
            <w:tcW w:type="dxa" w:w="3048"/>
            <w:shd w:val="clear" w:color="auto" w:fill="F6F9FC"/>
            <w:vAlign w:val="top"/>
          </w:tcPr>
          <w:p>
            <w:pPr>
              <w:spacing w:before="20" w:after="20" w:line="252" w:lineRule="auto"/>
            </w:pPr>
            <w:r>
              <w:rPr>
                <w:b w:val="0"/>
                <w:i w:val="0"/>
                <w:sz w:val="19"/>
              </w:rPr>
              <w:t>Dataset analítico construido y validado</w:t>
            </w:r>
          </w:p>
        </w:tc>
        <w:tc>
          <w:tcPr>
            <w:tcW w:type="dxa" w:w="1524"/>
            <w:shd w:val="clear" w:color="auto" w:fill="F6F9FC"/>
            <w:vAlign w:val="top"/>
          </w:tcPr>
          <w:p>
            <w:pPr>
              <w:spacing w:before="20" w:after="20" w:line="252" w:lineRule="auto"/>
            </w:pPr>
            <w:r>
              <w:rPr>
                <w:b w:val="0"/>
                <w:i w:val="0"/>
                <w:sz w:val="19"/>
              </w:rPr>
              <w:t>25/10/2026</w:t>
            </w:r>
          </w:p>
        </w:tc>
        <w:tc>
          <w:tcPr>
            <w:tcW w:type="dxa" w:w="4381"/>
            <w:shd w:val="clear" w:color="auto" w:fill="F6F9FC"/>
            <w:vAlign w:val="top"/>
          </w:tcPr>
          <w:p>
            <w:pPr>
              <w:spacing w:before="20" w:after="20" w:line="252" w:lineRule="auto"/>
            </w:pPr>
            <w:r>
              <w:rPr>
                <w:b w:val="0"/>
                <w:i w:val="0"/>
                <w:sz w:val="19"/>
              </w:rPr>
              <w:t>La tabla anual pasa los controles de calidad del §6.4</w:t>
            </w:r>
          </w:p>
        </w:tc>
      </w:tr>
      <w:tr>
        <w:trPr>
          <w:cantSplit w:val="true"/>
        </w:trPr>
        <w:tc>
          <w:tcPr>
            <w:tcW w:type="dxa" w:w="571"/>
            <w:vAlign w:val="top"/>
          </w:tcPr>
          <w:p>
            <w:pPr>
              <w:spacing w:before="20" w:after="20" w:line="252" w:lineRule="auto"/>
            </w:pPr>
            <w:r>
              <w:rPr>
                <w:b w:val="0"/>
                <w:i w:val="0"/>
                <w:sz w:val="19"/>
              </w:rPr>
              <w:t>H5</w:t>
            </w:r>
          </w:p>
        </w:tc>
        <w:tc>
          <w:tcPr>
            <w:tcW w:type="dxa" w:w="3048"/>
            <w:vAlign w:val="top"/>
          </w:tcPr>
          <w:p>
            <w:pPr>
              <w:spacing w:before="20" w:after="20" w:line="252" w:lineRule="auto"/>
            </w:pPr>
            <w:r>
              <w:rPr>
                <w:b w:val="0"/>
                <w:i w:val="0"/>
                <w:sz w:val="19"/>
              </w:rPr>
              <w:t>Objetivos 1 a 4 resueltos</w:t>
            </w:r>
          </w:p>
        </w:tc>
        <w:tc>
          <w:tcPr>
            <w:tcW w:type="dxa" w:w="1524"/>
            <w:vAlign w:val="top"/>
          </w:tcPr>
          <w:p>
            <w:pPr>
              <w:spacing w:before="20" w:after="20" w:line="252" w:lineRule="auto"/>
            </w:pPr>
            <w:r>
              <w:rPr>
                <w:b w:val="0"/>
                <w:i w:val="0"/>
                <w:sz w:val="19"/>
              </w:rPr>
              <w:t>01/11/2026</w:t>
            </w:r>
          </w:p>
        </w:tc>
        <w:tc>
          <w:tcPr>
            <w:tcW w:type="dxa" w:w="4381"/>
            <w:vAlign w:val="top"/>
          </w:tcPr>
          <w:p>
            <w:pPr>
              <w:spacing w:before="20" w:after="20" w:line="252" w:lineRule="auto"/>
            </w:pPr>
            <w:r>
              <w:rPr>
                <w:b w:val="0"/>
                <w:i w:val="0"/>
                <w:sz w:val="19"/>
              </w:rPr>
              <w:t>Cada objetivo tiene su resultado con prueba estadística asociada</w:t>
            </w:r>
          </w:p>
        </w:tc>
      </w:tr>
      <w:tr>
        <w:trPr>
          <w:cantSplit w:val="true"/>
        </w:trPr>
        <w:tc>
          <w:tcPr>
            <w:tcW w:type="dxa" w:w="571"/>
            <w:shd w:val="clear" w:color="auto" w:fill="F6F9FC"/>
            <w:vAlign w:val="top"/>
          </w:tcPr>
          <w:p>
            <w:pPr>
              <w:spacing w:before="20" w:after="20" w:line="252" w:lineRule="auto"/>
            </w:pPr>
            <w:r>
              <w:rPr>
                <w:b w:val="0"/>
                <w:i w:val="0"/>
                <w:sz w:val="19"/>
              </w:rPr>
              <w:t>H6</w:t>
            </w:r>
          </w:p>
        </w:tc>
        <w:tc>
          <w:tcPr>
            <w:tcW w:type="dxa" w:w="3048"/>
            <w:shd w:val="clear" w:color="auto" w:fill="F6F9FC"/>
            <w:vAlign w:val="top"/>
          </w:tcPr>
          <w:p>
            <w:pPr>
              <w:spacing w:before="20" w:after="20" w:line="252" w:lineRule="auto"/>
            </w:pPr>
            <w:r>
              <w:rPr>
                <w:b w:val="0"/>
                <w:i w:val="0"/>
                <w:sz w:val="19"/>
              </w:rPr>
              <w:t>Objetivos 5 y 6 resueltos</w:t>
            </w:r>
          </w:p>
        </w:tc>
        <w:tc>
          <w:tcPr>
            <w:tcW w:type="dxa" w:w="1524"/>
            <w:shd w:val="clear" w:color="auto" w:fill="F6F9FC"/>
            <w:vAlign w:val="top"/>
          </w:tcPr>
          <w:p>
            <w:pPr>
              <w:spacing w:before="20" w:after="20" w:line="252" w:lineRule="auto"/>
            </w:pPr>
            <w:r>
              <w:rPr>
                <w:b w:val="0"/>
                <w:i w:val="0"/>
                <w:sz w:val="19"/>
              </w:rPr>
              <w:t>08/11/2026</w:t>
            </w:r>
          </w:p>
        </w:tc>
        <w:tc>
          <w:tcPr>
            <w:tcW w:type="dxa" w:w="4381"/>
            <w:shd w:val="clear" w:color="auto" w:fill="F6F9FC"/>
            <w:vAlign w:val="top"/>
          </w:tcPr>
          <w:p>
            <w:pPr>
              <w:spacing w:before="20" w:after="20" w:line="252" w:lineRule="auto"/>
            </w:pPr>
            <w:r>
              <w:rPr>
                <w:b w:val="0"/>
                <w:i w:val="0"/>
                <w:sz w:val="19"/>
              </w:rPr>
              <w:t>Modelos evaluados y comparados con el baseline</w:t>
            </w:r>
          </w:p>
        </w:tc>
      </w:tr>
      <w:tr>
        <w:trPr>
          <w:cantSplit w:val="true"/>
        </w:trPr>
        <w:tc>
          <w:tcPr>
            <w:tcW w:type="dxa" w:w="571"/>
            <w:vAlign w:val="top"/>
          </w:tcPr>
          <w:p>
            <w:pPr>
              <w:spacing w:before="20" w:after="20" w:line="252" w:lineRule="auto"/>
            </w:pPr>
            <w:r>
              <w:rPr>
                <w:b w:val="0"/>
                <w:i w:val="0"/>
                <w:sz w:val="19"/>
              </w:rPr>
              <w:t>H7</w:t>
            </w:r>
          </w:p>
        </w:tc>
        <w:tc>
          <w:tcPr>
            <w:tcW w:type="dxa" w:w="3048"/>
            <w:vAlign w:val="top"/>
          </w:tcPr>
          <w:p>
            <w:pPr>
              <w:spacing w:before="20" w:after="20" w:line="252" w:lineRule="auto"/>
            </w:pPr>
            <w:r>
              <w:rPr>
                <w:b w:val="0"/>
                <w:i w:val="0"/>
                <w:sz w:val="19"/>
              </w:rPr>
              <w:t>Interfaz e informe final</w:t>
            </w:r>
          </w:p>
        </w:tc>
        <w:tc>
          <w:tcPr>
            <w:tcW w:type="dxa" w:w="1524"/>
            <w:vAlign w:val="top"/>
          </w:tcPr>
          <w:p>
            <w:pPr>
              <w:spacing w:before="20" w:after="20" w:line="252" w:lineRule="auto"/>
            </w:pPr>
            <w:r>
              <w:rPr>
                <w:b w:val="0"/>
                <w:i w:val="0"/>
                <w:sz w:val="19"/>
              </w:rPr>
              <w:t>22/11/2026</w:t>
            </w:r>
          </w:p>
        </w:tc>
        <w:tc>
          <w:tcPr>
            <w:tcW w:type="dxa" w:w="4381"/>
            <w:vAlign w:val="top"/>
          </w:tcPr>
          <w:p>
            <w:pPr>
              <w:spacing w:before="20" w:after="20" w:line="252" w:lineRule="auto"/>
            </w:pPr>
            <w:r>
              <w:rPr>
                <w:b w:val="0"/>
                <w:i w:val="0"/>
                <w:sz w:val="19"/>
              </w:rPr>
              <w:t>Producto consultable e informe completo y revisado</w:t>
            </w:r>
          </w:p>
        </w:tc>
      </w:tr>
      <w:tr>
        <w:trPr>
          <w:cantSplit w:val="true"/>
        </w:trPr>
        <w:tc>
          <w:tcPr>
            <w:tcW w:type="dxa" w:w="571"/>
            <w:shd w:val="clear" w:color="auto" w:fill="F6F9FC"/>
            <w:vAlign w:val="top"/>
          </w:tcPr>
          <w:p>
            <w:pPr>
              <w:spacing w:before="20" w:after="20" w:line="252" w:lineRule="auto"/>
            </w:pPr>
            <w:r>
              <w:rPr>
                <w:b w:val="0"/>
                <w:i w:val="0"/>
                <w:sz w:val="19"/>
              </w:rPr>
              <w:t>H8</w:t>
            </w:r>
          </w:p>
        </w:tc>
        <w:tc>
          <w:tcPr>
            <w:tcW w:type="dxa" w:w="3048"/>
            <w:shd w:val="clear" w:color="auto" w:fill="F6F9FC"/>
            <w:vAlign w:val="top"/>
          </w:tcPr>
          <w:p>
            <w:pPr>
              <w:spacing w:before="20" w:after="20" w:line="252" w:lineRule="auto"/>
            </w:pPr>
            <w:r>
              <w:rPr>
                <w:b w:val="0"/>
                <w:i w:val="0"/>
                <w:sz w:val="19"/>
              </w:rPr>
              <w:t>Entrega formal</w:t>
            </w:r>
          </w:p>
        </w:tc>
        <w:tc>
          <w:tcPr>
            <w:tcW w:type="dxa" w:w="1524"/>
            <w:shd w:val="clear" w:color="auto" w:fill="F6F9FC"/>
            <w:vAlign w:val="top"/>
          </w:tcPr>
          <w:p>
            <w:pPr>
              <w:spacing w:before="20" w:after="20" w:line="252" w:lineRule="auto"/>
            </w:pPr>
            <w:r>
              <w:rPr>
                <w:b w:val="0"/>
                <w:i w:val="0"/>
                <w:sz w:val="19"/>
              </w:rPr>
              <w:t>30/11/2026</w:t>
            </w:r>
          </w:p>
        </w:tc>
        <w:tc>
          <w:tcPr>
            <w:tcW w:type="dxa" w:w="4381"/>
            <w:shd w:val="clear" w:color="auto" w:fill="F6F9FC"/>
            <w:vAlign w:val="top"/>
          </w:tcPr>
          <w:p>
            <w:pPr>
              <w:spacing w:before="20" w:after="20" w:line="252" w:lineRule="auto"/>
            </w:pPr>
            <w:r>
              <w:rPr>
                <w:b w:val="0"/>
                <w:i w:val="0"/>
                <w:sz w:val="19"/>
              </w:rPr>
              <w:t>Documentación entregada y defensa realizada</w:t>
            </w:r>
          </w:p>
        </w:tc>
      </w:tr>
    </w:tbl>
    <w:p>
      <w:pPr>
        <w:spacing w:after="80"/>
      </w:pPr>
    </w:p>
    <w:p>
      <w:pPr>
        <w:pStyle w:val="Heading2"/>
      </w:pPr>
      <w:r>
        <w:t>6.4 Controles de calidad del dataset analítico</w:t>
      </w:r>
    </w:p>
    <w:p>
      <w:r>
        <w:rPr>
          <w:b w:val="0"/>
          <w:i w:val="0"/>
        </w:rPr>
        <w:t>El dataset que cierra la fase de preparación no se da por terminado hasta que supera los controles siguientes. Todos ellos son verificables con una línea de código.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905"/>
            <w:shd w:val="clear" w:color="auto" w:fill="1E3A5F"/>
            <w:vAlign w:val="center"/>
          </w:tcPr>
          <w:p>
            <w:pPr>
              <w:spacing w:before="40" w:after="40"/>
            </w:pPr>
            <w:r>
              <w:rPr>
                <w:b/>
                <w:i w:val="0"/>
                <w:color w:val="FFFFFF"/>
                <w:sz w:val="19"/>
              </w:rPr>
              <w:t>Control</w:t>
            </w:r>
          </w:p>
        </w:tc>
        <w:tc>
          <w:tcPr>
            <w:tcW w:type="dxa" w:w="4000"/>
            <w:shd w:val="clear" w:color="auto" w:fill="1E3A5F"/>
            <w:vAlign w:val="center"/>
          </w:tcPr>
          <w:p>
            <w:pPr>
              <w:spacing w:before="40" w:after="40"/>
            </w:pPr>
            <w:r>
              <w:rPr>
                <w:b/>
                <w:i w:val="0"/>
                <w:color w:val="FFFFFF"/>
                <w:sz w:val="19"/>
              </w:rPr>
              <w:t>Criterio</w:t>
            </w:r>
          </w:p>
        </w:tc>
        <w:tc>
          <w:tcPr>
            <w:tcW w:type="dxa" w:w="3619"/>
            <w:shd w:val="clear" w:color="auto" w:fill="1E3A5F"/>
            <w:vAlign w:val="center"/>
          </w:tcPr>
          <w:p>
            <w:pPr>
              <w:spacing w:before="40" w:after="40"/>
            </w:pPr>
            <w:r>
              <w:rPr>
                <w:b/>
                <w:i w:val="0"/>
                <w:color w:val="FFFFFF"/>
                <w:sz w:val="19"/>
              </w:rPr>
              <w:t>Acción si falla</w:t>
            </w:r>
          </w:p>
        </w:tc>
      </w:tr>
      <w:tr>
        <w:trPr>
          <w:cantSplit w:val="true"/>
        </w:trPr>
        <w:tc>
          <w:tcPr>
            <w:tcW w:type="dxa" w:w="1905"/>
            <w:vAlign w:val="top"/>
          </w:tcPr>
          <w:p>
            <w:pPr>
              <w:spacing w:before="20" w:after="20" w:line="252" w:lineRule="auto"/>
            </w:pPr>
            <w:r>
              <w:rPr>
                <w:b w:val="0"/>
                <w:i w:val="0"/>
                <w:sz w:val="19"/>
              </w:rPr>
              <w:t>Unicidad</w:t>
            </w:r>
          </w:p>
        </w:tc>
        <w:tc>
          <w:tcPr>
            <w:tcW w:type="dxa" w:w="4000"/>
            <w:vAlign w:val="top"/>
          </w:tcPr>
          <w:p>
            <w:pPr>
              <w:spacing w:before="20" w:after="20" w:line="252" w:lineRule="auto"/>
            </w:pPr>
            <w:r>
              <w:rPr>
                <w:b w:val="0"/>
                <w:i w:val="0"/>
                <w:sz w:val="19"/>
              </w:rPr>
              <w:t>Un único registro por año, sin duplicados</w:t>
            </w:r>
          </w:p>
        </w:tc>
        <w:tc>
          <w:tcPr>
            <w:tcW w:type="dxa" w:w="3619"/>
            <w:vAlign w:val="top"/>
          </w:tcPr>
          <w:p>
            <w:pPr>
              <w:spacing w:before="20" w:after="20" w:line="252" w:lineRule="auto"/>
            </w:pPr>
            <w:r>
              <w:rPr>
                <w:b w:val="0"/>
                <w:i w:val="0"/>
                <w:sz w:val="19"/>
              </w:rPr>
              <w:t>Revisar la clave de unión y deduplicar</w:t>
            </w:r>
          </w:p>
        </w:tc>
      </w:tr>
      <w:tr>
        <w:trPr>
          <w:cantSplit w:val="true"/>
        </w:trPr>
        <w:tc>
          <w:tcPr>
            <w:tcW w:type="dxa" w:w="1905"/>
            <w:shd w:val="clear" w:color="auto" w:fill="F6F9FC"/>
            <w:vAlign w:val="top"/>
          </w:tcPr>
          <w:p>
            <w:pPr>
              <w:spacing w:before="20" w:after="20" w:line="252" w:lineRule="auto"/>
            </w:pPr>
            <w:r>
              <w:rPr>
                <w:b w:val="0"/>
                <w:i w:val="0"/>
                <w:sz w:val="19"/>
              </w:rPr>
              <w:t>Completitud</w:t>
            </w:r>
          </w:p>
        </w:tc>
        <w:tc>
          <w:tcPr>
            <w:tcW w:type="dxa" w:w="4000"/>
            <w:shd w:val="clear" w:color="auto" w:fill="F6F9FC"/>
            <w:vAlign w:val="top"/>
          </w:tcPr>
          <w:p>
            <w:pPr>
              <w:spacing w:before="20" w:after="20" w:line="252" w:lineRule="auto"/>
            </w:pPr>
            <w:r>
              <w:rPr>
                <w:b w:val="0"/>
                <w:i w:val="0"/>
                <w:sz w:val="19"/>
              </w:rPr>
              <w:t>Sin valores faltantes en las variables del análisis</w:t>
            </w:r>
          </w:p>
        </w:tc>
        <w:tc>
          <w:tcPr>
            <w:tcW w:type="dxa" w:w="3619"/>
            <w:shd w:val="clear" w:color="auto" w:fill="F6F9FC"/>
            <w:vAlign w:val="top"/>
          </w:tcPr>
          <w:p>
            <w:pPr>
              <w:spacing w:before="20" w:after="20" w:line="252" w:lineRule="auto"/>
            </w:pPr>
            <w:r>
              <w:rPr>
                <w:b w:val="0"/>
                <w:i w:val="0"/>
                <w:sz w:val="19"/>
              </w:rPr>
              <w:t>Completar la fuente alternativa o acotar el período</w:t>
            </w:r>
          </w:p>
        </w:tc>
      </w:tr>
      <w:tr>
        <w:trPr>
          <w:cantSplit w:val="true"/>
        </w:trPr>
        <w:tc>
          <w:tcPr>
            <w:tcW w:type="dxa" w:w="1905"/>
            <w:vAlign w:val="top"/>
          </w:tcPr>
          <w:p>
            <w:pPr>
              <w:spacing w:before="20" w:after="20" w:line="252" w:lineRule="auto"/>
            </w:pPr>
            <w:r>
              <w:rPr>
                <w:b w:val="0"/>
                <w:i w:val="0"/>
                <w:sz w:val="19"/>
              </w:rPr>
              <w:t>Cobertura</w:t>
            </w:r>
          </w:p>
        </w:tc>
        <w:tc>
          <w:tcPr>
            <w:tcW w:type="dxa" w:w="4000"/>
            <w:vAlign w:val="top"/>
          </w:tcPr>
          <w:p>
            <w:pPr>
              <w:spacing w:before="20" w:after="20" w:line="252" w:lineRule="auto"/>
            </w:pPr>
            <w:r>
              <w:rPr>
                <w:b w:val="0"/>
                <w:i w:val="0"/>
                <w:sz w:val="19"/>
              </w:rPr>
              <w:t>El rango de años coincide con el período declarado en el plan</w:t>
            </w:r>
          </w:p>
        </w:tc>
        <w:tc>
          <w:tcPr>
            <w:tcW w:type="dxa" w:w="3619"/>
            <w:vAlign w:val="top"/>
          </w:tcPr>
          <w:p>
            <w:pPr>
              <w:spacing w:before="20" w:after="20" w:line="252" w:lineRule="auto"/>
            </w:pPr>
            <w:r>
              <w:rPr>
                <w:b w:val="0"/>
                <w:i w:val="0"/>
                <w:sz w:val="19"/>
              </w:rPr>
              <w:t>Ajustar el período declarado o cambiar de fuente</w:t>
            </w:r>
          </w:p>
        </w:tc>
      </w:tr>
      <w:tr>
        <w:trPr>
          <w:cantSplit w:val="true"/>
        </w:trPr>
        <w:tc>
          <w:tcPr>
            <w:tcW w:type="dxa" w:w="1905"/>
            <w:shd w:val="clear" w:color="auto" w:fill="F6F9FC"/>
            <w:vAlign w:val="top"/>
          </w:tcPr>
          <w:p>
            <w:pPr>
              <w:spacing w:before="20" w:after="20" w:line="252" w:lineRule="auto"/>
            </w:pPr>
            <w:r>
              <w:rPr>
                <w:b w:val="0"/>
                <w:i w:val="0"/>
                <w:sz w:val="19"/>
              </w:rPr>
              <w:t>Consistencia de unidades</w:t>
            </w:r>
          </w:p>
        </w:tc>
        <w:tc>
          <w:tcPr>
            <w:tcW w:type="dxa" w:w="4000"/>
            <w:shd w:val="clear" w:color="auto" w:fill="F6F9FC"/>
            <w:vAlign w:val="top"/>
          </w:tcPr>
          <w:p>
            <w:pPr>
              <w:spacing w:before="20" w:after="20" w:line="252" w:lineRule="auto"/>
            </w:pPr>
            <w:r>
              <w:rPr>
                <w:b w:val="0"/>
                <w:i w:val="0"/>
                <w:sz w:val="19"/>
              </w:rPr>
              <w:t>Todas las series expresadas en la unidad documentada</w:t>
            </w:r>
          </w:p>
        </w:tc>
        <w:tc>
          <w:tcPr>
            <w:tcW w:type="dxa" w:w="3619"/>
            <w:shd w:val="clear" w:color="auto" w:fill="F6F9FC"/>
            <w:vAlign w:val="top"/>
          </w:tcPr>
          <w:p>
            <w:pPr>
              <w:spacing w:before="20" w:after="20" w:line="252" w:lineRule="auto"/>
            </w:pPr>
            <w:r>
              <w:rPr>
                <w:b w:val="0"/>
                <w:i w:val="0"/>
                <w:sz w:val="19"/>
              </w:rPr>
              <w:t>Aplicar los factores de conversión y documentarlos</w:t>
            </w:r>
          </w:p>
        </w:tc>
      </w:tr>
      <w:tr>
        <w:trPr>
          <w:cantSplit w:val="true"/>
        </w:trPr>
        <w:tc>
          <w:tcPr>
            <w:tcW w:type="dxa" w:w="1905"/>
            <w:vAlign w:val="top"/>
          </w:tcPr>
          <w:p>
            <w:pPr>
              <w:spacing w:before="20" w:after="20" w:line="252" w:lineRule="auto"/>
            </w:pPr>
            <w:r>
              <w:rPr>
                <w:b w:val="0"/>
                <w:i w:val="0"/>
                <w:sz w:val="19"/>
              </w:rPr>
              <w:t>Orden temporal</w:t>
            </w:r>
          </w:p>
        </w:tc>
        <w:tc>
          <w:tcPr>
            <w:tcW w:type="dxa" w:w="4000"/>
            <w:vAlign w:val="top"/>
          </w:tcPr>
          <w:p>
            <w:pPr>
              <w:spacing w:before="20" w:after="20" w:line="252" w:lineRule="auto"/>
            </w:pPr>
            <w:r>
              <w:rPr>
                <w:b w:val="0"/>
                <w:i w:val="0"/>
                <w:sz w:val="19"/>
              </w:rPr>
              <w:t>Filas ordenadas cronológicamente de forma ascendente</w:t>
            </w:r>
          </w:p>
        </w:tc>
        <w:tc>
          <w:tcPr>
            <w:tcW w:type="dxa" w:w="3619"/>
            <w:vAlign w:val="top"/>
          </w:tcPr>
          <w:p>
            <w:pPr>
              <w:spacing w:before="20" w:after="20" w:line="252" w:lineRule="auto"/>
            </w:pPr>
            <w:r>
              <w:rPr>
                <w:b w:val="0"/>
                <w:i w:val="0"/>
                <w:sz w:val="19"/>
              </w:rPr>
              <w:t>Ordenar explícitamente en la etapa de guardado</w:t>
            </w:r>
          </w:p>
        </w:tc>
      </w:tr>
      <w:tr>
        <w:trPr>
          <w:cantSplit w:val="true"/>
        </w:trPr>
        <w:tc>
          <w:tcPr>
            <w:tcW w:type="dxa" w:w="1905"/>
            <w:shd w:val="clear" w:color="auto" w:fill="F6F9FC"/>
            <w:vAlign w:val="top"/>
          </w:tcPr>
          <w:p>
            <w:pPr>
              <w:spacing w:before="20" w:after="20" w:line="252" w:lineRule="auto"/>
            </w:pPr>
            <w:r>
              <w:rPr>
                <w:b w:val="0"/>
                <w:i w:val="0"/>
                <w:sz w:val="19"/>
              </w:rPr>
              <w:t>Trazabilidad</w:t>
            </w:r>
          </w:p>
        </w:tc>
        <w:tc>
          <w:tcPr>
            <w:tcW w:type="dxa" w:w="4000"/>
            <w:shd w:val="clear" w:color="auto" w:fill="F6F9FC"/>
            <w:vAlign w:val="top"/>
          </w:tcPr>
          <w:p>
            <w:pPr>
              <w:spacing w:before="20" w:after="20" w:line="252" w:lineRule="auto"/>
            </w:pPr>
            <w:r>
              <w:rPr>
                <w:b w:val="0"/>
                <w:i w:val="0"/>
                <w:sz w:val="19"/>
              </w:rPr>
              <w:t>Cada columna tiene su fuente identificada en el diccionario de datos</w:t>
            </w:r>
          </w:p>
        </w:tc>
        <w:tc>
          <w:tcPr>
            <w:tcW w:type="dxa" w:w="3619"/>
            <w:shd w:val="clear" w:color="auto" w:fill="F6F9FC"/>
            <w:vAlign w:val="top"/>
          </w:tcPr>
          <w:p>
            <w:pPr>
              <w:spacing w:before="20" w:after="20" w:line="252" w:lineRule="auto"/>
            </w:pPr>
            <w:r>
              <w:rPr>
                <w:b w:val="0"/>
                <w:i w:val="0"/>
                <w:sz w:val="19"/>
              </w:rPr>
              <w:t>Completar el diccionario antes de continuar</w:t>
            </w:r>
          </w:p>
        </w:tc>
      </w:tr>
    </w:tbl>
    <w:p>
      <w:pPr>
        <w:spacing w:after="80"/>
      </w:pPr>
    </w:p>
    <w:p>
      <w:pPr>
        <w:pStyle w:val="Heading2"/>
      </w:pPr>
      <w:r>
        <w:t>6.5 Ruta crítica</w:t>
      </w:r>
    </w:p>
    <w:p>
      <w:r>
        <w:rPr>
          <w:b w:val="0"/>
          <w:i w:val="0"/>
        </w:rPr>
        <w:t xml:space="preserve">La secuencia </w:t>
      </w:r>
      <w:r>
        <w:rPr>
          <w:b/>
          <w:i w:val="0"/>
        </w:rPr>
        <w:t>descarga de fuentes → integración → dataset analítico → modelos → informe</w:t>
      </w:r>
      <w:r>
        <w:rPr>
          <w:b w:val="0"/>
          <w:i w:val="0"/>
        </w:rPr>
        <w:t xml:space="preserve"> no admite atajos: cada eslabón consume el anterior. El dataset analítico (H4) es el punto de mayor concentración de riesgo. Como holgura, la extensión provincial se programa al final y puede recortarse sin afectar ningún objetivo específico.</w:t>
      </w:r>
    </w:p>
    <w:p>
      <w:pPr>
        <w:pStyle w:val="Heading1"/>
        <w:pBdr>
          <w:bottom w:val="single" w:sz="6" w:space="6" w:color="B9C7D6"/>
        </w:pBdr>
      </w:pPr>
      <w:r>
        <w:t>7. Gestión de riesgos</w:t>
      </w:r>
    </w:p>
    <w:p>
      <w:pPr>
        <w:pStyle w:val="Heading2"/>
      </w:pPr>
      <w:r>
        <w:t>7.1 Método</w:t>
      </w:r>
    </w:p>
    <w:p>
      <w:r>
        <w:rPr>
          <w:b w:val="0"/>
          <w:i w:val="0"/>
        </w:rPr>
        <w:t>Los riesgos se identifican al inicio de cada reunión semanal y se valoran en una matriz de probabilidad e impacto (Bajo / Medio / Alto). Cada riesgo con impacto Alto o Medio recibe un plan de mitigación preventivo y un plan de contingencia escrito, que se activa si el riesgo se materializa.</w:t>
      </w:r>
    </w:p>
    <w:p>
      <w:pPr>
        <w:pStyle w:val="Heading2"/>
      </w:pPr>
      <w:r>
        <w:t>7.2 Registro de riesgos</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1586"/>
        <w:gridCol w:w="1586"/>
        <w:gridCol w:w="1586"/>
        <w:gridCol w:w="1586"/>
        <w:gridCol w:w="1586"/>
        <w:gridCol w:w="1586"/>
      </w:tblGrid>
      <w:tr>
        <w:trPr>
          <w:cantSplit w:val="true"/>
          <w:tblHeader w:val="true"/>
        </w:trPr>
        <w:tc>
          <w:tcPr>
            <w:tcW w:type="dxa" w:w="381"/>
            <w:shd w:val="clear" w:color="auto" w:fill="1E3A5F"/>
            <w:vAlign w:val="center"/>
          </w:tcPr>
          <w:p>
            <w:pPr>
              <w:spacing w:before="40" w:after="40"/>
            </w:pPr>
            <w:r>
              <w:rPr>
                <w:b/>
                <w:i w:val="0"/>
                <w:color w:val="FFFFFF"/>
                <w:sz w:val="19"/>
              </w:rPr>
              <w:t>N.º</w:t>
            </w:r>
          </w:p>
        </w:tc>
        <w:tc>
          <w:tcPr>
            <w:tcW w:type="dxa" w:w="2476"/>
            <w:shd w:val="clear" w:color="auto" w:fill="1E3A5F"/>
            <w:vAlign w:val="center"/>
          </w:tcPr>
          <w:p>
            <w:pPr>
              <w:spacing w:before="40" w:after="40"/>
            </w:pPr>
            <w:r>
              <w:rPr>
                <w:b/>
                <w:i w:val="0"/>
                <w:color w:val="FFFFFF"/>
                <w:sz w:val="19"/>
              </w:rPr>
              <w:t>Riesgo</w:t>
            </w:r>
          </w:p>
        </w:tc>
        <w:tc>
          <w:tcPr>
            <w:tcW w:type="dxa" w:w="952"/>
            <w:shd w:val="clear" w:color="auto" w:fill="1E3A5F"/>
            <w:vAlign w:val="center"/>
          </w:tcPr>
          <w:p>
            <w:pPr>
              <w:spacing w:before="40" w:after="40"/>
            </w:pPr>
            <w:r>
              <w:rPr>
                <w:b/>
                <w:i w:val="0"/>
                <w:color w:val="FFFFFF"/>
                <w:sz w:val="19"/>
              </w:rPr>
              <w:t>Origen</w:t>
            </w:r>
          </w:p>
        </w:tc>
        <w:tc>
          <w:tcPr>
            <w:tcW w:type="dxa" w:w="667"/>
            <w:shd w:val="clear" w:color="auto" w:fill="1E3A5F"/>
            <w:vAlign w:val="center"/>
          </w:tcPr>
          <w:p>
            <w:pPr>
              <w:spacing w:before="40" w:after="40"/>
            </w:pPr>
            <w:r>
              <w:rPr>
                <w:b/>
                <w:i w:val="0"/>
                <w:color w:val="FFFFFF"/>
                <w:sz w:val="19"/>
              </w:rPr>
              <w:t>Prob.</w:t>
            </w:r>
          </w:p>
        </w:tc>
        <w:tc>
          <w:tcPr>
            <w:tcW w:type="dxa" w:w="667"/>
            <w:shd w:val="clear" w:color="auto" w:fill="1E3A5F"/>
            <w:vAlign w:val="center"/>
          </w:tcPr>
          <w:p>
            <w:pPr>
              <w:spacing w:before="40" w:after="40"/>
            </w:pPr>
            <w:r>
              <w:rPr>
                <w:b/>
                <w:i w:val="0"/>
                <w:color w:val="FFFFFF"/>
                <w:sz w:val="19"/>
              </w:rPr>
              <w:t>Imp.</w:t>
            </w:r>
          </w:p>
        </w:tc>
        <w:tc>
          <w:tcPr>
            <w:tcW w:type="dxa" w:w="4381"/>
            <w:shd w:val="clear" w:color="auto" w:fill="1E3A5F"/>
            <w:vAlign w:val="center"/>
          </w:tcPr>
          <w:p>
            <w:pPr>
              <w:spacing w:before="40" w:after="40"/>
            </w:pPr>
            <w:r>
              <w:rPr>
                <w:b/>
                <w:i w:val="0"/>
                <w:color w:val="FFFFFF"/>
                <w:sz w:val="19"/>
              </w:rPr>
              <w:t>Tratamiento previsto</w:t>
            </w:r>
          </w:p>
        </w:tc>
      </w:tr>
      <w:tr>
        <w:trPr>
          <w:cantSplit w:val="true"/>
        </w:trPr>
        <w:tc>
          <w:tcPr>
            <w:tcW w:type="dxa" w:w="381"/>
            <w:vAlign w:val="top"/>
          </w:tcPr>
          <w:p>
            <w:pPr>
              <w:spacing w:before="20" w:after="20" w:line="252" w:lineRule="auto"/>
            </w:pPr>
            <w:r>
              <w:rPr>
                <w:b w:val="0"/>
                <w:i w:val="0"/>
                <w:sz w:val="19"/>
              </w:rPr>
              <w:t>R1</w:t>
            </w:r>
          </w:p>
        </w:tc>
        <w:tc>
          <w:tcPr>
            <w:tcW w:type="dxa" w:w="2476"/>
            <w:vAlign w:val="top"/>
          </w:tcPr>
          <w:p>
            <w:pPr>
              <w:spacing w:before="20" w:after="20" w:line="252" w:lineRule="auto"/>
            </w:pPr>
            <w:r>
              <w:rPr>
                <w:b w:val="0"/>
                <w:i w:val="0"/>
                <w:sz w:val="19"/>
              </w:rPr>
              <w:t>Correlación espuria entre series con tendencia común</w:t>
            </w:r>
          </w:p>
        </w:tc>
        <w:tc>
          <w:tcPr>
            <w:tcW w:type="dxa" w:w="952"/>
            <w:vAlign w:val="top"/>
          </w:tcPr>
          <w:p>
            <w:pPr>
              <w:spacing w:before="20" w:after="20" w:line="252" w:lineRule="auto"/>
            </w:pPr>
            <w:r>
              <w:rPr>
                <w:b w:val="0"/>
                <w:i w:val="0"/>
                <w:sz w:val="19"/>
              </w:rPr>
              <w:t>Metodología</w:t>
            </w:r>
          </w:p>
        </w:tc>
        <w:tc>
          <w:tcPr>
            <w:tcW w:type="dxa" w:w="667"/>
            <w:vAlign w:val="top"/>
          </w:tcPr>
          <w:p>
            <w:pPr>
              <w:spacing w:before="20" w:after="20" w:line="252" w:lineRule="auto"/>
            </w:pPr>
            <w:r>
              <w:rPr>
                <w:b w:val="0"/>
                <w:i w:val="0"/>
                <w:sz w:val="19"/>
              </w:rPr>
              <w:t>Alta</w:t>
            </w:r>
          </w:p>
        </w:tc>
        <w:tc>
          <w:tcPr>
            <w:tcW w:type="dxa" w:w="667"/>
            <w:vAlign w:val="top"/>
          </w:tcPr>
          <w:p>
            <w:pPr>
              <w:spacing w:before="20" w:after="20" w:line="252" w:lineRule="auto"/>
            </w:pPr>
            <w:r>
              <w:rPr>
                <w:b w:val="0"/>
                <w:i w:val="0"/>
                <w:sz w:val="19"/>
              </w:rPr>
              <w:t>Alto</w:t>
            </w:r>
          </w:p>
        </w:tc>
        <w:tc>
          <w:tcPr>
            <w:tcW w:type="dxa" w:w="4381"/>
            <w:vAlign w:val="top"/>
          </w:tcPr>
          <w:p>
            <w:pPr>
              <w:spacing w:before="20" w:after="20" w:line="252" w:lineRule="auto"/>
            </w:pPr>
            <w:r>
              <w:rPr>
                <w:b w:val="0"/>
                <w:i w:val="0"/>
                <w:sz w:val="19"/>
              </w:rPr>
              <w:t>Reportar siempre la correlación en niveles junto con la detrendizada y con la de primeras diferencias; si el vínculo desaparece, atribuirlo a la tendencia</w:t>
            </w:r>
          </w:p>
        </w:tc>
      </w:tr>
      <w:tr>
        <w:trPr>
          <w:cantSplit w:val="true"/>
        </w:trPr>
        <w:tc>
          <w:tcPr>
            <w:tcW w:type="dxa" w:w="381"/>
            <w:shd w:val="clear" w:color="auto" w:fill="F6F9FC"/>
            <w:vAlign w:val="top"/>
          </w:tcPr>
          <w:p>
            <w:pPr>
              <w:spacing w:before="20" w:after="20" w:line="252" w:lineRule="auto"/>
            </w:pPr>
            <w:r>
              <w:rPr>
                <w:b w:val="0"/>
                <w:i w:val="0"/>
                <w:sz w:val="19"/>
              </w:rPr>
              <w:t>R2</w:t>
            </w:r>
          </w:p>
        </w:tc>
        <w:tc>
          <w:tcPr>
            <w:tcW w:type="dxa" w:w="2476"/>
            <w:shd w:val="clear" w:color="auto" w:fill="F6F9FC"/>
            <w:vAlign w:val="top"/>
          </w:tcPr>
          <w:p>
            <w:pPr>
              <w:spacing w:before="20" w:after="20" w:line="252" w:lineRule="auto"/>
            </w:pPr>
            <w:r>
              <w:rPr>
                <w:b w:val="0"/>
                <w:i w:val="0"/>
                <w:sz w:val="19"/>
              </w:rPr>
              <w:t>No estacionariedad y autocorrelación elevada que invalidan los p-valores</w:t>
            </w:r>
          </w:p>
        </w:tc>
        <w:tc>
          <w:tcPr>
            <w:tcW w:type="dxa" w:w="952"/>
            <w:shd w:val="clear" w:color="auto" w:fill="F6F9FC"/>
            <w:vAlign w:val="top"/>
          </w:tcPr>
          <w:p>
            <w:pPr>
              <w:spacing w:before="20" w:after="20" w:line="252" w:lineRule="auto"/>
            </w:pPr>
            <w:r>
              <w:rPr>
                <w:b w:val="0"/>
                <w:i w:val="0"/>
                <w:sz w:val="19"/>
              </w:rPr>
              <w:t>Metodología</w:t>
            </w:r>
          </w:p>
        </w:tc>
        <w:tc>
          <w:tcPr>
            <w:tcW w:type="dxa" w:w="667"/>
            <w:shd w:val="clear" w:color="auto" w:fill="F6F9FC"/>
            <w:vAlign w:val="top"/>
          </w:tcPr>
          <w:p>
            <w:pPr>
              <w:spacing w:before="20" w:after="20" w:line="252" w:lineRule="auto"/>
            </w:pPr>
            <w:r>
              <w:rPr>
                <w:b w:val="0"/>
                <w:i w:val="0"/>
                <w:sz w:val="19"/>
              </w:rPr>
              <w:t>Alta</w:t>
            </w:r>
          </w:p>
        </w:tc>
        <w:tc>
          <w:tcPr>
            <w:tcW w:type="dxa" w:w="667"/>
            <w:shd w:val="clear" w:color="auto" w:fill="F6F9FC"/>
            <w:vAlign w:val="top"/>
          </w:tcPr>
          <w:p>
            <w:pPr>
              <w:spacing w:before="20" w:after="20" w:line="252" w:lineRule="auto"/>
            </w:pPr>
            <w:r>
              <w:rPr>
                <w:b w:val="0"/>
                <w:i w:val="0"/>
                <w:sz w:val="19"/>
              </w:rPr>
              <w:t>Alto</w:t>
            </w:r>
          </w:p>
        </w:tc>
        <w:tc>
          <w:tcPr>
            <w:tcW w:type="dxa" w:w="4381"/>
            <w:shd w:val="clear" w:color="auto" w:fill="F6F9FC"/>
            <w:vAlign w:val="top"/>
          </w:tcPr>
          <w:p>
            <w:pPr>
              <w:spacing w:before="20" w:after="20" w:line="252" w:lineRule="auto"/>
            </w:pPr>
            <w:r>
              <w:rPr>
                <w:b w:val="0"/>
                <w:i w:val="0"/>
                <w:sz w:val="19"/>
              </w:rPr>
              <w:t>Regresar la tendencia de cada serie, trabajar sobre residuos y aplicar una prueba formal de raíz unitaria como control</w:t>
            </w:r>
          </w:p>
        </w:tc>
      </w:tr>
      <w:tr>
        <w:trPr>
          <w:cantSplit w:val="true"/>
        </w:trPr>
        <w:tc>
          <w:tcPr>
            <w:tcW w:type="dxa" w:w="381"/>
            <w:vAlign w:val="top"/>
          </w:tcPr>
          <w:p>
            <w:pPr>
              <w:spacing w:before="20" w:after="20" w:line="252" w:lineRule="auto"/>
            </w:pPr>
            <w:r>
              <w:rPr>
                <w:b w:val="0"/>
                <w:i w:val="0"/>
                <w:sz w:val="19"/>
              </w:rPr>
              <w:t>R3</w:t>
            </w:r>
          </w:p>
        </w:tc>
        <w:tc>
          <w:tcPr>
            <w:tcW w:type="dxa" w:w="2476"/>
            <w:vAlign w:val="top"/>
          </w:tcPr>
          <w:p>
            <w:pPr>
              <w:spacing w:before="20" w:after="20" w:line="252" w:lineRule="auto"/>
            </w:pPr>
            <w:r>
              <w:rPr>
                <w:b w:val="0"/>
                <w:i w:val="0"/>
                <w:sz w:val="19"/>
              </w:rPr>
              <w:t>Cobertura temporal insuficiente en alguna fuente oficial</w:t>
            </w:r>
          </w:p>
        </w:tc>
        <w:tc>
          <w:tcPr>
            <w:tcW w:type="dxa" w:w="952"/>
            <w:vAlign w:val="top"/>
          </w:tcPr>
          <w:p>
            <w:pPr>
              <w:spacing w:before="20" w:after="20" w:line="252" w:lineRule="auto"/>
            </w:pPr>
            <w:r>
              <w:rPr>
                <w:b w:val="0"/>
                <w:i w:val="0"/>
                <w:sz w:val="19"/>
              </w:rPr>
              <w:t>Datos</w:t>
            </w:r>
          </w:p>
        </w:tc>
        <w:tc>
          <w:tcPr>
            <w:tcW w:type="dxa" w:w="667"/>
            <w:vAlign w:val="top"/>
          </w:tcPr>
          <w:p>
            <w:pPr>
              <w:spacing w:before="20" w:after="20" w:line="252" w:lineRule="auto"/>
            </w:pPr>
            <w:r>
              <w:rPr>
                <w:b w:val="0"/>
                <w:i w:val="0"/>
                <w:sz w:val="19"/>
              </w:rPr>
              <w:t>Alta</w:t>
            </w:r>
          </w:p>
        </w:tc>
        <w:tc>
          <w:tcPr>
            <w:tcW w:type="dxa" w:w="667"/>
            <w:vAlign w:val="top"/>
          </w:tcPr>
          <w:p>
            <w:pPr>
              <w:spacing w:before="20" w:after="20" w:line="252" w:lineRule="auto"/>
            </w:pPr>
            <w:r>
              <w:rPr>
                <w:b w:val="0"/>
                <w:i w:val="0"/>
                <w:sz w:val="19"/>
              </w:rPr>
              <w:t>Medio</w:t>
            </w:r>
          </w:p>
        </w:tc>
        <w:tc>
          <w:tcPr>
            <w:tcW w:type="dxa" w:w="4381"/>
            <w:vAlign w:val="top"/>
          </w:tcPr>
          <w:p>
            <w:pPr>
              <w:spacing w:before="20" w:after="20" w:line="252" w:lineRule="auto"/>
            </w:pPr>
            <w:r>
              <w:rPr>
                <w:b w:val="0"/>
                <w:i w:val="0"/>
                <w:sz w:val="19"/>
              </w:rPr>
              <w:t>Evaluar el rango común de cobertura antes de fijar el período; si no alcanza, elegir una serie alternativa de mayor cobertura o acotar el período declarado</w:t>
            </w:r>
          </w:p>
        </w:tc>
      </w:tr>
      <w:tr>
        <w:trPr>
          <w:cantSplit w:val="true"/>
        </w:trPr>
        <w:tc>
          <w:tcPr>
            <w:tcW w:type="dxa" w:w="381"/>
            <w:shd w:val="clear" w:color="auto" w:fill="F6F9FC"/>
            <w:vAlign w:val="top"/>
          </w:tcPr>
          <w:p>
            <w:pPr>
              <w:spacing w:before="20" w:after="20" w:line="252" w:lineRule="auto"/>
            </w:pPr>
            <w:r>
              <w:rPr>
                <w:b w:val="0"/>
                <w:i w:val="0"/>
                <w:sz w:val="19"/>
              </w:rPr>
              <w:t>R4</w:t>
            </w:r>
          </w:p>
        </w:tc>
        <w:tc>
          <w:tcPr>
            <w:tcW w:type="dxa" w:w="2476"/>
            <w:shd w:val="clear" w:color="auto" w:fill="F6F9FC"/>
            <w:vAlign w:val="top"/>
          </w:tcPr>
          <w:p>
            <w:pPr>
              <w:spacing w:before="20" w:after="20" w:line="252" w:lineRule="auto"/>
            </w:pPr>
            <w:r>
              <w:rPr>
                <w:b w:val="0"/>
                <w:i w:val="0"/>
                <w:sz w:val="19"/>
              </w:rPr>
              <w:t>Definición metodológica distinta entre series de emisiones</w:t>
            </w:r>
          </w:p>
        </w:tc>
        <w:tc>
          <w:tcPr>
            <w:tcW w:type="dxa" w:w="952"/>
            <w:shd w:val="clear" w:color="auto" w:fill="F6F9FC"/>
            <w:vAlign w:val="top"/>
          </w:tcPr>
          <w:p>
            <w:pPr>
              <w:spacing w:before="20" w:after="20" w:line="252" w:lineRule="auto"/>
            </w:pPr>
            <w:r>
              <w:rPr>
                <w:b w:val="0"/>
                <w:i w:val="0"/>
                <w:sz w:val="19"/>
              </w:rPr>
              <w:t>Datos</w:t>
            </w:r>
          </w:p>
        </w:tc>
        <w:tc>
          <w:tcPr>
            <w:tcW w:type="dxa" w:w="667"/>
            <w:shd w:val="clear" w:color="auto" w:fill="F6F9FC"/>
            <w:vAlign w:val="top"/>
          </w:tcPr>
          <w:p>
            <w:pPr>
              <w:spacing w:before="20" w:after="20" w:line="252" w:lineRule="auto"/>
            </w:pPr>
            <w:r>
              <w:rPr>
                <w:b w:val="0"/>
                <w:i w:val="0"/>
                <w:sz w:val="19"/>
              </w:rPr>
              <w:t>Media</w:t>
            </w:r>
          </w:p>
        </w:tc>
        <w:tc>
          <w:tcPr>
            <w:tcW w:type="dxa" w:w="667"/>
            <w:shd w:val="clear" w:color="auto" w:fill="F6F9FC"/>
            <w:vAlign w:val="top"/>
          </w:tcPr>
          <w:p>
            <w:pPr>
              <w:spacing w:before="20" w:after="20" w:line="252" w:lineRule="auto"/>
            </w:pPr>
            <w:r>
              <w:rPr>
                <w:b w:val="0"/>
                <w:i w:val="0"/>
                <w:sz w:val="19"/>
              </w:rPr>
              <w:t>Medio</w:t>
            </w:r>
          </w:p>
        </w:tc>
        <w:tc>
          <w:tcPr>
            <w:tcW w:type="dxa" w:w="4381"/>
            <w:shd w:val="clear" w:color="auto" w:fill="F6F9FC"/>
            <w:vAlign w:val="top"/>
          </w:tcPr>
          <w:p>
            <w:pPr>
              <w:spacing w:before="20" w:after="20" w:line="252" w:lineRule="auto"/>
            </w:pPr>
            <w:r>
              <w:rPr>
                <w:b w:val="0"/>
                <w:i w:val="0"/>
                <w:sz w:val="19"/>
              </w:rPr>
              <w:t>Comparar magnitudes y alcances; usar una sola serie como principal y las demás como contraste; repetir el análisis con todas para probar robustez</w:t>
            </w:r>
          </w:p>
        </w:tc>
      </w:tr>
      <w:tr>
        <w:trPr>
          <w:cantSplit w:val="true"/>
        </w:trPr>
        <w:tc>
          <w:tcPr>
            <w:tcW w:type="dxa" w:w="381"/>
            <w:vAlign w:val="top"/>
          </w:tcPr>
          <w:p>
            <w:pPr>
              <w:spacing w:before="20" w:after="20" w:line="252" w:lineRule="auto"/>
            </w:pPr>
            <w:r>
              <w:rPr>
                <w:b w:val="0"/>
                <w:i w:val="0"/>
                <w:sz w:val="19"/>
              </w:rPr>
              <w:t>R5</w:t>
            </w:r>
          </w:p>
        </w:tc>
        <w:tc>
          <w:tcPr>
            <w:tcW w:type="dxa" w:w="2476"/>
            <w:vAlign w:val="top"/>
          </w:tcPr>
          <w:p>
            <w:pPr>
              <w:spacing w:before="20" w:after="20" w:line="252" w:lineRule="auto"/>
            </w:pPr>
            <w:r>
              <w:rPr>
                <w:b w:val="0"/>
                <w:i w:val="0"/>
                <w:sz w:val="19"/>
              </w:rPr>
              <w:t>Multicolinealidad entre las variables predictoras</w:t>
            </w:r>
          </w:p>
        </w:tc>
        <w:tc>
          <w:tcPr>
            <w:tcW w:type="dxa" w:w="952"/>
            <w:vAlign w:val="top"/>
          </w:tcPr>
          <w:p>
            <w:pPr>
              <w:spacing w:before="20" w:after="20" w:line="252" w:lineRule="auto"/>
            </w:pPr>
            <w:r>
              <w:rPr>
                <w:b w:val="0"/>
                <w:i w:val="0"/>
                <w:sz w:val="19"/>
              </w:rPr>
              <w:t>Datos</w:t>
            </w:r>
          </w:p>
        </w:tc>
        <w:tc>
          <w:tcPr>
            <w:tcW w:type="dxa" w:w="667"/>
            <w:vAlign w:val="top"/>
          </w:tcPr>
          <w:p>
            <w:pPr>
              <w:spacing w:before="20" w:after="20" w:line="252" w:lineRule="auto"/>
            </w:pPr>
            <w:r>
              <w:rPr>
                <w:b w:val="0"/>
                <w:i w:val="0"/>
                <w:sz w:val="19"/>
              </w:rPr>
              <w:t>Media</w:t>
            </w:r>
          </w:p>
        </w:tc>
        <w:tc>
          <w:tcPr>
            <w:tcW w:type="dxa" w:w="667"/>
            <w:vAlign w:val="top"/>
          </w:tcPr>
          <w:p>
            <w:pPr>
              <w:spacing w:before="20" w:after="20" w:line="252" w:lineRule="auto"/>
            </w:pPr>
            <w:r>
              <w:rPr>
                <w:b w:val="0"/>
                <w:i w:val="0"/>
                <w:sz w:val="19"/>
              </w:rPr>
              <w:t>Medio</w:t>
            </w:r>
          </w:p>
        </w:tc>
        <w:tc>
          <w:tcPr>
            <w:tcW w:type="dxa" w:w="4381"/>
            <w:vAlign w:val="top"/>
          </w:tcPr>
          <w:p>
            <w:pPr>
              <w:spacing w:before="20" w:after="20" w:line="252" w:lineRule="auto"/>
            </w:pPr>
            <w:r>
              <w:rPr>
                <w:b w:val="0"/>
                <w:i w:val="0"/>
                <w:sz w:val="19"/>
              </w:rPr>
              <w:t>Calcular VIF antes de modelar; si superara el umbral, reformular el modelo o reducir el conjunto de variables</w:t>
            </w:r>
          </w:p>
        </w:tc>
      </w:tr>
      <w:tr>
        <w:trPr>
          <w:cantSplit w:val="true"/>
        </w:trPr>
        <w:tc>
          <w:tcPr>
            <w:tcW w:type="dxa" w:w="381"/>
            <w:shd w:val="clear" w:color="auto" w:fill="F6F9FC"/>
            <w:vAlign w:val="top"/>
          </w:tcPr>
          <w:p>
            <w:pPr>
              <w:spacing w:before="20" w:after="20" w:line="252" w:lineRule="auto"/>
            </w:pPr>
            <w:r>
              <w:rPr>
                <w:b w:val="0"/>
                <w:i w:val="0"/>
                <w:sz w:val="19"/>
              </w:rPr>
              <w:t>R6</w:t>
            </w:r>
          </w:p>
        </w:tc>
        <w:tc>
          <w:tcPr>
            <w:tcW w:type="dxa" w:w="2476"/>
            <w:shd w:val="clear" w:color="auto" w:fill="F6F9FC"/>
            <w:vAlign w:val="top"/>
          </w:tcPr>
          <w:p>
            <w:pPr>
              <w:spacing w:before="20" w:after="20" w:line="252" w:lineRule="auto"/>
            </w:pPr>
            <w:r>
              <w:rPr>
                <w:b w:val="0"/>
                <w:i w:val="0"/>
                <w:sz w:val="19"/>
              </w:rPr>
              <w:t>Los modelos no superan al baseline naive</w:t>
            </w:r>
          </w:p>
        </w:tc>
        <w:tc>
          <w:tcPr>
            <w:tcW w:type="dxa" w:w="952"/>
            <w:shd w:val="clear" w:color="auto" w:fill="F6F9FC"/>
            <w:vAlign w:val="top"/>
          </w:tcPr>
          <w:p>
            <w:pPr>
              <w:spacing w:before="20" w:after="20" w:line="252" w:lineRule="auto"/>
            </w:pPr>
            <w:r>
              <w:rPr>
                <w:b w:val="0"/>
                <w:i w:val="0"/>
                <w:sz w:val="19"/>
              </w:rPr>
              <w:t>Modelado</w:t>
            </w:r>
          </w:p>
        </w:tc>
        <w:tc>
          <w:tcPr>
            <w:tcW w:type="dxa" w:w="667"/>
            <w:shd w:val="clear" w:color="auto" w:fill="F6F9FC"/>
            <w:vAlign w:val="top"/>
          </w:tcPr>
          <w:p>
            <w:pPr>
              <w:spacing w:before="20" w:after="20" w:line="252" w:lineRule="auto"/>
            </w:pPr>
            <w:r>
              <w:rPr>
                <w:b w:val="0"/>
                <w:i w:val="0"/>
                <w:sz w:val="19"/>
              </w:rPr>
              <w:t>Media</w:t>
            </w:r>
          </w:p>
        </w:tc>
        <w:tc>
          <w:tcPr>
            <w:tcW w:type="dxa" w:w="667"/>
            <w:shd w:val="clear" w:color="auto" w:fill="F6F9FC"/>
            <w:vAlign w:val="top"/>
          </w:tcPr>
          <w:p>
            <w:pPr>
              <w:spacing w:before="20" w:after="20" w:line="252" w:lineRule="auto"/>
            </w:pPr>
            <w:r>
              <w:rPr>
                <w:b w:val="0"/>
                <w:i w:val="0"/>
                <w:sz w:val="19"/>
              </w:rPr>
              <w:t>Bajo</w:t>
            </w:r>
          </w:p>
        </w:tc>
        <w:tc>
          <w:tcPr>
            <w:tcW w:type="dxa" w:w="4381"/>
            <w:shd w:val="clear" w:color="auto" w:fill="F6F9FC"/>
            <w:vAlign w:val="top"/>
          </w:tcPr>
          <w:p>
            <w:pPr>
              <w:spacing w:before="20" w:after="20" w:line="252" w:lineRule="auto"/>
            </w:pPr>
            <w:r>
              <w:rPr>
                <w:b w:val="0"/>
                <w:i w:val="0"/>
                <w:sz w:val="19"/>
              </w:rPr>
              <w:t>Definir el baseline antes de entrenar y aceptar el resultado negativo como conclusión válida, sin forzar el modelo</w:t>
            </w:r>
          </w:p>
        </w:tc>
      </w:tr>
      <w:tr>
        <w:trPr>
          <w:cantSplit w:val="true"/>
        </w:trPr>
        <w:tc>
          <w:tcPr>
            <w:tcW w:type="dxa" w:w="381"/>
            <w:vAlign w:val="top"/>
          </w:tcPr>
          <w:p>
            <w:pPr>
              <w:spacing w:before="20" w:after="20" w:line="252" w:lineRule="auto"/>
            </w:pPr>
            <w:r>
              <w:rPr>
                <w:b w:val="0"/>
                <w:i w:val="0"/>
                <w:sz w:val="19"/>
              </w:rPr>
              <w:t>R7</w:t>
            </w:r>
          </w:p>
        </w:tc>
        <w:tc>
          <w:tcPr>
            <w:tcW w:type="dxa" w:w="2476"/>
            <w:vAlign w:val="top"/>
          </w:tcPr>
          <w:p>
            <w:pPr>
              <w:spacing w:before="20" w:after="20" w:line="252" w:lineRule="auto"/>
            </w:pPr>
            <w:r>
              <w:rPr>
                <w:b w:val="0"/>
                <w:i w:val="0"/>
                <w:sz w:val="19"/>
              </w:rPr>
              <w:t>Los modelos no pueden extrapolar fuera del rango de entrenamiento</w:t>
            </w:r>
          </w:p>
        </w:tc>
        <w:tc>
          <w:tcPr>
            <w:tcW w:type="dxa" w:w="952"/>
            <w:vAlign w:val="top"/>
          </w:tcPr>
          <w:p>
            <w:pPr>
              <w:spacing w:before="20" w:after="20" w:line="252" w:lineRule="auto"/>
            </w:pPr>
            <w:r>
              <w:rPr>
                <w:b w:val="0"/>
                <w:i w:val="0"/>
                <w:sz w:val="19"/>
              </w:rPr>
              <w:t>Modelado</w:t>
            </w:r>
          </w:p>
        </w:tc>
        <w:tc>
          <w:tcPr>
            <w:tcW w:type="dxa" w:w="667"/>
            <w:vAlign w:val="top"/>
          </w:tcPr>
          <w:p>
            <w:pPr>
              <w:spacing w:before="20" w:after="20" w:line="252" w:lineRule="auto"/>
            </w:pPr>
            <w:r>
              <w:rPr>
                <w:b w:val="0"/>
                <w:i w:val="0"/>
                <w:sz w:val="19"/>
              </w:rPr>
              <w:t>Media</w:t>
            </w:r>
          </w:p>
        </w:tc>
        <w:tc>
          <w:tcPr>
            <w:tcW w:type="dxa" w:w="667"/>
            <w:vAlign w:val="top"/>
          </w:tcPr>
          <w:p>
            <w:pPr>
              <w:spacing w:before="20" w:after="20" w:line="252" w:lineRule="auto"/>
            </w:pPr>
            <w:r>
              <w:rPr>
                <w:b w:val="0"/>
                <w:i w:val="0"/>
                <w:sz w:val="19"/>
              </w:rPr>
              <w:t>Medio</w:t>
            </w:r>
          </w:p>
        </w:tc>
        <w:tc>
          <w:tcPr>
            <w:tcW w:type="dxa" w:w="4381"/>
            <w:vAlign w:val="top"/>
          </w:tcPr>
          <w:p>
            <w:pPr>
              <w:spacing w:before="20" w:after="20" w:line="252" w:lineRule="auto"/>
            </w:pPr>
            <w:r>
              <w:rPr>
                <w:b w:val="0"/>
                <w:i w:val="0"/>
                <w:sz w:val="19"/>
              </w:rPr>
              <w:t>Usar partición temporal y verificar el rango de las variables predictoras en el conjunto de prueba</w:t>
            </w:r>
          </w:p>
        </w:tc>
      </w:tr>
      <w:tr>
        <w:trPr>
          <w:cantSplit w:val="true"/>
        </w:trPr>
        <w:tc>
          <w:tcPr>
            <w:tcW w:type="dxa" w:w="381"/>
            <w:shd w:val="clear" w:color="auto" w:fill="F6F9FC"/>
            <w:vAlign w:val="top"/>
          </w:tcPr>
          <w:p>
            <w:pPr>
              <w:spacing w:before="20" w:after="20" w:line="252" w:lineRule="auto"/>
            </w:pPr>
            <w:r>
              <w:rPr>
                <w:b w:val="0"/>
                <w:i w:val="0"/>
                <w:sz w:val="19"/>
              </w:rPr>
              <w:t>R8</w:t>
            </w:r>
          </w:p>
        </w:tc>
        <w:tc>
          <w:tcPr>
            <w:tcW w:type="dxa" w:w="2476"/>
            <w:shd w:val="clear" w:color="auto" w:fill="F6F9FC"/>
            <w:vAlign w:val="top"/>
          </w:tcPr>
          <w:p>
            <w:pPr>
              <w:spacing w:before="20" w:after="20" w:line="252" w:lineRule="auto"/>
            </w:pPr>
            <w:r>
              <w:rPr>
                <w:b w:val="0"/>
                <w:i w:val="0"/>
                <w:sz w:val="19"/>
              </w:rPr>
              <w:t>Inconsistencias entre lo escrito en el informe y lo que produce el código</w:t>
            </w:r>
          </w:p>
        </w:tc>
        <w:tc>
          <w:tcPr>
            <w:tcW w:type="dxa" w:w="952"/>
            <w:shd w:val="clear" w:color="auto" w:fill="F6F9FC"/>
            <w:vAlign w:val="top"/>
          </w:tcPr>
          <w:p>
            <w:pPr>
              <w:spacing w:before="20" w:after="20" w:line="252" w:lineRule="auto"/>
            </w:pPr>
            <w:r>
              <w:rPr>
                <w:b w:val="0"/>
                <w:i w:val="0"/>
                <w:sz w:val="19"/>
              </w:rPr>
              <w:t>Gestión</w:t>
            </w:r>
          </w:p>
        </w:tc>
        <w:tc>
          <w:tcPr>
            <w:tcW w:type="dxa" w:w="667"/>
            <w:shd w:val="clear" w:color="auto" w:fill="F6F9FC"/>
            <w:vAlign w:val="top"/>
          </w:tcPr>
          <w:p>
            <w:pPr>
              <w:spacing w:before="20" w:after="20" w:line="252" w:lineRule="auto"/>
            </w:pPr>
            <w:r>
              <w:rPr>
                <w:b w:val="0"/>
                <w:i w:val="0"/>
                <w:sz w:val="19"/>
              </w:rPr>
              <w:t>Media</w:t>
            </w:r>
          </w:p>
        </w:tc>
        <w:tc>
          <w:tcPr>
            <w:tcW w:type="dxa" w:w="667"/>
            <w:shd w:val="clear" w:color="auto" w:fill="F6F9FC"/>
            <w:vAlign w:val="top"/>
          </w:tcPr>
          <w:p>
            <w:pPr>
              <w:spacing w:before="20" w:after="20" w:line="252" w:lineRule="auto"/>
            </w:pPr>
            <w:r>
              <w:rPr>
                <w:b w:val="0"/>
                <w:i w:val="0"/>
                <w:sz w:val="19"/>
              </w:rPr>
              <w:t>Alto</w:t>
            </w:r>
          </w:p>
        </w:tc>
        <w:tc>
          <w:tcPr>
            <w:tcW w:type="dxa" w:w="4381"/>
            <w:shd w:val="clear" w:color="auto" w:fill="F6F9FC"/>
            <w:vAlign w:val="top"/>
          </w:tcPr>
          <w:p>
            <w:pPr>
              <w:spacing w:before="20" w:after="20" w:line="252" w:lineRule="auto"/>
            </w:pPr>
            <w:r>
              <w:rPr>
                <w:b w:val="0"/>
                <w:i w:val="0"/>
                <w:sz w:val="19"/>
              </w:rPr>
              <w:t>Todo número del informe se genera desde un script versionado; revisión cruzada antes de cada hito</w:t>
            </w:r>
          </w:p>
        </w:tc>
      </w:tr>
      <w:tr>
        <w:trPr>
          <w:cantSplit w:val="true"/>
        </w:trPr>
        <w:tc>
          <w:tcPr>
            <w:tcW w:type="dxa" w:w="381"/>
            <w:vAlign w:val="top"/>
          </w:tcPr>
          <w:p>
            <w:pPr>
              <w:spacing w:before="20" w:after="20" w:line="252" w:lineRule="auto"/>
            </w:pPr>
            <w:r>
              <w:rPr>
                <w:b w:val="0"/>
                <w:i w:val="0"/>
                <w:sz w:val="19"/>
              </w:rPr>
              <w:t>R9</w:t>
            </w:r>
          </w:p>
        </w:tc>
        <w:tc>
          <w:tcPr>
            <w:tcW w:type="dxa" w:w="2476"/>
            <w:vAlign w:val="top"/>
          </w:tcPr>
          <w:p>
            <w:pPr>
              <w:spacing w:before="20" w:after="20" w:line="252" w:lineRule="auto"/>
            </w:pPr>
            <w:r>
              <w:rPr>
                <w:b w:val="0"/>
                <w:i w:val="0"/>
                <w:sz w:val="19"/>
              </w:rPr>
              <w:t>Desvío del cronograma</w:t>
            </w:r>
          </w:p>
        </w:tc>
        <w:tc>
          <w:tcPr>
            <w:tcW w:type="dxa" w:w="952"/>
            <w:vAlign w:val="top"/>
          </w:tcPr>
          <w:p>
            <w:pPr>
              <w:spacing w:before="20" w:after="20" w:line="252" w:lineRule="auto"/>
            </w:pPr>
            <w:r>
              <w:rPr>
                <w:b w:val="0"/>
                <w:i w:val="0"/>
                <w:sz w:val="19"/>
              </w:rPr>
              <w:t>Gestión</w:t>
            </w:r>
          </w:p>
        </w:tc>
        <w:tc>
          <w:tcPr>
            <w:tcW w:type="dxa" w:w="667"/>
            <w:vAlign w:val="top"/>
          </w:tcPr>
          <w:p>
            <w:pPr>
              <w:spacing w:before="20" w:after="20" w:line="252" w:lineRule="auto"/>
            </w:pPr>
            <w:r>
              <w:rPr>
                <w:b w:val="0"/>
                <w:i w:val="0"/>
                <w:sz w:val="19"/>
              </w:rPr>
              <w:t>Media</w:t>
            </w:r>
          </w:p>
        </w:tc>
        <w:tc>
          <w:tcPr>
            <w:tcW w:type="dxa" w:w="667"/>
            <w:vAlign w:val="top"/>
          </w:tcPr>
          <w:p>
            <w:pPr>
              <w:spacing w:before="20" w:after="20" w:line="252" w:lineRule="auto"/>
            </w:pPr>
            <w:r>
              <w:rPr>
                <w:b w:val="0"/>
                <w:i w:val="0"/>
                <w:sz w:val="19"/>
              </w:rPr>
              <w:t>Alto</w:t>
            </w:r>
          </w:p>
        </w:tc>
        <w:tc>
          <w:tcPr>
            <w:tcW w:type="dxa" w:w="4381"/>
            <w:vAlign w:val="top"/>
          </w:tcPr>
          <w:p>
            <w:pPr>
              <w:spacing w:before="20" w:after="20" w:line="252" w:lineRule="auto"/>
            </w:pPr>
            <w:r>
              <w:rPr>
                <w:b w:val="0"/>
                <w:i w:val="0"/>
                <w:sz w:val="19"/>
              </w:rPr>
              <w:t>Cierre semanal de hitos y monitoreo de la carga por integrante; la extensión provincial es el alcance sacrificable</w:t>
            </w:r>
          </w:p>
        </w:tc>
      </w:tr>
      <w:tr>
        <w:trPr>
          <w:cantSplit w:val="true"/>
        </w:trPr>
        <w:tc>
          <w:tcPr>
            <w:tcW w:type="dxa" w:w="381"/>
            <w:shd w:val="clear" w:color="auto" w:fill="F6F9FC"/>
            <w:vAlign w:val="top"/>
          </w:tcPr>
          <w:p>
            <w:pPr>
              <w:spacing w:before="20" w:after="20" w:line="252" w:lineRule="auto"/>
            </w:pPr>
            <w:r>
              <w:rPr>
                <w:b w:val="0"/>
                <w:i w:val="0"/>
                <w:sz w:val="19"/>
              </w:rPr>
              <w:t>R10</w:t>
            </w:r>
          </w:p>
        </w:tc>
        <w:tc>
          <w:tcPr>
            <w:tcW w:type="dxa" w:w="2476"/>
            <w:shd w:val="clear" w:color="auto" w:fill="F6F9FC"/>
            <w:vAlign w:val="top"/>
          </w:tcPr>
          <w:p>
            <w:pPr>
              <w:spacing w:before="20" w:after="20" w:line="252" w:lineRule="auto"/>
            </w:pPr>
            <w:r>
              <w:rPr>
                <w:b w:val="0"/>
                <w:i w:val="0"/>
                <w:sz w:val="19"/>
              </w:rPr>
              <w:t>Ausencia de un integrante en una semana clave</w:t>
            </w:r>
          </w:p>
        </w:tc>
        <w:tc>
          <w:tcPr>
            <w:tcW w:type="dxa" w:w="952"/>
            <w:shd w:val="clear" w:color="auto" w:fill="F6F9FC"/>
            <w:vAlign w:val="top"/>
          </w:tcPr>
          <w:p>
            <w:pPr>
              <w:spacing w:before="20" w:after="20" w:line="252" w:lineRule="auto"/>
            </w:pPr>
            <w:r>
              <w:rPr>
                <w:b w:val="0"/>
                <w:i w:val="0"/>
                <w:sz w:val="19"/>
              </w:rPr>
              <w:t>Gestión</w:t>
            </w:r>
          </w:p>
        </w:tc>
        <w:tc>
          <w:tcPr>
            <w:tcW w:type="dxa" w:w="667"/>
            <w:shd w:val="clear" w:color="auto" w:fill="F6F9FC"/>
            <w:vAlign w:val="top"/>
          </w:tcPr>
          <w:p>
            <w:pPr>
              <w:spacing w:before="20" w:after="20" w:line="252" w:lineRule="auto"/>
            </w:pPr>
            <w:r>
              <w:rPr>
                <w:b w:val="0"/>
                <w:i w:val="0"/>
                <w:sz w:val="19"/>
              </w:rPr>
              <w:t>Baja</w:t>
            </w:r>
          </w:p>
        </w:tc>
        <w:tc>
          <w:tcPr>
            <w:tcW w:type="dxa" w:w="667"/>
            <w:shd w:val="clear" w:color="auto" w:fill="F6F9FC"/>
            <w:vAlign w:val="top"/>
          </w:tcPr>
          <w:p>
            <w:pPr>
              <w:spacing w:before="20" w:after="20" w:line="252" w:lineRule="auto"/>
            </w:pPr>
            <w:r>
              <w:rPr>
                <w:b w:val="0"/>
                <w:i w:val="0"/>
                <w:sz w:val="19"/>
              </w:rPr>
              <w:t>Medio</w:t>
            </w:r>
          </w:p>
        </w:tc>
        <w:tc>
          <w:tcPr>
            <w:tcW w:type="dxa" w:w="4381"/>
            <w:shd w:val="clear" w:color="auto" w:fill="F6F9FC"/>
            <w:vAlign w:val="top"/>
          </w:tcPr>
          <w:p>
            <w:pPr>
              <w:spacing w:before="20" w:after="20" w:line="252" w:lineRule="auto"/>
            </w:pPr>
            <w:r>
              <w:rPr>
                <w:b w:val="0"/>
                <w:i w:val="0"/>
                <w:sz w:val="19"/>
              </w:rPr>
              <w:t>Cada tarea tiene responsable primario y suplente según la tabla de roles</w:t>
            </w:r>
          </w:p>
        </w:tc>
      </w:tr>
      <w:tr>
        <w:trPr>
          <w:cantSplit w:val="true"/>
        </w:trPr>
        <w:tc>
          <w:tcPr>
            <w:tcW w:type="dxa" w:w="381"/>
            <w:vAlign w:val="top"/>
          </w:tcPr>
          <w:p>
            <w:pPr>
              <w:spacing w:before="20" w:after="20" w:line="252" w:lineRule="auto"/>
            </w:pPr>
            <w:r>
              <w:rPr>
                <w:b w:val="0"/>
                <w:i w:val="0"/>
                <w:sz w:val="19"/>
              </w:rPr>
              <w:t>R11</w:t>
            </w:r>
          </w:p>
        </w:tc>
        <w:tc>
          <w:tcPr>
            <w:tcW w:type="dxa" w:w="2476"/>
            <w:vAlign w:val="top"/>
          </w:tcPr>
          <w:p>
            <w:pPr>
              <w:spacing w:before="20" w:after="20" w:line="252" w:lineRule="auto"/>
            </w:pPr>
            <w:r>
              <w:rPr>
                <w:b w:val="0"/>
                <w:i w:val="0"/>
                <w:sz w:val="19"/>
              </w:rPr>
              <w:t>Incompatibilidad de versiones de librerías que rompa la ejecución</w:t>
            </w:r>
          </w:p>
        </w:tc>
        <w:tc>
          <w:tcPr>
            <w:tcW w:type="dxa" w:w="952"/>
            <w:vAlign w:val="top"/>
          </w:tcPr>
          <w:p>
            <w:pPr>
              <w:spacing w:before="20" w:after="20" w:line="252" w:lineRule="auto"/>
            </w:pPr>
            <w:r>
              <w:rPr>
                <w:b w:val="0"/>
                <w:i w:val="0"/>
                <w:sz w:val="19"/>
              </w:rPr>
              <w:t>Tecnología</w:t>
            </w:r>
          </w:p>
        </w:tc>
        <w:tc>
          <w:tcPr>
            <w:tcW w:type="dxa" w:w="667"/>
            <w:vAlign w:val="top"/>
          </w:tcPr>
          <w:p>
            <w:pPr>
              <w:spacing w:before="20" w:after="20" w:line="252" w:lineRule="auto"/>
            </w:pPr>
            <w:r>
              <w:rPr>
                <w:b w:val="0"/>
                <w:i w:val="0"/>
                <w:sz w:val="19"/>
              </w:rPr>
              <w:t>Media</w:t>
            </w:r>
          </w:p>
        </w:tc>
        <w:tc>
          <w:tcPr>
            <w:tcW w:type="dxa" w:w="667"/>
            <w:vAlign w:val="top"/>
          </w:tcPr>
          <w:p>
            <w:pPr>
              <w:spacing w:before="20" w:after="20" w:line="252" w:lineRule="auto"/>
            </w:pPr>
            <w:r>
              <w:rPr>
                <w:b w:val="0"/>
                <w:i w:val="0"/>
                <w:sz w:val="19"/>
              </w:rPr>
              <w:t>Medio</w:t>
            </w:r>
          </w:p>
        </w:tc>
        <w:tc>
          <w:tcPr>
            <w:tcW w:type="dxa" w:w="4381"/>
            <w:vAlign w:val="top"/>
          </w:tcPr>
          <w:p>
            <w:pPr>
              <w:spacing w:before="20" w:after="20" w:line="252" w:lineRule="auto"/>
            </w:pPr>
            <w:r>
              <w:rPr>
                <w:b w:val="0"/>
                <w:i w:val="0"/>
                <w:sz w:val="19"/>
              </w:rPr>
              <w:t>Entorno virtual con versiones fijadas y archivo de dependencias incluido en el repositorio</w:t>
            </w:r>
          </w:p>
        </w:tc>
      </w:tr>
      <w:tr>
        <w:trPr>
          <w:cantSplit w:val="true"/>
        </w:trPr>
        <w:tc>
          <w:tcPr>
            <w:tcW w:type="dxa" w:w="381"/>
            <w:shd w:val="clear" w:color="auto" w:fill="F6F9FC"/>
            <w:vAlign w:val="top"/>
          </w:tcPr>
          <w:p>
            <w:pPr>
              <w:spacing w:before="20" w:after="20" w:line="252" w:lineRule="auto"/>
            </w:pPr>
            <w:r>
              <w:rPr>
                <w:b w:val="0"/>
                <w:i w:val="0"/>
                <w:sz w:val="19"/>
              </w:rPr>
              <w:t>R12</w:t>
            </w:r>
          </w:p>
        </w:tc>
        <w:tc>
          <w:tcPr>
            <w:tcW w:type="dxa" w:w="2476"/>
            <w:shd w:val="clear" w:color="auto" w:fill="F6F9FC"/>
            <w:vAlign w:val="top"/>
          </w:tcPr>
          <w:p>
            <w:pPr>
              <w:spacing w:before="20" w:after="20" w:line="252" w:lineRule="auto"/>
            </w:pPr>
            <w:r>
              <w:rPr>
                <w:b w:val="0"/>
                <w:i w:val="0"/>
                <w:sz w:val="19"/>
              </w:rPr>
              <w:t>Caída de disponibilidad de un portal de datos oficial</w:t>
            </w:r>
          </w:p>
        </w:tc>
        <w:tc>
          <w:tcPr>
            <w:tcW w:type="dxa" w:w="952"/>
            <w:shd w:val="clear" w:color="auto" w:fill="F6F9FC"/>
            <w:vAlign w:val="top"/>
          </w:tcPr>
          <w:p>
            <w:pPr>
              <w:spacing w:before="20" w:after="20" w:line="252" w:lineRule="auto"/>
            </w:pPr>
            <w:r>
              <w:rPr>
                <w:b w:val="0"/>
                <w:i w:val="0"/>
                <w:sz w:val="19"/>
              </w:rPr>
              <w:t>Datos</w:t>
            </w:r>
          </w:p>
        </w:tc>
        <w:tc>
          <w:tcPr>
            <w:tcW w:type="dxa" w:w="667"/>
            <w:shd w:val="clear" w:color="auto" w:fill="F6F9FC"/>
            <w:vAlign w:val="top"/>
          </w:tcPr>
          <w:p>
            <w:pPr>
              <w:spacing w:before="20" w:after="20" w:line="252" w:lineRule="auto"/>
            </w:pPr>
            <w:r>
              <w:rPr>
                <w:b w:val="0"/>
                <w:i w:val="0"/>
                <w:sz w:val="19"/>
              </w:rPr>
              <w:t>Baja</w:t>
            </w:r>
          </w:p>
        </w:tc>
        <w:tc>
          <w:tcPr>
            <w:tcW w:type="dxa" w:w="667"/>
            <w:shd w:val="clear" w:color="auto" w:fill="F6F9FC"/>
            <w:vAlign w:val="top"/>
          </w:tcPr>
          <w:p>
            <w:pPr>
              <w:spacing w:before="20" w:after="20" w:line="252" w:lineRule="auto"/>
            </w:pPr>
            <w:r>
              <w:rPr>
                <w:b w:val="0"/>
                <w:i w:val="0"/>
                <w:sz w:val="19"/>
              </w:rPr>
              <w:t>Medio</w:t>
            </w:r>
          </w:p>
        </w:tc>
        <w:tc>
          <w:tcPr>
            <w:tcW w:type="dxa" w:w="4381"/>
            <w:shd w:val="clear" w:color="auto" w:fill="F6F9FC"/>
            <w:vAlign w:val="top"/>
          </w:tcPr>
          <w:p>
            <w:pPr>
              <w:spacing w:before="20" w:after="20" w:line="252" w:lineRule="auto"/>
            </w:pPr>
            <w:r>
              <w:rPr>
                <w:b w:val="0"/>
                <w:i w:val="0"/>
                <w:sz w:val="19"/>
              </w:rPr>
              <w:t>Archivo local versionado de cada archivo descargado, con fecha y huella de verificación</w:t>
            </w:r>
          </w:p>
        </w:tc>
      </w:tr>
    </w:tbl>
    <w:p>
      <w:pPr>
        <w:spacing w:after="80"/>
      </w:pPr>
    </w:p>
    <w:p>
      <w:pPr>
        <w:pStyle w:val="Heading2"/>
      </w:pPr>
      <w:r>
        <w:t>7.3 Plan de contingencia</w:t>
      </w:r>
    </w:p>
    <w:p>
      <w:pPr>
        <w:pStyle w:val="ListBullet"/>
        <w:spacing w:after="40"/>
        <w:ind w:left="397"/>
      </w:pPr>
      <w:r>
        <w:rPr>
          <w:b w:val="0"/>
          <w:i w:val="0"/>
        </w:rPr>
        <w:t>Si el retraso se concentra en la fase de preparación, se reduce el alcance a las cuatro variables nacionales y se pospone la extensión provincial.</w:t>
      </w:r>
    </w:p>
    <w:p>
      <w:pPr>
        <w:pStyle w:val="ListBullet"/>
        <w:spacing w:after="40"/>
        <w:ind w:left="397"/>
      </w:pPr>
      <w:r>
        <w:rPr>
          <w:b w:val="0"/>
          <w:i w:val="0"/>
        </w:rPr>
        <w:t>Si la relación entre PBI y clima resulta espuria, se documenta como hallazgo legítimo, se demuestra con la prueba detrendizada y se convierte en el aporte metodológico central del trabajo.</w:t>
      </w:r>
    </w:p>
    <w:p>
      <w:pPr>
        <w:pStyle w:val="ListBullet"/>
        <w:spacing w:after="40"/>
        <w:ind w:left="397"/>
      </w:pPr>
      <w:r>
        <w:rPr>
          <w:b w:val="0"/>
          <w:i w:val="0"/>
        </w:rPr>
        <w:t>Si ningún modelo supera al baseline, se reorienta el esfuerzo al análisis descriptivo, al control de tendencia y a la estabilidad temporal, que sostienen el informe por sí mismos.</w:t>
      </w:r>
    </w:p>
    <w:p>
      <w:pPr>
        <w:pStyle w:val="ListBullet"/>
        <w:spacing w:after="40"/>
        <w:ind w:left="397"/>
      </w:pPr>
      <w:r>
        <w:rPr>
          <w:b w:val="0"/>
          <w:i w:val="0"/>
        </w:rPr>
        <w:t>Si una fuente queda inaccesible, se utiliza la copia local archivada y se deja constancia de la fecha en que fue obtenida.</w:t>
      </w:r>
    </w:p>
    <w:p>
      <w:pPr>
        <w:pStyle w:val="Heading1"/>
        <w:pBdr>
          <w:bottom w:val="single" w:sz="6" w:space="6" w:color="B9C7D6"/>
        </w:pBdr>
      </w:pPr>
      <w:r>
        <w:t>8. Recursos y herramientas</w:t>
      </w:r>
    </w:p>
    <w:p>
      <w:pPr>
        <w:pStyle w:val="Heading2"/>
      </w:pPr>
      <w:r>
        <w:t>8.1 Recursos humanos</w:t>
      </w:r>
    </w:p>
    <w:p>
      <w:r>
        <w:rPr>
          <w:b w:val="0"/>
          <w:i w:val="0"/>
        </w:rPr>
        <w:t>El equipo se compone de cuatro integrantes con roles definidos en §1.3. Cada rol tiene un suplente designado para asegurar la continuidad si algún integrante no puede cumplir una tarea en la semana asignada.</w:t>
      </w:r>
    </w:p>
    <w:p>
      <w:pPr>
        <w:pStyle w:val="Heading2"/>
      </w:pPr>
      <w:r>
        <w:t>8.2 Recursos tecnológicos</w:t>
      </w:r>
    </w:p>
    <w:p>
      <w:pPr>
        <w:pStyle w:val="ListBullet"/>
        <w:spacing w:after="40"/>
        <w:ind w:left="397"/>
      </w:pPr>
      <w:r>
        <w:rPr>
          <w:b w:val="0"/>
          <w:i w:val="0"/>
        </w:rPr>
        <w:t>Estaciones de trabajo con Windows y Python 3 o superior.</w:t>
      </w:r>
    </w:p>
    <w:p>
      <w:pPr>
        <w:pStyle w:val="ListBullet"/>
        <w:spacing w:after="40"/>
        <w:ind w:left="397"/>
      </w:pPr>
      <w:r>
        <w:rPr>
          <w:b w:val="0"/>
          <w:i w:val="0"/>
        </w:rPr>
        <w:t>Acceso a internet para la descarga de datos y la instalación de dependencias.</w:t>
      </w:r>
    </w:p>
    <w:p>
      <w:pPr>
        <w:pStyle w:val="ListBullet"/>
        <w:spacing w:after="40"/>
        <w:ind w:left="397"/>
      </w:pPr>
      <w:r>
        <w:rPr>
          <w:b w:val="0"/>
          <w:i w:val="0"/>
        </w:rPr>
        <w:t>Almacenamiento para los archivos originales y sus copias de resguardo.</w:t>
      </w:r>
    </w:p>
    <w:p>
      <w:pPr>
        <w:pStyle w:val="ListBullet"/>
        <w:spacing w:after="40"/>
        <w:ind w:left="397"/>
      </w:pPr>
      <w:r>
        <w:rPr>
          <w:b w:val="0"/>
          <w:i w:val="0"/>
        </w:rPr>
        <w:t>Editor de texto y hoja de cálculo para las revisiones cruzadas.</w:t>
      </w:r>
    </w:p>
    <w:p>
      <w:pPr>
        <w:pStyle w:val="Heading2"/>
      </w:pPr>
      <w:r>
        <w:t>8.3 Herramientas por fase</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905"/>
            <w:shd w:val="clear" w:color="auto" w:fill="1E3A5F"/>
            <w:vAlign w:val="center"/>
          </w:tcPr>
          <w:p>
            <w:pPr>
              <w:spacing w:before="40" w:after="40"/>
            </w:pPr>
            <w:r>
              <w:rPr>
                <w:b/>
                <w:i w:val="0"/>
                <w:color w:val="FFFFFF"/>
                <w:sz w:val="19"/>
              </w:rPr>
              <w:t>Fase</w:t>
            </w:r>
          </w:p>
        </w:tc>
        <w:tc>
          <w:tcPr>
            <w:tcW w:type="dxa" w:w="3429"/>
            <w:shd w:val="clear" w:color="auto" w:fill="1E3A5F"/>
            <w:vAlign w:val="center"/>
          </w:tcPr>
          <w:p>
            <w:pPr>
              <w:spacing w:before="40" w:after="40"/>
            </w:pPr>
            <w:r>
              <w:rPr>
                <w:b/>
                <w:i w:val="0"/>
                <w:color w:val="FFFFFF"/>
                <w:sz w:val="19"/>
              </w:rPr>
              <w:t>Herramientas previstas</w:t>
            </w:r>
          </w:p>
        </w:tc>
        <w:tc>
          <w:tcPr>
            <w:tcW w:type="dxa" w:w="4191"/>
            <w:shd w:val="clear" w:color="auto" w:fill="1E3A5F"/>
            <w:vAlign w:val="center"/>
          </w:tcPr>
          <w:p>
            <w:pPr>
              <w:spacing w:before="40" w:after="40"/>
            </w:pPr>
            <w:r>
              <w:rPr>
                <w:b/>
                <w:i w:val="0"/>
                <w:color w:val="FFFFFF"/>
                <w:sz w:val="19"/>
              </w:rPr>
              <w:t>Uso</w:t>
            </w:r>
          </w:p>
        </w:tc>
      </w:tr>
      <w:tr>
        <w:trPr>
          <w:cantSplit w:val="true"/>
        </w:trPr>
        <w:tc>
          <w:tcPr>
            <w:tcW w:type="dxa" w:w="1905"/>
            <w:vAlign w:val="top"/>
          </w:tcPr>
          <w:p>
            <w:pPr>
              <w:spacing w:before="20" w:after="20" w:line="252" w:lineRule="auto"/>
            </w:pPr>
            <w:r>
              <w:rPr>
                <w:b w:val="0"/>
                <w:i w:val="0"/>
                <w:sz w:val="19"/>
              </w:rPr>
              <w:t>Business Understanding</w:t>
            </w:r>
          </w:p>
        </w:tc>
        <w:tc>
          <w:tcPr>
            <w:tcW w:type="dxa" w:w="3429"/>
            <w:vAlign w:val="top"/>
          </w:tcPr>
          <w:p>
            <w:pPr>
              <w:spacing w:before="20" w:after="20" w:line="252" w:lineRule="auto"/>
            </w:pPr>
            <w:r>
              <w:rPr>
                <w:b w:val="0"/>
                <w:i w:val="0"/>
                <w:sz w:val="19"/>
              </w:rPr>
              <w:t>Documento de texto, hoja de cálculo</w:t>
            </w:r>
          </w:p>
        </w:tc>
        <w:tc>
          <w:tcPr>
            <w:tcW w:type="dxa" w:w="4191"/>
            <w:vAlign w:val="top"/>
          </w:tcPr>
          <w:p>
            <w:pPr>
              <w:spacing w:before="20" w:after="20" w:line="252" w:lineRule="auto"/>
            </w:pPr>
            <w:r>
              <w:rPr>
                <w:b w:val="0"/>
                <w:i w:val="0"/>
                <w:sz w:val="19"/>
              </w:rPr>
              <w:t>Definición del problema, objetivos, hipótesis y cronograma</w:t>
            </w:r>
          </w:p>
        </w:tc>
      </w:tr>
      <w:tr>
        <w:trPr>
          <w:cantSplit w:val="true"/>
        </w:trPr>
        <w:tc>
          <w:tcPr>
            <w:tcW w:type="dxa" w:w="1905"/>
            <w:shd w:val="clear" w:color="auto" w:fill="F6F9FC"/>
            <w:vAlign w:val="top"/>
          </w:tcPr>
          <w:p>
            <w:pPr>
              <w:spacing w:before="20" w:after="20" w:line="252" w:lineRule="auto"/>
            </w:pPr>
            <w:r>
              <w:rPr>
                <w:b w:val="0"/>
                <w:i w:val="0"/>
                <w:sz w:val="19"/>
              </w:rPr>
              <w:t>Data Understanding</w:t>
            </w:r>
          </w:p>
        </w:tc>
        <w:tc>
          <w:tcPr>
            <w:tcW w:type="dxa" w:w="3429"/>
            <w:shd w:val="clear" w:color="auto" w:fill="F6F9FC"/>
            <w:vAlign w:val="top"/>
          </w:tcPr>
          <w:p>
            <w:pPr>
              <w:spacing w:before="20" w:after="20" w:line="252" w:lineRule="auto"/>
            </w:pPr>
            <w:r>
              <w:rPr>
                <w:b w:val="0"/>
                <w:i w:val="0"/>
                <w:sz w:val="19"/>
              </w:rPr>
              <w:t>Python, pandas, Jupyter Notebook, Orange Data Mining</w:t>
            </w:r>
          </w:p>
        </w:tc>
        <w:tc>
          <w:tcPr>
            <w:tcW w:type="dxa" w:w="4191"/>
            <w:shd w:val="clear" w:color="auto" w:fill="F6F9FC"/>
            <w:vAlign w:val="top"/>
          </w:tcPr>
          <w:p>
            <w:pPr>
              <w:spacing w:before="20" w:after="20" w:line="252" w:lineRule="auto"/>
            </w:pPr>
            <w:r>
              <w:rPr>
                <w:b w:val="0"/>
                <w:i w:val="0"/>
                <w:sz w:val="19"/>
              </w:rPr>
              <w:t>Ingesta, perfilado, exploración visual y estadísticas descriptivas</w:t>
            </w:r>
          </w:p>
        </w:tc>
      </w:tr>
      <w:tr>
        <w:trPr>
          <w:cantSplit w:val="true"/>
        </w:trPr>
        <w:tc>
          <w:tcPr>
            <w:tcW w:type="dxa" w:w="1905"/>
            <w:vAlign w:val="top"/>
          </w:tcPr>
          <w:p>
            <w:pPr>
              <w:spacing w:before="20" w:after="20" w:line="252" w:lineRule="auto"/>
            </w:pPr>
            <w:r>
              <w:rPr>
                <w:b w:val="0"/>
                <w:i w:val="0"/>
                <w:sz w:val="19"/>
              </w:rPr>
              <w:t>Data Preparation</w:t>
            </w:r>
          </w:p>
        </w:tc>
        <w:tc>
          <w:tcPr>
            <w:tcW w:type="dxa" w:w="3429"/>
            <w:vAlign w:val="top"/>
          </w:tcPr>
          <w:p>
            <w:pPr>
              <w:spacing w:before="20" w:after="20" w:line="252" w:lineRule="auto"/>
            </w:pPr>
            <w:r>
              <w:rPr>
                <w:b w:val="0"/>
                <w:i w:val="0"/>
                <w:sz w:val="19"/>
              </w:rPr>
              <w:t>Python, pandas, numpy</w:t>
            </w:r>
          </w:p>
        </w:tc>
        <w:tc>
          <w:tcPr>
            <w:tcW w:type="dxa" w:w="4191"/>
            <w:vAlign w:val="top"/>
          </w:tcPr>
          <w:p>
            <w:pPr>
              <w:spacing w:before="20" w:after="20" w:line="252" w:lineRule="auto"/>
            </w:pPr>
            <w:r>
              <w:rPr>
                <w:b w:val="0"/>
                <w:i w:val="0"/>
                <w:sz w:val="19"/>
              </w:rPr>
              <w:t>Limpieza, transformación, unión y control de calidad</w:t>
            </w:r>
          </w:p>
        </w:tc>
      </w:tr>
      <w:tr>
        <w:trPr>
          <w:cantSplit w:val="true"/>
        </w:trPr>
        <w:tc>
          <w:tcPr>
            <w:tcW w:type="dxa" w:w="1905"/>
            <w:shd w:val="clear" w:color="auto" w:fill="F6F9FC"/>
            <w:vAlign w:val="top"/>
          </w:tcPr>
          <w:p>
            <w:pPr>
              <w:spacing w:before="20" w:after="20" w:line="252" w:lineRule="auto"/>
            </w:pPr>
            <w:r>
              <w:rPr>
                <w:b w:val="0"/>
                <w:i w:val="0"/>
                <w:sz w:val="19"/>
              </w:rPr>
              <w:t>Modeling</w:t>
            </w:r>
          </w:p>
        </w:tc>
        <w:tc>
          <w:tcPr>
            <w:tcW w:type="dxa" w:w="3429"/>
            <w:shd w:val="clear" w:color="auto" w:fill="F6F9FC"/>
            <w:vAlign w:val="top"/>
          </w:tcPr>
          <w:p>
            <w:pPr>
              <w:spacing w:before="20" w:after="20" w:line="252" w:lineRule="auto"/>
            </w:pPr>
            <w:r>
              <w:rPr>
                <w:b w:val="0"/>
                <w:i w:val="0"/>
                <w:sz w:val="19"/>
              </w:rPr>
              <w:t>Python, statsmodels, scikit-learn</w:t>
            </w:r>
          </w:p>
        </w:tc>
        <w:tc>
          <w:tcPr>
            <w:tcW w:type="dxa" w:w="4191"/>
            <w:shd w:val="clear" w:color="auto" w:fill="F6F9FC"/>
            <w:vAlign w:val="top"/>
          </w:tcPr>
          <w:p>
            <w:pPr>
              <w:spacing w:before="20" w:after="20" w:line="252" w:lineRule="auto"/>
            </w:pPr>
            <w:r>
              <w:rPr>
                <w:b w:val="0"/>
                <w:i w:val="0"/>
                <w:sz w:val="19"/>
              </w:rPr>
              <w:t>Correlaciones, VIF, tests, regresión lineal y Random Forest</w:t>
            </w:r>
          </w:p>
        </w:tc>
      </w:tr>
      <w:tr>
        <w:trPr>
          <w:cantSplit w:val="true"/>
        </w:trPr>
        <w:tc>
          <w:tcPr>
            <w:tcW w:type="dxa" w:w="1905"/>
            <w:vAlign w:val="top"/>
          </w:tcPr>
          <w:p>
            <w:pPr>
              <w:spacing w:before="20" w:after="20" w:line="252" w:lineRule="auto"/>
            </w:pPr>
            <w:r>
              <w:rPr>
                <w:b w:val="0"/>
                <w:i w:val="0"/>
                <w:sz w:val="19"/>
              </w:rPr>
              <w:t>Evaluation</w:t>
            </w:r>
          </w:p>
        </w:tc>
        <w:tc>
          <w:tcPr>
            <w:tcW w:type="dxa" w:w="3429"/>
            <w:vAlign w:val="top"/>
          </w:tcPr>
          <w:p>
            <w:pPr>
              <w:spacing w:before="20" w:after="20" w:line="252" w:lineRule="auto"/>
            </w:pPr>
            <w:r>
              <w:rPr>
                <w:b w:val="0"/>
                <w:i w:val="0"/>
                <w:sz w:val="19"/>
              </w:rPr>
              <w:t>Python, numpy, pandas</w:t>
            </w:r>
          </w:p>
        </w:tc>
        <w:tc>
          <w:tcPr>
            <w:tcW w:type="dxa" w:w="4191"/>
            <w:vAlign w:val="top"/>
          </w:tcPr>
          <w:p>
            <w:pPr>
              <w:spacing w:before="20" w:after="20" w:line="252" w:lineRule="auto"/>
            </w:pPr>
            <w:r>
              <w:rPr>
                <w:b w:val="0"/>
                <w:i w:val="0"/>
                <w:sz w:val="19"/>
              </w:rPr>
              <w:t>Métricas de error, diagnósticos y comparaciones</w:t>
            </w:r>
          </w:p>
        </w:tc>
      </w:tr>
      <w:tr>
        <w:trPr>
          <w:cantSplit w:val="true"/>
        </w:trPr>
        <w:tc>
          <w:tcPr>
            <w:tcW w:type="dxa" w:w="1905"/>
            <w:shd w:val="clear" w:color="auto" w:fill="F6F9FC"/>
            <w:vAlign w:val="top"/>
          </w:tcPr>
          <w:p>
            <w:pPr>
              <w:spacing w:before="20" w:after="20" w:line="252" w:lineRule="auto"/>
            </w:pPr>
            <w:r>
              <w:rPr>
                <w:b w:val="0"/>
                <w:i w:val="0"/>
                <w:sz w:val="19"/>
              </w:rPr>
              <w:t>Deployment</w:t>
            </w:r>
          </w:p>
        </w:tc>
        <w:tc>
          <w:tcPr>
            <w:tcW w:type="dxa" w:w="3429"/>
            <w:shd w:val="clear" w:color="auto" w:fill="F6F9FC"/>
            <w:vAlign w:val="top"/>
          </w:tcPr>
          <w:p>
            <w:pPr>
              <w:spacing w:before="20" w:after="20" w:line="252" w:lineRule="auto"/>
            </w:pPr>
            <w:r>
              <w:rPr>
                <w:b w:val="0"/>
                <w:i w:val="0"/>
                <w:sz w:val="19"/>
              </w:rPr>
              <w:t>Streamlit, plotly, Markdown</w:t>
            </w:r>
          </w:p>
        </w:tc>
        <w:tc>
          <w:tcPr>
            <w:tcW w:type="dxa" w:w="4191"/>
            <w:shd w:val="clear" w:color="auto" w:fill="F6F9FC"/>
            <w:vAlign w:val="top"/>
          </w:tcPr>
          <w:p>
            <w:pPr>
              <w:spacing w:before="20" w:after="20" w:line="252" w:lineRule="auto"/>
            </w:pPr>
            <w:r>
              <w:rPr>
                <w:b w:val="0"/>
                <w:i w:val="0"/>
                <w:sz w:val="19"/>
              </w:rPr>
              <w:t>Interfaz de consulta y documentación del proyecto</w:t>
            </w:r>
          </w:p>
        </w:tc>
      </w:tr>
    </w:tbl>
    <w:p>
      <w:pPr>
        <w:spacing w:after="80"/>
      </w:pPr>
    </w:p>
    <w:p>
      <w:pPr>
        <w:pStyle w:val="Heading1"/>
        <w:pBdr>
          <w:bottom w:val="single" w:sz="6" w:space="6" w:color="B9C7D6"/>
        </w:pBdr>
      </w:pPr>
      <w:r>
        <w:t>9. Marco metodológico CRISP-DM</w:t>
      </w:r>
    </w:p>
    <w:p>
      <w:pPr>
        <w:pStyle w:val="Heading2"/>
      </w:pPr>
      <w:r>
        <w:t>9.1 La metodología</w:t>
      </w:r>
    </w:p>
    <w:p>
      <w:r>
        <w:rPr>
          <w:b w:val="0"/>
          <w:i w:val="0"/>
        </w:rPr>
        <w:t>El proyecto se organiza con CRISP-DM, el estándar de proceso para minería de datos más utilizado en la industria y en la academia. Su virtud para este trabajo es que separa el qué del cómo: obliga a declarar el problema antes de tocar los datos y a evaluar los resultados contra criterios fijados de antemano, no contra expectativas personales.</w:t>
      </w:r>
    </w:p>
    <w:p>
      <w:pPr>
        <w:pStyle w:val="Heading2"/>
      </w:pPr>
      <w:r>
        <w:t>9.2 Aplicación prevista por fase</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905"/>
            <w:shd w:val="clear" w:color="auto" w:fill="1E3A5F"/>
            <w:vAlign w:val="center"/>
          </w:tcPr>
          <w:p>
            <w:pPr>
              <w:spacing w:before="40" w:after="40"/>
            </w:pPr>
            <w:r>
              <w:rPr>
                <w:b/>
                <w:i w:val="0"/>
                <w:color w:val="FFFFFF"/>
                <w:sz w:val="19"/>
              </w:rPr>
              <w:t>Fase</w:t>
            </w:r>
          </w:p>
        </w:tc>
        <w:tc>
          <w:tcPr>
            <w:tcW w:type="dxa" w:w="3619"/>
            <w:shd w:val="clear" w:color="auto" w:fill="1E3A5F"/>
            <w:vAlign w:val="center"/>
          </w:tcPr>
          <w:p>
            <w:pPr>
              <w:spacing w:before="40" w:after="40"/>
            </w:pPr>
            <w:r>
              <w:rPr>
                <w:b/>
                <w:i w:val="0"/>
                <w:color w:val="FFFFFF"/>
                <w:sz w:val="19"/>
              </w:rPr>
              <w:t>Tareas de CRISP-DM que se aplicarán</w:t>
            </w:r>
          </w:p>
        </w:tc>
        <w:tc>
          <w:tcPr>
            <w:tcW w:type="dxa" w:w="4000"/>
            <w:shd w:val="clear" w:color="auto" w:fill="1E3A5F"/>
            <w:vAlign w:val="center"/>
          </w:tcPr>
          <w:p>
            <w:pPr>
              <w:spacing w:before="40" w:after="40"/>
            </w:pPr>
            <w:r>
              <w:rPr>
                <w:b/>
                <w:i w:val="0"/>
                <w:color w:val="FFFFFF"/>
                <w:sz w:val="19"/>
              </w:rPr>
              <w:t>Aplicación concreta en este proyecto</w:t>
            </w:r>
          </w:p>
        </w:tc>
      </w:tr>
      <w:tr>
        <w:trPr>
          <w:cantSplit w:val="true"/>
        </w:trPr>
        <w:tc>
          <w:tcPr>
            <w:tcW w:type="dxa" w:w="1905"/>
            <w:vAlign w:val="top"/>
          </w:tcPr>
          <w:p>
            <w:pPr>
              <w:spacing w:before="20" w:after="20" w:line="252" w:lineRule="auto"/>
            </w:pPr>
            <w:r>
              <w:rPr>
                <w:b w:val="0"/>
                <w:i w:val="0"/>
                <w:sz w:val="19"/>
              </w:rPr>
              <w:t>Business Understanding</w:t>
            </w:r>
          </w:p>
        </w:tc>
        <w:tc>
          <w:tcPr>
            <w:tcW w:type="dxa" w:w="3619"/>
            <w:vAlign w:val="top"/>
          </w:tcPr>
          <w:p>
            <w:pPr>
              <w:spacing w:before="20" w:after="20" w:line="252" w:lineRule="auto"/>
            </w:pPr>
            <w:r>
              <w:rPr>
                <w:b w:val="0"/>
                <w:i w:val="0"/>
                <w:sz w:val="19"/>
              </w:rPr>
              <w:t>Definir los objetivos del negocio; evaluar la situación; determinar los objetivos técnicos; desarrollar el plan del proyecto</w:t>
            </w:r>
          </w:p>
        </w:tc>
        <w:tc>
          <w:tcPr>
            <w:tcW w:type="dxa" w:w="4000"/>
            <w:vAlign w:val="top"/>
          </w:tcPr>
          <w:p>
            <w:pPr>
              <w:spacing w:before="20" w:after="20" w:line="252" w:lineRule="auto"/>
            </w:pPr>
            <w:r>
              <w:rPr>
                <w:b w:val="0"/>
                <w:i w:val="0"/>
                <w:sz w:val="19"/>
              </w:rPr>
              <w:t>Objetivos ON-1 a ON-5 y OD-1 a OD-6; inventario de recursos y riesgos; este plan de proyecto</w:t>
            </w:r>
          </w:p>
        </w:tc>
      </w:tr>
      <w:tr>
        <w:trPr>
          <w:cantSplit w:val="true"/>
        </w:trPr>
        <w:tc>
          <w:tcPr>
            <w:tcW w:type="dxa" w:w="1905"/>
            <w:shd w:val="clear" w:color="auto" w:fill="F6F9FC"/>
            <w:vAlign w:val="top"/>
          </w:tcPr>
          <w:p>
            <w:pPr>
              <w:spacing w:before="20" w:after="20" w:line="252" w:lineRule="auto"/>
            </w:pPr>
            <w:r>
              <w:rPr>
                <w:b w:val="0"/>
                <w:i w:val="0"/>
                <w:sz w:val="19"/>
              </w:rPr>
              <w:t>Data Understanding</w:t>
            </w:r>
          </w:p>
        </w:tc>
        <w:tc>
          <w:tcPr>
            <w:tcW w:type="dxa" w:w="3619"/>
            <w:shd w:val="clear" w:color="auto" w:fill="F6F9FC"/>
            <w:vAlign w:val="top"/>
          </w:tcPr>
          <w:p>
            <w:pPr>
              <w:spacing w:before="20" w:after="20" w:line="252" w:lineRule="auto"/>
            </w:pPr>
            <w:r>
              <w:rPr>
                <w:b w:val="0"/>
                <w:i w:val="0"/>
                <w:sz w:val="19"/>
              </w:rPr>
              <w:t>Recolectar datos; describirlos; explorarlos; verificar su calidad</w:t>
            </w:r>
          </w:p>
        </w:tc>
        <w:tc>
          <w:tcPr>
            <w:tcW w:type="dxa" w:w="4000"/>
            <w:shd w:val="clear" w:color="auto" w:fill="F6F9FC"/>
            <w:vAlign w:val="top"/>
          </w:tcPr>
          <w:p>
            <w:pPr>
              <w:spacing w:before="20" w:after="20" w:line="252" w:lineRule="auto"/>
            </w:pPr>
            <w:r>
              <w:rPr>
                <w:b w:val="0"/>
                <w:i w:val="0"/>
                <w:sz w:val="19"/>
              </w:rPr>
              <w:t>Descarga de las fuentes; perfilado; exploración gráfica y estadística; reporte de calidad</w:t>
            </w:r>
          </w:p>
        </w:tc>
      </w:tr>
      <w:tr>
        <w:trPr>
          <w:cantSplit w:val="true"/>
        </w:trPr>
        <w:tc>
          <w:tcPr>
            <w:tcW w:type="dxa" w:w="1905"/>
            <w:vAlign w:val="top"/>
          </w:tcPr>
          <w:p>
            <w:pPr>
              <w:spacing w:before="20" w:after="20" w:line="252" w:lineRule="auto"/>
            </w:pPr>
            <w:r>
              <w:rPr>
                <w:b w:val="0"/>
                <w:i w:val="0"/>
                <w:sz w:val="19"/>
              </w:rPr>
              <w:t>Data Preparation</w:t>
            </w:r>
          </w:p>
        </w:tc>
        <w:tc>
          <w:tcPr>
            <w:tcW w:type="dxa" w:w="3619"/>
            <w:vAlign w:val="top"/>
          </w:tcPr>
          <w:p>
            <w:pPr>
              <w:spacing w:before="20" w:after="20" w:line="252" w:lineRule="auto"/>
            </w:pPr>
            <w:r>
              <w:rPr>
                <w:b w:val="0"/>
                <w:i w:val="0"/>
                <w:sz w:val="19"/>
              </w:rPr>
              <w:t>Seleccionar, limpiar, construir, integrar y dar formato a los datos</w:t>
            </w:r>
          </w:p>
        </w:tc>
        <w:tc>
          <w:tcPr>
            <w:tcW w:type="dxa" w:w="4000"/>
            <w:vAlign w:val="top"/>
          </w:tcPr>
          <w:p>
            <w:pPr>
              <w:spacing w:before="20" w:after="20" w:line="252" w:lineRule="auto"/>
            </w:pPr>
            <w:r>
              <w:rPr>
                <w:b w:val="0"/>
                <w:i w:val="0"/>
                <w:sz w:val="19"/>
              </w:rPr>
              <w:t>Selección justificada de variables; limpieza; control de tendencia; unión por año; partición temporal</w:t>
            </w:r>
          </w:p>
        </w:tc>
      </w:tr>
      <w:tr>
        <w:trPr>
          <w:cantSplit w:val="true"/>
        </w:trPr>
        <w:tc>
          <w:tcPr>
            <w:tcW w:type="dxa" w:w="1905"/>
            <w:shd w:val="clear" w:color="auto" w:fill="F6F9FC"/>
            <w:vAlign w:val="top"/>
          </w:tcPr>
          <w:p>
            <w:pPr>
              <w:spacing w:before="20" w:after="20" w:line="252" w:lineRule="auto"/>
            </w:pPr>
            <w:r>
              <w:rPr>
                <w:b w:val="0"/>
                <w:i w:val="0"/>
                <w:sz w:val="19"/>
              </w:rPr>
              <w:t>Modeling</w:t>
            </w:r>
          </w:p>
        </w:tc>
        <w:tc>
          <w:tcPr>
            <w:tcW w:type="dxa" w:w="3619"/>
            <w:shd w:val="clear" w:color="auto" w:fill="F6F9FC"/>
            <w:vAlign w:val="top"/>
          </w:tcPr>
          <w:p>
            <w:pPr>
              <w:spacing w:before="20" w:after="20" w:line="252" w:lineRule="auto"/>
            </w:pPr>
            <w:r>
              <w:rPr>
                <w:b w:val="0"/>
                <w:i w:val="0"/>
                <w:sz w:val="19"/>
              </w:rPr>
              <w:t>Seleccionar técnicas; diseñar pruebas; construir el modelo; evaluar el modelado</w:t>
            </w:r>
          </w:p>
        </w:tc>
        <w:tc>
          <w:tcPr>
            <w:tcW w:type="dxa" w:w="4000"/>
            <w:shd w:val="clear" w:color="auto" w:fill="F6F9FC"/>
            <w:vAlign w:val="top"/>
          </w:tcPr>
          <w:p>
            <w:pPr>
              <w:spacing w:before="20" w:after="20" w:line="252" w:lineRule="auto"/>
            </w:pPr>
            <w:r>
              <w:rPr>
                <w:b w:val="0"/>
                <w:i w:val="0"/>
                <w:sz w:val="19"/>
              </w:rPr>
              <w:t>Regresión lineal y Random Forest; tests de correlación y multicolinealidad; validación con baseline</w:t>
            </w:r>
          </w:p>
        </w:tc>
      </w:tr>
      <w:tr>
        <w:trPr>
          <w:cantSplit w:val="true"/>
        </w:trPr>
        <w:tc>
          <w:tcPr>
            <w:tcW w:type="dxa" w:w="1905"/>
            <w:vAlign w:val="top"/>
          </w:tcPr>
          <w:p>
            <w:pPr>
              <w:spacing w:before="20" w:after="20" w:line="252" w:lineRule="auto"/>
            </w:pPr>
            <w:r>
              <w:rPr>
                <w:b w:val="0"/>
                <w:i w:val="0"/>
                <w:sz w:val="19"/>
              </w:rPr>
              <w:t>Evaluation</w:t>
            </w:r>
          </w:p>
        </w:tc>
        <w:tc>
          <w:tcPr>
            <w:tcW w:type="dxa" w:w="3619"/>
            <w:vAlign w:val="top"/>
          </w:tcPr>
          <w:p>
            <w:pPr>
              <w:spacing w:before="20" w:after="20" w:line="252" w:lineRule="auto"/>
            </w:pPr>
            <w:r>
              <w:rPr>
                <w:b w:val="0"/>
                <w:i w:val="0"/>
                <w:sz w:val="19"/>
              </w:rPr>
              <w:t>Evaluar los resultados; revisar el proceso; definir próximas etapas</w:t>
            </w:r>
          </w:p>
        </w:tc>
        <w:tc>
          <w:tcPr>
            <w:tcW w:type="dxa" w:w="4000"/>
            <w:vAlign w:val="top"/>
          </w:tcPr>
          <w:p>
            <w:pPr>
              <w:spacing w:before="20" w:after="20" w:line="252" w:lineRule="auto"/>
            </w:pPr>
            <w:r>
              <w:rPr>
                <w:b w:val="0"/>
                <w:i w:val="0"/>
                <w:sz w:val="19"/>
              </w:rPr>
              <w:t>Comparación de métricas; revisión de supuestos; decisión de continuar o reorientar</w:t>
            </w:r>
          </w:p>
        </w:tc>
      </w:tr>
      <w:tr>
        <w:trPr>
          <w:cantSplit w:val="true"/>
        </w:trPr>
        <w:tc>
          <w:tcPr>
            <w:tcW w:type="dxa" w:w="1905"/>
            <w:shd w:val="clear" w:color="auto" w:fill="F6F9FC"/>
            <w:vAlign w:val="top"/>
          </w:tcPr>
          <w:p>
            <w:pPr>
              <w:spacing w:before="20" w:after="20" w:line="252" w:lineRule="auto"/>
            </w:pPr>
            <w:r>
              <w:rPr>
                <w:b w:val="0"/>
                <w:i w:val="0"/>
                <w:sz w:val="19"/>
              </w:rPr>
              <w:t>Deployment</w:t>
            </w:r>
          </w:p>
        </w:tc>
        <w:tc>
          <w:tcPr>
            <w:tcW w:type="dxa" w:w="3619"/>
            <w:shd w:val="clear" w:color="auto" w:fill="F6F9FC"/>
            <w:vAlign w:val="top"/>
          </w:tcPr>
          <w:p>
            <w:pPr>
              <w:spacing w:before="20" w:after="20" w:line="252" w:lineRule="auto"/>
            </w:pPr>
            <w:r>
              <w:rPr>
                <w:b w:val="0"/>
                <w:i w:val="0"/>
                <w:sz w:val="19"/>
              </w:rPr>
              <w:t>Planificar la implementación; planificar el monitoreo y el mantenimiento; escribir el reporte final</w:t>
            </w:r>
          </w:p>
        </w:tc>
        <w:tc>
          <w:tcPr>
            <w:tcW w:type="dxa" w:w="4000"/>
            <w:shd w:val="clear" w:color="auto" w:fill="F6F9FC"/>
            <w:vAlign w:val="top"/>
          </w:tcPr>
          <w:p>
            <w:pPr>
              <w:spacing w:before="20" w:after="20" w:line="252" w:lineRule="auto"/>
            </w:pPr>
            <w:r>
              <w:rPr>
                <w:b w:val="0"/>
                <w:i w:val="0"/>
                <w:sz w:val="19"/>
              </w:rPr>
              <w:t>Interfaz de consulta; plan de actualización de datos; informe final y presentación</w:t>
            </w:r>
          </w:p>
        </w:tc>
      </w:tr>
    </w:tbl>
    <w:p>
      <w:pPr>
        <w:spacing w:after="80"/>
      </w:pPr>
    </w:p>
    <w:p>
      <w:pPr>
        <w:pStyle w:val="Heading2"/>
      </w:pPr>
      <w:r>
        <w:t>9.3 Criterios de avance entre fases</w:t>
      </w:r>
    </w:p>
    <w:p>
      <w:r>
        <w:rPr>
          <w:b w:val="0"/>
          <w:i w:val="0"/>
        </w:rPr>
        <w:t>CRISP-DM es iterativo, pero este proyecto se gobierna con compuertas explícitas: no se pasa de una fase a la siguiente sin cumplir la condición indicada. El incumplimiento de una compuerta obliga a permanecer en la fase o a activar un plan de contingencia.</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2286"/>
            <w:shd w:val="clear" w:color="auto" w:fill="1E3A5F"/>
            <w:vAlign w:val="center"/>
          </w:tcPr>
          <w:p>
            <w:pPr>
              <w:spacing w:before="40" w:after="40"/>
            </w:pPr>
            <w:r>
              <w:rPr>
                <w:b/>
                <w:i w:val="0"/>
                <w:color w:val="FFFFFF"/>
                <w:sz w:val="19"/>
              </w:rPr>
              <w:t>De</w:t>
            </w:r>
          </w:p>
        </w:tc>
        <w:tc>
          <w:tcPr>
            <w:tcW w:type="dxa" w:w="2095"/>
            <w:shd w:val="clear" w:color="auto" w:fill="1E3A5F"/>
            <w:vAlign w:val="center"/>
          </w:tcPr>
          <w:p>
            <w:pPr>
              <w:spacing w:before="40" w:after="40"/>
            </w:pPr>
            <w:r>
              <w:rPr>
                <w:b/>
                <w:i w:val="0"/>
                <w:color w:val="FFFFFF"/>
                <w:sz w:val="19"/>
              </w:rPr>
              <w:t>A</w:t>
            </w:r>
          </w:p>
        </w:tc>
        <w:tc>
          <w:tcPr>
            <w:tcW w:type="dxa" w:w="5143"/>
            <w:shd w:val="clear" w:color="auto" w:fill="1E3A5F"/>
            <w:vAlign w:val="center"/>
          </w:tcPr>
          <w:p>
            <w:pPr>
              <w:spacing w:before="40" w:after="40"/>
            </w:pPr>
            <w:r>
              <w:rPr>
                <w:b/>
                <w:i w:val="0"/>
                <w:color w:val="FFFFFF"/>
                <w:sz w:val="19"/>
              </w:rPr>
              <w:t>Condición de avance</w:t>
            </w:r>
          </w:p>
        </w:tc>
      </w:tr>
      <w:tr>
        <w:trPr>
          <w:cantSplit w:val="true"/>
        </w:trPr>
        <w:tc>
          <w:tcPr>
            <w:tcW w:type="dxa" w:w="2286"/>
            <w:vAlign w:val="top"/>
          </w:tcPr>
          <w:p>
            <w:pPr>
              <w:spacing w:before="20" w:after="20" w:line="252" w:lineRule="auto"/>
            </w:pPr>
            <w:r>
              <w:rPr>
                <w:b w:val="0"/>
                <w:i w:val="0"/>
                <w:sz w:val="19"/>
              </w:rPr>
              <w:t>Business Understanding</w:t>
            </w:r>
          </w:p>
        </w:tc>
        <w:tc>
          <w:tcPr>
            <w:tcW w:type="dxa" w:w="2095"/>
            <w:vAlign w:val="top"/>
          </w:tcPr>
          <w:p>
            <w:pPr>
              <w:spacing w:before="20" w:after="20" w:line="252" w:lineRule="auto"/>
            </w:pPr>
            <w:r>
              <w:rPr>
                <w:b w:val="0"/>
                <w:i w:val="0"/>
                <w:sz w:val="19"/>
              </w:rPr>
              <w:t>Data Understanding</w:t>
            </w:r>
          </w:p>
        </w:tc>
        <w:tc>
          <w:tcPr>
            <w:tcW w:type="dxa" w:w="5143"/>
            <w:vAlign w:val="top"/>
          </w:tcPr>
          <w:p>
            <w:pPr>
              <w:spacing w:before="20" w:after="20" w:line="252" w:lineRule="auto"/>
            </w:pPr>
            <w:r>
              <w:rPr>
                <w:b w:val="0"/>
                <w:i w:val="0"/>
                <w:sz w:val="19"/>
              </w:rPr>
              <w:t>Plan de proyecto aprobado y fuentes candidatas identificadas</w:t>
            </w:r>
          </w:p>
        </w:tc>
      </w:tr>
      <w:tr>
        <w:trPr>
          <w:cantSplit w:val="true"/>
        </w:trPr>
        <w:tc>
          <w:tcPr>
            <w:tcW w:type="dxa" w:w="2286"/>
            <w:shd w:val="clear" w:color="auto" w:fill="F6F9FC"/>
            <w:vAlign w:val="top"/>
          </w:tcPr>
          <w:p>
            <w:pPr>
              <w:spacing w:before="20" w:after="20" w:line="252" w:lineRule="auto"/>
            </w:pPr>
            <w:r>
              <w:rPr>
                <w:b w:val="0"/>
                <w:i w:val="0"/>
                <w:sz w:val="19"/>
              </w:rPr>
              <w:t>Data Understanding</w:t>
            </w:r>
          </w:p>
        </w:tc>
        <w:tc>
          <w:tcPr>
            <w:tcW w:type="dxa" w:w="2095"/>
            <w:shd w:val="clear" w:color="auto" w:fill="F6F9FC"/>
            <w:vAlign w:val="top"/>
          </w:tcPr>
          <w:p>
            <w:pPr>
              <w:spacing w:before="20" w:after="20" w:line="252" w:lineRule="auto"/>
            </w:pPr>
            <w:r>
              <w:rPr>
                <w:b w:val="0"/>
                <w:i w:val="0"/>
                <w:sz w:val="19"/>
              </w:rPr>
              <w:t>Data Preparation</w:t>
            </w:r>
          </w:p>
        </w:tc>
        <w:tc>
          <w:tcPr>
            <w:tcW w:type="dxa" w:w="5143"/>
            <w:shd w:val="clear" w:color="auto" w:fill="F6F9FC"/>
            <w:vAlign w:val="top"/>
          </w:tcPr>
          <w:p>
            <w:pPr>
              <w:spacing w:before="20" w:after="20" w:line="252" w:lineRule="auto"/>
            </w:pPr>
            <w:r>
              <w:rPr>
                <w:b w:val="0"/>
                <w:i w:val="0"/>
                <w:sz w:val="19"/>
              </w:rPr>
              <w:t>Todas las fuentes descargadas, perfiladas y con su ficha de metadatos</w:t>
            </w:r>
          </w:p>
        </w:tc>
      </w:tr>
      <w:tr>
        <w:trPr>
          <w:cantSplit w:val="true"/>
        </w:trPr>
        <w:tc>
          <w:tcPr>
            <w:tcW w:type="dxa" w:w="2286"/>
            <w:vAlign w:val="top"/>
          </w:tcPr>
          <w:p>
            <w:pPr>
              <w:spacing w:before="20" w:after="20" w:line="252" w:lineRule="auto"/>
            </w:pPr>
            <w:r>
              <w:rPr>
                <w:b w:val="0"/>
                <w:i w:val="0"/>
                <w:sz w:val="19"/>
              </w:rPr>
              <w:t>Data Preparation</w:t>
            </w:r>
          </w:p>
        </w:tc>
        <w:tc>
          <w:tcPr>
            <w:tcW w:type="dxa" w:w="2095"/>
            <w:vAlign w:val="top"/>
          </w:tcPr>
          <w:p>
            <w:pPr>
              <w:spacing w:before="20" w:after="20" w:line="252" w:lineRule="auto"/>
            </w:pPr>
            <w:r>
              <w:rPr>
                <w:b w:val="0"/>
                <w:i w:val="0"/>
                <w:sz w:val="19"/>
              </w:rPr>
              <w:t>Modeling</w:t>
            </w:r>
          </w:p>
        </w:tc>
        <w:tc>
          <w:tcPr>
            <w:tcW w:type="dxa" w:w="5143"/>
            <w:vAlign w:val="top"/>
          </w:tcPr>
          <w:p>
            <w:pPr>
              <w:spacing w:before="20" w:after="20" w:line="252" w:lineRule="auto"/>
            </w:pPr>
            <w:r>
              <w:rPr>
                <w:b w:val="0"/>
                <w:i w:val="0"/>
                <w:sz w:val="19"/>
              </w:rPr>
              <w:t>Dataset analítico completo y aprobado en los seis controles de calidad del §6.4</w:t>
            </w:r>
          </w:p>
        </w:tc>
      </w:tr>
      <w:tr>
        <w:trPr>
          <w:cantSplit w:val="true"/>
        </w:trPr>
        <w:tc>
          <w:tcPr>
            <w:tcW w:type="dxa" w:w="2286"/>
            <w:shd w:val="clear" w:color="auto" w:fill="F6F9FC"/>
            <w:vAlign w:val="top"/>
          </w:tcPr>
          <w:p>
            <w:pPr>
              <w:spacing w:before="20" w:after="20" w:line="252" w:lineRule="auto"/>
            </w:pPr>
            <w:r>
              <w:rPr>
                <w:b w:val="0"/>
                <w:i w:val="0"/>
                <w:sz w:val="19"/>
              </w:rPr>
              <w:t>Modeling</w:t>
            </w:r>
          </w:p>
        </w:tc>
        <w:tc>
          <w:tcPr>
            <w:tcW w:type="dxa" w:w="2095"/>
            <w:shd w:val="clear" w:color="auto" w:fill="F6F9FC"/>
            <w:vAlign w:val="top"/>
          </w:tcPr>
          <w:p>
            <w:pPr>
              <w:spacing w:before="20" w:after="20" w:line="252" w:lineRule="auto"/>
            </w:pPr>
            <w:r>
              <w:rPr>
                <w:b w:val="0"/>
                <w:i w:val="0"/>
                <w:sz w:val="19"/>
              </w:rPr>
              <w:t>Evaluation</w:t>
            </w:r>
          </w:p>
        </w:tc>
        <w:tc>
          <w:tcPr>
            <w:tcW w:type="dxa" w:w="5143"/>
            <w:shd w:val="clear" w:color="auto" w:fill="F6F9FC"/>
            <w:vAlign w:val="top"/>
          </w:tcPr>
          <w:p>
            <w:pPr>
              <w:spacing w:before="20" w:after="20" w:line="252" w:lineRule="auto"/>
            </w:pPr>
            <w:r>
              <w:rPr>
                <w:b w:val="0"/>
                <w:i w:val="0"/>
                <w:sz w:val="19"/>
              </w:rPr>
              <w:t>Modelos ajustados y diagnósticos básicos calculados</w:t>
            </w:r>
          </w:p>
        </w:tc>
      </w:tr>
      <w:tr>
        <w:trPr>
          <w:cantSplit w:val="true"/>
        </w:trPr>
        <w:tc>
          <w:tcPr>
            <w:tcW w:type="dxa" w:w="2286"/>
            <w:vAlign w:val="top"/>
          </w:tcPr>
          <w:p>
            <w:pPr>
              <w:spacing w:before="20" w:after="20" w:line="252" w:lineRule="auto"/>
            </w:pPr>
            <w:r>
              <w:rPr>
                <w:b w:val="0"/>
                <w:i w:val="0"/>
                <w:sz w:val="19"/>
              </w:rPr>
              <w:t>Evaluation</w:t>
            </w:r>
          </w:p>
        </w:tc>
        <w:tc>
          <w:tcPr>
            <w:tcW w:type="dxa" w:w="2095"/>
            <w:vAlign w:val="top"/>
          </w:tcPr>
          <w:p>
            <w:pPr>
              <w:spacing w:before="20" w:after="20" w:line="252" w:lineRule="auto"/>
            </w:pPr>
            <w:r>
              <w:rPr>
                <w:b w:val="0"/>
                <w:i w:val="0"/>
                <w:sz w:val="19"/>
              </w:rPr>
              <w:t>Deployment</w:t>
            </w:r>
          </w:p>
        </w:tc>
        <w:tc>
          <w:tcPr>
            <w:tcW w:type="dxa" w:w="5143"/>
            <w:vAlign w:val="top"/>
          </w:tcPr>
          <w:p>
            <w:pPr>
              <w:spacing w:before="20" w:after="20" w:line="252" w:lineRule="auto"/>
            </w:pPr>
            <w:r>
              <w:rPr>
                <w:b w:val="0"/>
                <w:i w:val="0"/>
                <w:sz w:val="19"/>
              </w:rPr>
              <w:t>Veredicto por objetivo emitido y criterios de éxito evaluados</w:t>
            </w:r>
          </w:p>
        </w:tc>
      </w:tr>
    </w:tbl>
    <w:p>
      <w:pPr>
        <w:spacing w:after="80"/>
      </w:pPr>
    </w:p>
    <w:p>
      <w:pPr>
        <w:pStyle w:val="Heading1"/>
        <w:pBdr>
          <w:bottom w:val="single" w:sz="6" w:space="6" w:color="B9C7D6"/>
        </w:pBdr>
      </w:pPr>
      <w:r>
        <w:t>10. Plan de implementación, monitoreo y mantenimiento</w:t>
      </w:r>
    </w:p>
    <w:p>
      <w:pPr>
        <w:pStyle w:val="Heading2"/>
      </w:pPr>
      <w:r>
        <w:t>10.1 Plan de implementación</w:t>
      </w:r>
    </w:p>
    <w:p>
      <w:pPr>
        <w:pStyle w:val="ListBullet"/>
        <w:spacing w:after="40"/>
        <w:ind w:left="397"/>
      </w:pPr>
      <w:r>
        <w:rPr>
          <w:b/>
          <w:i w:val="0"/>
        </w:rPr>
        <w:t>Producto implementado:</w:t>
      </w:r>
      <w:r>
        <w:rPr>
          <w:b w:val="0"/>
          <w:i w:val="0"/>
        </w:rPr>
        <w:t xml:space="preserve"> una interfaz web de consulta que muestra los resultados de los seis objetivos, navegable desde el navegador sin instalación adicional.</w:t>
      </w:r>
    </w:p>
    <w:p>
      <w:pPr>
        <w:pStyle w:val="ListBullet"/>
        <w:spacing w:after="40"/>
        <w:ind w:left="397"/>
      </w:pPr>
      <w:r>
        <w:rPr>
          <w:b/>
          <w:i w:val="0"/>
        </w:rPr>
        <w:t>Documento entregado:</w:t>
      </w:r>
      <w:r>
        <w:rPr>
          <w:b w:val="0"/>
          <w:i w:val="0"/>
        </w:rPr>
        <w:t xml:space="preserve"> el informe final en Word, con la estructura exigida por la cátedra, más una presentación oral de 10 a 15 minutos.</w:t>
      </w:r>
    </w:p>
    <w:p>
      <w:pPr>
        <w:pStyle w:val="ListBullet"/>
        <w:spacing w:after="40"/>
        <w:ind w:left="397"/>
      </w:pPr>
      <w:r>
        <w:rPr>
          <w:b/>
          <w:i w:val="0"/>
        </w:rPr>
        <w:t>Recursos para el usuario final:</w:t>
      </w:r>
      <w:r>
        <w:rPr>
          <w:b w:val="0"/>
          <w:i w:val="0"/>
        </w:rPr>
        <w:t xml:space="preserve"> el repositorio del proyecto incluye un archivo de instrucciones que explica cómo instalar las dependencias y levantar la interfaz.</w:t>
      </w:r>
    </w:p>
    <w:p>
      <w:pPr>
        <w:pStyle w:val="Heading2"/>
      </w:pPr>
      <w:r>
        <w:t>10.2 Plan de monitoreo</w:t>
      </w:r>
    </w:p>
    <w:p>
      <w:r>
        <w:rPr>
          <w:b w:val="0"/>
          <w:i w:val="0"/>
        </w:rPr>
        <w:t>Se define un monitoreo simple y verificable, centrado en las dos cosas que pueden hacer que el resultado cambie sin que nadie lo note: los datos y el código.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2095"/>
            <w:shd w:val="clear" w:color="auto" w:fill="1E3A5F"/>
            <w:vAlign w:val="center"/>
          </w:tcPr>
          <w:p>
            <w:pPr>
              <w:spacing w:before="40" w:after="40"/>
            </w:pPr>
            <w:r>
              <w:rPr>
                <w:b/>
                <w:i w:val="0"/>
                <w:color w:val="FFFFFF"/>
                <w:sz w:val="19"/>
              </w:rPr>
              <w:t>Qué se monitorea</w:t>
            </w:r>
          </w:p>
        </w:tc>
        <w:tc>
          <w:tcPr>
            <w:tcW w:type="dxa" w:w="2857"/>
            <w:shd w:val="clear" w:color="auto" w:fill="1E3A5F"/>
            <w:vAlign w:val="center"/>
          </w:tcPr>
          <w:p>
            <w:pPr>
              <w:spacing w:before="40" w:after="40"/>
            </w:pPr>
            <w:r>
              <w:rPr>
                <w:b/>
                <w:i w:val="0"/>
                <w:color w:val="FFFFFF"/>
                <w:sz w:val="19"/>
              </w:rPr>
              <w:t>Indicador</w:t>
            </w:r>
          </w:p>
        </w:tc>
        <w:tc>
          <w:tcPr>
            <w:tcW w:type="dxa" w:w="1524"/>
            <w:shd w:val="clear" w:color="auto" w:fill="1E3A5F"/>
            <w:vAlign w:val="center"/>
          </w:tcPr>
          <w:p>
            <w:pPr>
              <w:spacing w:before="40" w:after="40"/>
            </w:pPr>
            <w:r>
              <w:rPr>
                <w:b/>
                <w:i w:val="0"/>
                <w:color w:val="FFFFFF"/>
                <w:sz w:val="19"/>
              </w:rPr>
              <w:t>Frecuencia</w:t>
            </w:r>
          </w:p>
        </w:tc>
        <w:tc>
          <w:tcPr>
            <w:tcW w:type="dxa" w:w="3048"/>
            <w:shd w:val="clear" w:color="auto" w:fill="1E3A5F"/>
            <w:vAlign w:val="center"/>
          </w:tcPr>
          <w:p>
            <w:pPr>
              <w:spacing w:before="40" w:after="40"/>
            </w:pPr>
            <w:r>
              <w:rPr>
                <w:b/>
                <w:i w:val="0"/>
                <w:color w:val="FFFFFF"/>
                <w:sz w:val="19"/>
              </w:rPr>
              <w:t>Acción si se detecta un cambio</w:t>
            </w:r>
          </w:p>
        </w:tc>
      </w:tr>
      <w:tr>
        <w:trPr>
          <w:cantSplit w:val="true"/>
        </w:trPr>
        <w:tc>
          <w:tcPr>
            <w:tcW w:type="dxa" w:w="2095"/>
            <w:vAlign w:val="top"/>
          </w:tcPr>
          <w:p>
            <w:pPr>
              <w:spacing w:before="20" w:after="20" w:line="252" w:lineRule="auto"/>
            </w:pPr>
            <w:r>
              <w:rPr>
                <w:b w:val="0"/>
                <w:i w:val="0"/>
                <w:sz w:val="19"/>
              </w:rPr>
              <w:t>Disponibilidad de las fuentes</w:t>
            </w:r>
          </w:p>
        </w:tc>
        <w:tc>
          <w:tcPr>
            <w:tcW w:type="dxa" w:w="2857"/>
            <w:vAlign w:val="top"/>
          </w:tcPr>
          <w:p>
            <w:pPr>
              <w:spacing w:before="20" w:after="20" w:line="252" w:lineRule="auto"/>
            </w:pPr>
            <w:r>
              <w:rPr>
                <w:b w:val="0"/>
                <w:i w:val="0"/>
                <w:sz w:val="19"/>
              </w:rPr>
              <w:t>Éxito de la descarga y fecha del archivo obtenido</w:t>
            </w:r>
          </w:p>
        </w:tc>
        <w:tc>
          <w:tcPr>
            <w:tcW w:type="dxa" w:w="1524"/>
            <w:vAlign w:val="top"/>
          </w:tcPr>
          <w:p>
            <w:pPr>
              <w:spacing w:before="20" w:after="20" w:line="252" w:lineRule="auto"/>
            </w:pPr>
            <w:r>
              <w:rPr>
                <w:b w:val="0"/>
                <w:i w:val="0"/>
                <w:sz w:val="19"/>
              </w:rPr>
              <w:t>Trimestral</w:t>
            </w:r>
          </w:p>
        </w:tc>
        <w:tc>
          <w:tcPr>
            <w:tcW w:type="dxa" w:w="3048"/>
            <w:vAlign w:val="top"/>
          </w:tcPr>
          <w:p>
            <w:pPr>
              <w:spacing w:before="20" w:after="20" w:line="252" w:lineRule="auto"/>
            </w:pPr>
            <w:r>
              <w:rPr>
                <w:b w:val="0"/>
                <w:i w:val="0"/>
                <w:sz w:val="19"/>
              </w:rPr>
              <w:t>Usar la copia archivada y documentar la fecha de corte</w:t>
            </w:r>
          </w:p>
        </w:tc>
      </w:tr>
      <w:tr>
        <w:trPr>
          <w:cantSplit w:val="true"/>
        </w:trPr>
        <w:tc>
          <w:tcPr>
            <w:tcW w:type="dxa" w:w="2095"/>
            <w:shd w:val="clear" w:color="auto" w:fill="F6F9FC"/>
            <w:vAlign w:val="top"/>
          </w:tcPr>
          <w:p>
            <w:pPr>
              <w:spacing w:before="20" w:after="20" w:line="252" w:lineRule="auto"/>
            </w:pPr>
            <w:r>
              <w:rPr>
                <w:b w:val="0"/>
                <w:i w:val="0"/>
                <w:sz w:val="19"/>
              </w:rPr>
              <w:t>Cobertura de las series</w:t>
            </w:r>
          </w:p>
        </w:tc>
        <w:tc>
          <w:tcPr>
            <w:tcW w:type="dxa" w:w="2857"/>
            <w:shd w:val="clear" w:color="auto" w:fill="F6F9FC"/>
            <w:vAlign w:val="top"/>
          </w:tcPr>
          <w:p>
            <w:pPr>
              <w:spacing w:before="20" w:after="20" w:line="252" w:lineRule="auto"/>
            </w:pPr>
            <w:r>
              <w:rPr>
                <w:b w:val="0"/>
                <w:i w:val="0"/>
                <w:sz w:val="19"/>
              </w:rPr>
              <w:t>Último año disponible de cada variable</w:t>
            </w:r>
          </w:p>
        </w:tc>
        <w:tc>
          <w:tcPr>
            <w:tcW w:type="dxa" w:w="1524"/>
            <w:shd w:val="clear" w:color="auto" w:fill="F6F9FC"/>
            <w:vAlign w:val="top"/>
          </w:tcPr>
          <w:p>
            <w:pPr>
              <w:spacing w:before="20" w:after="20" w:line="252" w:lineRule="auto"/>
            </w:pPr>
            <w:r>
              <w:rPr>
                <w:b w:val="0"/>
                <w:i w:val="0"/>
                <w:sz w:val="19"/>
              </w:rPr>
              <w:t>Al cierre del proyecto</w:t>
            </w:r>
          </w:p>
        </w:tc>
        <w:tc>
          <w:tcPr>
            <w:tcW w:type="dxa" w:w="3048"/>
            <w:shd w:val="clear" w:color="auto" w:fill="F6F9FC"/>
            <w:vAlign w:val="top"/>
          </w:tcPr>
          <w:p>
            <w:pPr>
              <w:spacing w:before="20" w:after="20" w:line="252" w:lineRule="auto"/>
            </w:pPr>
            <w:r>
              <w:rPr>
                <w:b w:val="0"/>
                <w:i w:val="0"/>
                <w:sz w:val="19"/>
              </w:rPr>
              <w:t>Registrar el período final real en el informe</w:t>
            </w:r>
          </w:p>
        </w:tc>
      </w:tr>
      <w:tr>
        <w:trPr>
          <w:cantSplit w:val="true"/>
        </w:trPr>
        <w:tc>
          <w:tcPr>
            <w:tcW w:type="dxa" w:w="2095"/>
            <w:vAlign w:val="top"/>
          </w:tcPr>
          <w:p>
            <w:pPr>
              <w:spacing w:before="20" w:after="20" w:line="252" w:lineRule="auto"/>
            </w:pPr>
            <w:r>
              <w:rPr>
                <w:b w:val="0"/>
                <w:i w:val="0"/>
                <w:sz w:val="19"/>
              </w:rPr>
              <w:t>Reproducibilidad</w:t>
            </w:r>
          </w:p>
        </w:tc>
        <w:tc>
          <w:tcPr>
            <w:tcW w:type="dxa" w:w="2857"/>
            <w:vAlign w:val="top"/>
          </w:tcPr>
          <w:p>
            <w:pPr>
              <w:spacing w:before="20" w:after="20" w:line="252" w:lineRule="auto"/>
            </w:pPr>
            <w:r>
              <w:rPr>
                <w:b w:val="0"/>
                <w:i w:val="0"/>
                <w:sz w:val="19"/>
              </w:rPr>
              <w:t>El código regenera los resultados sin intervención manual</w:t>
            </w:r>
          </w:p>
        </w:tc>
        <w:tc>
          <w:tcPr>
            <w:tcW w:type="dxa" w:w="1524"/>
            <w:vAlign w:val="top"/>
          </w:tcPr>
          <w:p>
            <w:pPr>
              <w:spacing w:before="20" w:after="20" w:line="252" w:lineRule="auto"/>
            </w:pPr>
            <w:r>
              <w:rPr>
                <w:b w:val="0"/>
                <w:i w:val="0"/>
                <w:sz w:val="19"/>
              </w:rPr>
              <w:t>Antes de cada hito</w:t>
            </w:r>
          </w:p>
        </w:tc>
        <w:tc>
          <w:tcPr>
            <w:tcW w:type="dxa" w:w="3048"/>
            <w:vAlign w:val="top"/>
          </w:tcPr>
          <w:p>
            <w:pPr>
              <w:spacing w:before="20" w:after="20" w:line="252" w:lineRule="auto"/>
            </w:pPr>
            <w:r>
              <w:rPr>
                <w:b w:val="0"/>
                <w:i w:val="0"/>
                <w:sz w:val="19"/>
              </w:rPr>
              <w:t>Corregir el script antes de avanzar de fase</w:t>
            </w:r>
          </w:p>
        </w:tc>
      </w:tr>
      <w:tr>
        <w:trPr>
          <w:cantSplit w:val="true"/>
        </w:trPr>
        <w:tc>
          <w:tcPr>
            <w:tcW w:type="dxa" w:w="2095"/>
            <w:shd w:val="clear" w:color="auto" w:fill="F6F9FC"/>
            <w:vAlign w:val="top"/>
          </w:tcPr>
          <w:p>
            <w:pPr>
              <w:spacing w:before="20" w:after="20" w:line="252" w:lineRule="auto"/>
            </w:pPr>
            <w:r>
              <w:rPr>
                <w:b w:val="0"/>
                <w:i w:val="0"/>
                <w:sz w:val="19"/>
              </w:rPr>
              <w:t>Consistencia documental</w:t>
            </w:r>
          </w:p>
        </w:tc>
        <w:tc>
          <w:tcPr>
            <w:tcW w:type="dxa" w:w="2857"/>
            <w:shd w:val="clear" w:color="auto" w:fill="F6F9FC"/>
            <w:vAlign w:val="top"/>
          </w:tcPr>
          <w:p>
            <w:pPr>
              <w:spacing w:before="20" w:after="20" w:line="252" w:lineRule="auto"/>
            </w:pPr>
            <w:r>
              <w:rPr>
                <w:b w:val="0"/>
                <w:i w:val="0"/>
                <w:sz w:val="19"/>
              </w:rPr>
              <w:t>Los números del informe coinciden con los del código</w:t>
            </w:r>
          </w:p>
        </w:tc>
        <w:tc>
          <w:tcPr>
            <w:tcW w:type="dxa" w:w="1524"/>
            <w:shd w:val="clear" w:color="auto" w:fill="F6F9FC"/>
            <w:vAlign w:val="top"/>
          </w:tcPr>
          <w:p>
            <w:pPr>
              <w:spacing w:before="20" w:after="20" w:line="252" w:lineRule="auto"/>
            </w:pPr>
            <w:r>
              <w:rPr>
                <w:b w:val="0"/>
                <w:i w:val="0"/>
                <w:sz w:val="19"/>
              </w:rPr>
              <w:t>Antes de cada hito</w:t>
            </w:r>
          </w:p>
        </w:tc>
        <w:tc>
          <w:tcPr>
            <w:tcW w:type="dxa" w:w="3048"/>
            <w:shd w:val="clear" w:color="auto" w:fill="F6F9FC"/>
            <w:vAlign w:val="top"/>
          </w:tcPr>
          <w:p>
            <w:pPr>
              <w:spacing w:before="20" w:after="20" w:line="252" w:lineRule="auto"/>
            </w:pPr>
            <w:r>
              <w:rPr>
                <w:b w:val="0"/>
                <w:i w:val="0"/>
                <w:sz w:val="19"/>
              </w:rPr>
              <w:t>Revisión cruzada entre informe y salida de scripts</w:t>
            </w:r>
          </w:p>
        </w:tc>
      </w:tr>
    </w:tbl>
    <w:p>
      <w:pPr>
        <w:spacing w:after="80"/>
      </w:pPr>
    </w:p>
    <w:p>
      <w:pPr>
        <w:pStyle w:val="Heading2"/>
      </w:pPr>
      <w:r>
        <w:t>10.3 Plan de mantenimiento</w:t>
      </w:r>
    </w:p>
    <w:p>
      <w:pPr>
        <w:pStyle w:val="ListBullet"/>
        <w:spacing w:after="40"/>
        <w:ind w:left="397"/>
      </w:pPr>
      <w:r>
        <w:rPr>
          <w:b w:val="0"/>
          <w:i w:val="0"/>
        </w:rPr>
        <w:t>El dataset se conserva con un registro de la fecha de corte de los datos, de modo que futuras ejecuciones puedan comparar contra el período cubierto por este trabajo.</w:t>
      </w:r>
    </w:p>
    <w:p>
      <w:pPr>
        <w:pStyle w:val="ListBullet"/>
        <w:spacing w:after="40"/>
        <w:ind w:left="397"/>
      </w:pPr>
      <w:r>
        <w:rPr>
          <w:b w:val="0"/>
          <w:i w:val="0"/>
        </w:rPr>
        <w:t xml:space="preserve">El script de construcción es </w:t>
      </w:r>
      <w:r>
        <w:rPr>
          <w:b/>
          <w:i w:val="0"/>
        </w:rPr>
        <w:t>paramétrico</w:t>
      </w:r>
      <w:r>
        <w:rPr>
          <w:b w:val="0"/>
          <w:i w:val="0"/>
        </w:rPr>
        <w:t>: cambiar el rango de años o la ruta de entrada debe bastar para regenerar el dataset.</w:t>
      </w:r>
    </w:p>
    <w:p>
      <w:pPr>
        <w:pStyle w:val="ListBullet"/>
        <w:spacing w:after="40"/>
        <w:ind w:left="397"/>
      </w:pPr>
      <w:r>
        <w:rPr>
          <w:b w:val="0"/>
          <w:i w:val="0"/>
        </w:rPr>
        <w:t>La interfaz y los scripts se entregan con las dependencias declaradas, de modo que el proyecto pueda re-ejecutarse en otra máquina sin conflictos de versión.</w:t>
      </w:r>
    </w:p>
    <w:p>
      <w:pPr>
        <w:pStyle w:val="Heading1"/>
        <w:pBdr>
          <w:bottom w:val="single" w:sz="6" w:space="6" w:color="B9C7D6"/>
        </w:pBdr>
      </w:pPr>
      <w:r>
        <w:t>11. Comunicación, documentación y control de versiones</w:t>
      </w:r>
    </w:p>
    <w:p>
      <w:pPr>
        <w:pStyle w:val="Heading2"/>
      </w:pPr>
      <w:r>
        <w:t>11.1 Plan de comunicación</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1714"/>
            <w:shd w:val="clear" w:color="auto" w:fill="1E3A5F"/>
            <w:vAlign w:val="center"/>
          </w:tcPr>
          <w:p>
            <w:pPr>
              <w:spacing w:before="40" w:after="40"/>
            </w:pPr>
            <w:r>
              <w:rPr>
                <w:b/>
                <w:i w:val="0"/>
                <w:color w:val="FFFFFF"/>
                <w:sz w:val="19"/>
              </w:rPr>
              <w:t>Audiencia</w:t>
            </w:r>
          </w:p>
        </w:tc>
        <w:tc>
          <w:tcPr>
            <w:tcW w:type="dxa" w:w="3238"/>
            <w:shd w:val="clear" w:color="auto" w:fill="1E3A5F"/>
            <w:vAlign w:val="center"/>
          </w:tcPr>
          <w:p>
            <w:pPr>
              <w:spacing w:before="40" w:after="40"/>
            </w:pPr>
            <w:r>
              <w:rPr>
                <w:b/>
                <w:i w:val="0"/>
                <w:color w:val="FFFFFF"/>
                <w:sz w:val="19"/>
              </w:rPr>
              <w:t>Qué recibe</w:t>
            </w:r>
          </w:p>
        </w:tc>
        <w:tc>
          <w:tcPr>
            <w:tcW w:type="dxa" w:w="2095"/>
            <w:shd w:val="clear" w:color="auto" w:fill="1E3A5F"/>
            <w:vAlign w:val="center"/>
          </w:tcPr>
          <w:p>
            <w:pPr>
              <w:spacing w:before="40" w:after="40"/>
            </w:pPr>
            <w:r>
              <w:rPr>
                <w:b/>
                <w:i w:val="0"/>
                <w:color w:val="FFFFFF"/>
                <w:sz w:val="19"/>
              </w:rPr>
              <w:t>Cuándo</w:t>
            </w:r>
          </w:p>
        </w:tc>
        <w:tc>
          <w:tcPr>
            <w:tcW w:type="dxa" w:w="2476"/>
            <w:shd w:val="clear" w:color="auto" w:fill="1E3A5F"/>
            <w:vAlign w:val="center"/>
          </w:tcPr>
          <w:p>
            <w:pPr>
              <w:spacing w:before="40" w:after="40"/>
            </w:pPr>
            <w:r>
              <w:rPr>
                <w:b/>
                <w:i w:val="0"/>
                <w:color w:val="FFFFFF"/>
                <w:sz w:val="19"/>
              </w:rPr>
              <w:t>Canal</w:t>
            </w:r>
          </w:p>
        </w:tc>
      </w:tr>
      <w:tr>
        <w:trPr>
          <w:cantSplit w:val="true"/>
        </w:trPr>
        <w:tc>
          <w:tcPr>
            <w:tcW w:type="dxa" w:w="1714"/>
            <w:vAlign w:val="top"/>
          </w:tcPr>
          <w:p>
            <w:pPr>
              <w:spacing w:before="20" w:after="20" w:line="252" w:lineRule="auto"/>
            </w:pPr>
            <w:r>
              <w:rPr>
                <w:b w:val="0"/>
                <w:i w:val="0"/>
                <w:sz w:val="19"/>
              </w:rPr>
              <w:t>Equipo del proyecto</w:t>
            </w:r>
          </w:p>
        </w:tc>
        <w:tc>
          <w:tcPr>
            <w:tcW w:type="dxa" w:w="3238"/>
            <w:vAlign w:val="top"/>
          </w:tcPr>
          <w:p>
            <w:pPr>
              <w:spacing w:before="20" w:after="20" w:line="252" w:lineRule="auto"/>
            </w:pPr>
            <w:r>
              <w:rPr>
                <w:b w:val="0"/>
                <w:i w:val="0"/>
                <w:sz w:val="19"/>
              </w:rPr>
              <w:t>Estado de tareas, riesgos y decisiones</w:t>
            </w:r>
          </w:p>
        </w:tc>
        <w:tc>
          <w:tcPr>
            <w:tcW w:type="dxa" w:w="2095"/>
            <w:vAlign w:val="top"/>
          </w:tcPr>
          <w:p>
            <w:pPr>
              <w:spacing w:before="20" w:after="20" w:line="252" w:lineRule="auto"/>
            </w:pPr>
            <w:r>
              <w:rPr>
                <w:b w:val="0"/>
                <w:i w:val="0"/>
                <w:sz w:val="19"/>
              </w:rPr>
              <w:t>Semanal</w:t>
            </w:r>
          </w:p>
        </w:tc>
        <w:tc>
          <w:tcPr>
            <w:tcW w:type="dxa" w:w="2476"/>
            <w:vAlign w:val="top"/>
          </w:tcPr>
          <w:p>
            <w:pPr>
              <w:spacing w:before="20" w:after="20" w:line="252" w:lineRule="auto"/>
            </w:pPr>
            <w:r>
              <w:rPr>
                <w:b w:val="0"/>
                <w:i w:val="0"/>
                <w:sz w:val="19"/>
              </w:rPr>
              <w:t>Reunión de coordinación</w:t>
            </w:r>
          </w:p>
        </w:tc>
      </w:tr>
      <w:tr>
        <w:trPr>
          <w:cantSplit w:val="true"/>
        </w:trPr>
        <w:tc>
          <w:tcPr>
            <w:tcW w:type="dxa" w:w="1714"/>
            <w:shd w:val="clear" w:color="auto" w:fill="F6F9FC"/>
            <w:vAlign w:val="top"/>
          </w:tcPr>
          <w:p>
            <w:pPr>
              <w:spacing w:before="20" w:after="20" w:line="252" w:lineRule="auto"/>
            </w:pPr>
            <w:r>
              <w:rPr>
                <w:b w:val="0"/>
                <w:i w:val="0"/>
                <w:sz w:val="19"/>
              </w:rPr>
              <w:t>Docente</w:t>
            </w:r>
          </w:p>
        </w:tc>
        <w:tc>
          <w:tcPr>
            <w:tcW w:type="dxa" w:w="3238"/>
            <w:shd w:val="clear" w:color="auto" w:fill="F6F9FC"/>
            <w:vAlign w:val="top"/>
          </w:tcPr>
          <w:p>
            <w:pPr>
              <w:spacing w:before="20" w:after="20" w:line="252" w:lineRule="auto"/>
            </w:pPr>
            <w:r>
              <w:rPr>
                <w:b w:val="0"/>
                <w:i w:val="0"/>
                <w:sz w:val="19"/>
              </w:rPr>
              <w:t>Avances por hito y consultas metodológicas</w:t>
            </w:r>
          </w:p>
        </w:tc>
        <w:tc>
          <w:tcPr>
            <w:tcW w:type="dxa" w:w="2095"/>
            <w:shd w:val="clear" w:color="auto" w:fill="F6F9FC"/>
            <w:vAlign w:val="top"/>
          </w:tcPr>
          <w:p>
            <w:pPr>
              <w:spacing w:before="20" w:after="20" w:line="252" w:lineRule="auto"/>
            </w:pPr>
            <w:r>
              <w:rPr>
                <w:b w:val="0"/>
                <w:i w:val="0"/>
                <w:sz w:val="19"/>
              </w:rPr>
              <w:t>Por hito y ante dudas</w:t>
            </w:r>
          </w:p>
        </w:tc>
        <w:tc>
          <w:tcPr>
            <w:tcW w:type="dxa" w:w="2476"/>
            <w:shd w:val="clear" w:color="auto" w:fill="F6F9FC"/>
            <w:vAlign w:val="top"/>
          </w:tcPr>
          <w:p>
            <w:pPr>
              <w:spacing w:before="20" w:after="20" w:line="252" w:lineRule="auto"/>
            </w:pPr>
            <w:r>
              <w:rPr>
                <w:b w:val="0"/>
                <w:i w:val="0"/>
                <w:sz w:val="19"/>
              </w:rPr>
              <w:t>Consulta directa y entrega parcial</w:t>
            </w:r>
          </w:p>
        </w:tc>
      </w:tr>
      <w:tr>
        <w:trPr>
          <w:cantSplit w:val="true"/>
        </w:trPr>
        <w:tc>
          <w:tcPr>
            <w:tcW w:type="dxa" w:w="1714"/>
            <w:vAlign w:val="top"/>
          </w:tcPr>
          <w:p>
            <w:pPr>
              <w:spacing w:before="20" w:after="20" w:line="252" w:lineRule="auto"/>
            </w:pPr>
            <w:r>
              <w:rPr>
                <w:b w:val="0"/>
                <w:i w:val="0"/>
                <w:sz w:val="19"/>
              </w:rPr>
              <w:t>Comisión</w:t>
            </w:r>
          </w:p>
        </w:tc>
        <w:tc>
          <w:tcPr>
            <w:tcW w:type="dxa" w:w="3238"/>
            <w:vAlign w:val="top"/>
          </w:tcPr>
          <w:p>
            <w:pPr>
              <w:spacing w:before="20" w:after="20" w:line="252" w:lineRule="auto"/>
            </w:pPr>
            <w:r>
              <w:rPr>
                <w:b w:val="0"/>
                <w:i w:val="0"/>
                <w:sz w:val="19"/>
              </w:rPr>
              <w:t>Informe final y presentación</w:t>
            </w:r>
          </w:p>
        </w:tc>
        <w:tc>
          <w:tcPr>
            <w:tcW w:type="dxa" w:w="2095"/>
            <w:vAlign w:val="top"/>
          </w:tcPr>
          <w:p>
            <w:pPr>
              <w:spacing w:before="20" w:after="20" w:line="252" w:lineRule="auto"/>
            </w:pPr>
            <w:r>
              <w:rPr>
                <w:b w:val="0"/>
                <w:i w:val="0"/>
                <w:sz w:val="19"/>
              </w:rPr>
              <w:t>Semana 11</w:t>
            </w:r>
          </w:p>
        </w:tc>
        <w:tc>
          <w:tcPr>
            <w:tcW w:type="dxa" w:w="2476"/>
            <w:vAlign w:val="top"/>
          </w:tcPr>
          <w:p>
            <w:pPr>
              <w:spacing w:before="20" w:after="20" w:line="252" w:lineRule="auto"/>
            </w:pPr>
            <w:r>
              <w:rPr>
                <w:b w:val="0"/>
                <w:i w:val="0"/>
                <w:sz w:val="19"/>
              </w:rPr>
              <w:t>Defensa oral</w:t>
            </w:r>
          </w:p>
        </w:tc>
      </w:tr>
      <w:tr>
        <w:trPr>
          <w:cantSplit w:val="true"/>
        </w:trPr>
        <w:tc>
          <w:tcPr>
            <w:tcW w:type="dxa" w:w="1714"/>
            <w:shd w:val="clear" w:color="auto" w:fill="F6F9FC"/>
            <w:vAlign w:val="top"/>
          </w:tcPr>
          <w:p>
            <w:pPr>
              <w:spacing w:before="20" w:after="20" w:line="252" w:lineRule="auto"/>
            </w:pPr>
            <w:r>
              <w:rPr>
                <w:b w:val="0"/>
                <w:i w:val="0"/>
                <w:sz w:val="19"/>
              </w:rPr>
              <w:t>Futuros cursos</w:t>
            </w:r>
          </w:p>
        </w:tc>
        <w:tc>
          <w:tcPr>
            <w:tcW w:type="dxa" w:w="3238"/>
            <w:shd w:val="clear" w:color="auto" w:fill="F6F9FC"/>
            <w:vAlign w:val="top"/>
          </w:tcPr>
          <w:p>
            <w:pPr>
              <w:spacing w:before="20" w:after="20" w:line="252" w:lineRule="auto"/>
            </w:pPr>
            <w:r>
              <w:rPr>
                <w:b w:val="0"/>
                <w:i w:val="0"/>
                <w:sz w:val="19"/>
              </w:rPr>
              <w:t>Repositorio, fuentes y documentación</w:t>
            </w:r>
          </w:p>
        </w:tc>
        <w:tc>
          <w:tcPr>
            <w:tcW w:type="dxa" w:w="2095"/>
            <w:shd w:val="clear" w:color="auto" w:fill="F6F9FC"/>
            <w:vAlign w:val="top"/>
          </w:tcPr>
          <w:p>
            <w:pPr>
              <w:spacing w:before="20" w:after="20" w:line="252" w:lineRule="auto"/>
            </w:pPr>
            <w:r>
              <w:rPr>
                <w:b w:val="0"/>
                <w:i w:val="0"/>
                <w:sz w:val="19"/>
              </w:rPr>
              <w:t>Con la entrega</w:t>
            </w:r>
          </w:p>
        </w:tc>
        <w:tc>
          <w:tcPr>
            <w:tcW w:type="dxa" w:w="2476"/>
            <w:shd w:val="clear" w:color="auto" w:fill="F6F9FC"/>
            <w:vAlign w:val="top"/>
          </w:tcPr>
          <w:p>
            <w:pPr>
              <w:spacing w:before="20" w:after="20" w:line="252" w:lineRule="auto"/>
            </w:pPr>
            <w:r>
              <w:rPr>
                <w:b w:val="0"/>
                <w:i w:val="0"/>
                <w:sz w:val="19"/>
              </w:rPr>
              <w:t>Carpeta compartida del proyecto</w:t>
            </w:r>
          </w:p>
        </w:tc>
      </w:tr>
    </w:tbl>
    <w:p>
      <w:pPr>
        <w:spacing w:after="80"/>
      </w:pPr>
    </w:p>
    <w:p>
      <w:pPr>
        <w:pStyle w:val="Heading2"/>
      </w:pPr>
      <w:r>
        <w:t>11.2 Estructura documental del repositorio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3173"/>
        <w:gridCol w:w="3173"/>
        <w:gridCol w:w="3173"/>
      </w:tblGrid>
      <w:tr>
        <w:trPr>
          <w:cantSplit w:val="true"/>
          <w:tblHeader w:val="true"/>
        </w:trPr>
        <w:tc>
          <w:tcPr>
            <w:tcW w:type="dxa" w:w="1905"/>
            <w:shd w:val="clear" w:color="auto" w:fill="1E3A5F"/>
            <w:vAlign w:val="center"/>
          </w:tcPr>
          <w:p>
            <w:pPr>
              <w:spacing w:before="40" w:after="40"/>
            </w:pPr>
            <w:r>
              <w:rPr>
                <w:b/>
                <w:i w:val="0"/>
                <w:color w:val="FFFFFF"/>
                <w:sz w:val="19"/>
              </w:rPr>
              <w:t>Carpeta</w:t>
            </w:r>
          </w:p>
        </w:tc>
        <w:tc>
          <w:tcPr>
            <w:tcW w:type="dxa" w:w="4000"/>
            <w:shd w:val="clear" w:color="auto" w:fill="1E3A5F"/>
            <w:vAlign w:val="center"/>
          </w:tcPr>
          <w:p>
            <w:pPr>
              <w:spacing w:before="40" w:after="40"/>
            </w:pPr>
            <w:r>
              <w:rPr>
                <w:b/>
                <w:i w:val="0"/>
                <w:color w:val="FFFFFF"/>
                <w:sz w:val="19"/>
              </w:rPr>
              <w:t>Contenido</w:t>
            </w:r>
          </w:p>
        </w:tc>
        <w:tc>
          <w:tcPr>
            <w:tcW w:type="dxa" w:w="3619"/>
            <w:shd w:val="clear" w:color="auto" w:fill="1E3A5F"/>
            <w:vAlign w:val="center"/>
          </w:tcPr>
          <w:p>
            <w:pPr>
              <w:spacing w:before="40" w:after="40"/>
            </w:pPr>
            <w:r>
              <w:rPr>
                <w:b/>
                <w:i w:val="0"/>
                <w:color w:val="FFFFFF"/>
                <w:sz w:val="19"/>
              </w:rPr>
              <w:t>Regla de uso</w:t>
            </w:r>
          </w:p>
        </w:tc>
      </w:tr>
      <w:tr>
        <w:trPr>
          <w:cantSplit w:val="true"/>
        </w:trPr>
        <w:tc>
          <w:tcPr>
            <w:tcW w:type="dxa" w:w="1905"/>
            <w:vAlign w:val="top"/>
          </w:tcPr>
          <w:p>
            <w:pPr>
              <w:spacing w:before="20" w:after="20" w:line="252" w:lineRule="auto"/>
            </w:pPr>
            <w:r>
              <w:rPr>
                <w:b w:val="0"/>
                <w:i w:val="0"/>
                <w:sz w:val="19"/>
              </w:rPr>
              <w:t>Código fuente</w:t>
            </w:r>
          </w:p>
        </w:tc>
        <w:tc>
          <w:tcPr>
            <w:tcW w:type="dxa" w:w="4000"/>
            <w:vAlign w:val="top"/>
          </w:tcPr>
          <w:p>
            <w:pPr>
              <w:spacing w:before="20" w:after="20" w:line="252" w:lineRule="auto"/>
            </w:pPr>
            <w:r>
              <w:rPr>
                <w:b w:val="0"/>
                <w:i w:val="0"/>
                <w:sz w:val="19"/>
              </w:rPr>
              <w:t>Scripts de ingesta, preparación, análisis, modelado y despliegue</w:t>
            </w:r>
          </w:p>
        </w:tc>
        <w:tc>
          <w:tcPr>
            <w:tcW w:type="dxa" w:w="3619"/>
            <w:vAlign w:val="top"/>
          </w:tcPr>
          <w:p>
            <w:pPr>
              <w:spacing w:before="20" w:after="20" w:line="252" w:lineRule="auto"/>
            </w:pPr>
            <w:r>
              <w:rPr>
                <w:b w:val="0"/>
                <w:i w:val="0"/>
                <w:sz w:val="19"/>
              </w:rPr>
              <w:t>Un script por objetivo; ningún resultado se escribe a mano</w:t>
            </w:r>
          </w:p>
        </w:tc>
      </w:tr>
      <w:tr>
        <w:trPr>
          <w:cantSplit w:val="true"/>
        </w:trPr>
        <w:tc>
          <w:tcPr>
            <w:tcW w:type="dxa" w:w="1905"/>
            <w:shd w:val="clear" w:color="auto" w:fill="F6F9FC"/>
            <w:vAlign w:val="top"/>
          </w:tcPr>
          <w:p>
            <w:pPr>
              <w:spacing w:before="20" w:after="20" w:line="252" w:lineRule="auto"/>
            </w:pPr>
            <w:r>
              <w:rPr>
                <w:b w:val="0"/>
                <w:i w:val="0"/>
                <w:sz w:val="19"/>
              </w:rPr>
              <w:t>Datos crudos</w:t>
            </w:r>
          </w:p>
        </w:tc>
        <w:tc>
          <w:tcPr>
            <w:tcW w:type="dxa" w:w="4000"/>
            <w:shd w:val="clear" w:color="auto" w:fill="F6F9FC"/>
            <w:vAlign w:val="top"/>
          </w:tcPr>
          <w:p>
            <w:pPr>
              <w:spacing w:before="20" w:after="20" w:line="252" w:lineRule="auto"/>
            </w:pPr>
            <w:r>
              <w:rPr>
                <w:b w:val="0"/>
                <w:i w:val="0"/>
                <w:sz w:val="19"/>
              </w:rPr>
              <w:t>Archivos originales de cada organismo</w:t>
            </w:r>
          </w:p>
        </w:tc>
        <w:tc>
          <w:tcPr>
            <w:tcW w:type="dxa" w:w="3619"/>
            <w:shd w:val="clear" w:color="auto" w:fill="F6F9FC"/>
            <w:vAlign w:val="top"/>
          </w:tcPr>
          <w:p>
            <w:pPr>
              <w:spacing w:before="20" w:after="20" w:line="252" w:lineRule="auto"/>
            </w:pPr>
            <w:r>
              <w:rPr>
                <w:b w:val="0"/>
                <w:i w:val="0"/>
                <w:sz w:val="19"/>
              </w:rPr>
              <w:t>Solo lectura; nunca se editan</w:t>
            </w:r>
          </w:p>
        </w:tc>
      </w:tr>
      <w:tr>
        <w:trPr>
          <w:cantSplit w:val="true"/>
        </w:trPr>
        <w:tc>
          <w:tcPr>
            <w:tcW w:type="dxa" w:w="1905"/>
            <w:vAlign w:val="top"/>
          </w:tcPr>
          <w:p>
            <w:pPr>
              <w:spacing w:before="20" w:after="20" w:line="252" w:lineRule="auto"/>
            </w:pPr>
            <w:r>
              <w:rPr>
                <w:b w:val="0"/>
                <w:i w:val="0"/>
                <w:sz w:val="19"/>
              </w:rPr>
              <w:t>Datos procesados</w:t>
            </w:r>
          </w:p>
        </w:tc>
        <w:tc>
          <w:tcPr>
            <w:tcW w:type="dxa" w:w="4000"/>
            <w:vAlign w:val="top"/>
          </w:tcPr>
          <w:p>
            <w:pPr>
              <w:spacing w:before="20" w:after="20" w:line="252" w:lineRule="auto"/>
            </w:pPr>
            <w:r>
              <w:rPr>
                <w:b w:val="0"/>
                <w:i w:val="0"/>
                <w:sz w:val="19"/>
              </w:rPr>
              <w:t>Tablas derivadas del proceso</w:t>
            </w:r>
          </w:p>
        </w:tc>
        <w:tc>
          <w:tcPr>
            <w:tcW w:type="dxa" w:w="3619"/>
            <w:vAlign w:val="top"/>
          </w:tcPr>
          <w:p>
            <w:pPr>
              <w:spacing w:before="20" w:after="20" w:line="252" w:lineRule="auto"/>
            </w:pPr>
            <w:r>
              <w:rPr>
                <w:b w:val="0"/>
                <w:i w:val="0"/>
                <w:sz w:val="19"/>
              </w:rPr>
              <w:t>Se regeneran ejecutando el script que las produce</w:t>
            </w:r>
          </w:p>
        </w:tc>
      </w:tr>
      <w:tr>
        <w:trPr>
          <w:cantSplit w:val="true"/>
        </w:trPr>
        <w:tc>
          <w:tcPr>
            <w:tcW w:type="dxa" w:w="1905"/>
            <w:shd w:val="clear" w:color="auto" w:fill="F6F9FC"/>
            <w:vAlign w:val="top"/>
          </w:tcPr>
          <w:p>
            <w:pPr>
              <w:spacing w:before="20" w:after="20" w:line="252" w:lineRule="auto"/>
            </w:pPr>
            <w:r>
              <w:rPr>
                <w:b w:val="0"/>
                <w:i w:val="0"/>
                <w:sz w:val="19"/>
              </w:rPr>
              <w:t>Documentación</w:t>
            </w:r>
          </w:p>
        </w:tc>
        <w:tc>
          <w:tcPr>
            <w:tcW w:type="dxa" w:w="4000"/>
            <w:shd w:val="clear" w:color="auto" w:fill="F6F9FC"/>
            <w:vAlign w:val="top"/>
          </w:tcPr>
          <w:p>
            <w:pPr>
              <w:spacing w:before="20" w:after="20" w:line="252" w:lineRule="auto"/>
            </w:pPr>
            <w:r>
              <w:rPr>
                <w:b w:val="0"/>
                <w:i w:val="0"/>
                <w:sz w:val="19"/>
              </w:rPr>
              <w:t>Plan de proyecto, informe final y fichas de fuentes</w:t>
            </w:r>
          </w:p>
        </w:tc>
        <w:tc>
          <w:tcPr>
            <w:tcW w:type="dxa" w:w="3619"/>
            <w:shd w:val="clear" w:color="auto" w:fill="F6F9FC"/>
            <w:vAlign w:val="top"/>
          </w:tcPr>
          <w:p>
            <w:pPr>
              <w:spacing w:before="20" w:after="20" w:line="252" w:lineRule="auto"/>
            </w:pPr>
            <w:r>
              <w:rPr>
                <w:b w:val="0"/>
                <w:i w:val="0"/>
                <w:sz w:val="19"/>
              </w:rPr>
              <w:t>Se actualizan en cada hito</w:t>
            </w:r>
          </w:p>
        </w:tc>
      </w:tr>
      <w:tr>
        <w:trPr>
          <w:cantSplit w:val="true"/>
        </w:trPr>
        <w:tc>
          <w:tcPr>
            <w:tcW w:type="dxa" w:w="1905"/>
            <w:vAlign w:val="top"/>
          </w:tcPr>
          <w:p>
            <w:pPr>
              <w:spacing w:before="20" w:after="20" w:line="252" w:lineRule="auto"/>
            </w:pPr>
            <w:r>
              <w:rPr>
                <w:b w:val="0"/>
                <w:i w:val="0"/>
                <w:sz w:val="19"/>
              </w:rPr>
              <w:t>Recursos de presentación</w:t>
            </w:r>
          </w:p>
        </w:tc>
        <w:tc>
          <w:tcPr>
            <w:tcW w:type="dxa" w:w="4000"/>
            <w:vAlign w:val="top"/>
          </w:tcPr>
          <w:p>
            <w:pPr>
              <w:spacing w:before="20" w:after="20" w:line="252" w:lineRule="auto"/>
            </w:pPr>
            <w:r>
              <w:rPr>
                <w:b w:val="0"/>
                <w:i w:val="0"/>
                <w:sz w:val="19"/>
              </w:rPr>
              <w:t>Gráficos e interfaz de consulta</w:t>
            </w:r>
          </w:p>
        </w:tc>
        <w:tc>
          <w:tcPr>
            <w:tcW w:type="dxa" w:w="3619"/>
            <w:vAlign w:val="top"/>
          </w:tcPr>
          <w:p>
            <w:pPr>
              <w:spacing w:before="20" w:after="20" w:line="252" w:lineRule="auto"/>
            </w:pPr>
            <w:r>
              <w:rPr>
                <w:b w:val="0"/>
                <w:i w:val="0"/>
                <w:sz w:val="19"/>
              </w:rPr>
              <w:t>Se regeneran desde los mismos scripts que alimentan el informe</w:t>
            </w:r>
          </w:p>
        </w:tc>
      </w:tr>
    </w:tbl>
    <w:p>
      <w:pPr>
        <w:spacing w:after="80"/>
      </w:pPr>
    </w:p>
    <w:p>
      <w:pPr>
        <w:pStyle w:val="Heading2"/>
      </w:pPr>
      <w:r>
        <w:t>11.3 Control de versiones</w:t>
      </w:r>
    </w:p>
    <w:p>
      <w:pPr>
        <w:pStyle w:val="ListBullet"/>
        <w:spacing w:after="40"/>
        <w:ind w:left="397"/>
      </w:pPr>
      <w:r>
        <w:rPr>
          <w:b w:val="0"/>
          <w:i w:val="0"/>
        </w:rPr>
        <w:t>Todo el código vive en un repositorio Git con una rama principal y commits descriptivos, uno por objetivo o por hito.</w:t>
      </w:r>
    </w:p>
    <w:p>
      <w:pPr>
        <w:pStyle w:val="ListBullet"/>
        <w:spacing w:after="40"/>
        <w:ind w:left="397"/>
      </w:pPr>
      <w:r>
        <w:rPr>
          <w:b w:val="0"/>
          <w:i w:val="0"/>
        </w:rPr>
        <w:t>Cada commit incluye el motivo del cambio, de modo que la historia del proyecto pueda reconstruirse.</w:t>
      </w:r>
    </w:p>
    <w:p>
      <w:pPr>
        <w:pStyle w:val="ListBullet"/>
        <w:spacing w:after="40"/>
        <w:ind w:left="397"/>
      </w:pPr>
      <w:r>
        <w:rPr>
          <w:b w:val="0"/>
          <w:i w:val="0"/>
        </w:rPr>
        <w:t>No se versionan los datos crudos de gran tamaño; se versionan los scripts que los producen y sus metadatos.</w:t>
      </w:r>
    </w:p>
    <w:p>
      <w:pPr>
        <w:pStyle w:val="Heading1"/>
        <w:pBdr>
          <w:bottom w:val="single" w:sz="6" w:space="6" w:color="B9C7D6"/>
        </w:pBdr>
      </w:pPr>
      <w:r>
        <w:t>12. Presupuesto de esfuerzo</w:t>
      </w:r>
    </w:p>
    <w:tbl>
      <w:tblPr>
        <w:tblStyle w:val="TableGrid"/>
        <w:tblW w:type="auto" w:w="0"/>
        <w:jc w:val="center"/>
        <w:tblBorders>
          <w:top w:val="single" w:sz="4" w:space="0" w:color="B9C7D6"/>
          <w:left w:val="single" w:sz="4" w:space="0" w:color="B9C7D6"/>
          <w:bottom w:val="single" w:sz="4" w:space="0" w:color="B9C7D6"/>
          <w:right w:val="single" w:sz="4" w:space="0" w:color="B9C7D6"/>
          <w:insideH w:val="single" w:sz="4" w:space="0" w:color="B9C7D6"/>
          <w:insideV w:val="single" w:sz="4" w:space="0" w:color="B9C7D6"/>
        </w:tblBorders>
        <w:tblLayout w:type="fixed"/>
        <w:tblCellMar>
          <w:top w:w="60" w:type="dxa"/>
          <w:left w:w="110" w:type="dxa"/>
          <w:bottom w:w="60" w:type="dxa"/>
          <w:right w:w="110" w:type="dxa"/>
        </w:tblCellMar>
        <w:tblLook w:firstColumn="1" w:firstRow="1" w:lastColumn="0" w:lastRow="0" w:noHBand="0" w:noVBand="1" w:val="04A0"/>
      </w:tblPr>
      <w:tblGrid>
        <w:gridCol w:w="2379"/>
        <w:gridCol w:w="2379"/>
        <w:gridCol w:w="2379"/>
        <w:gridCol w:w="2379"/>
      </w:tblGrid>
      <w:tr>
        <w:trPr>
          <w:cantSplit w:val="true"/>
          <w:tblHeader w:val="true"/>
        </w:trPr>
        <w:tc>
          <w:tcPr>
            <w:tcW w:type="dxa" w:w="2286"/>
            <w:shd w:val="clear" w:color="auto" w:fill="1E3A5F"/>
            <w:vAlign w:val="center"/>
          </w:tcPr>
          <w:p>
            <w:pPr>
              <w:spacing w:before="40" w:after="40"/>
            </w:pPr>
            <w:r>
              <w:rPr>
                <w:b/>
                <w:i w:val="0"/>
                <w:color w:val="FFFFFF"/>
                <w:sz w:val="19"/>
              </w:rPr>
              <w:t>Fase</w:t>
            </w:r>
          </w:p>
        </w:tc>
        <w:tc>
          <w:tcPr>
            <w:tcW w:type="dxa" w:w="1714"/>
            <w:shd w:val="clear" w:color="auto" w:fill="1E3A5F"/>
            <w:vAlign w:val="center"/>
          </w:tcPr>
          <w:p>
            <w:pPr>
              <w:spacing w:before="40" w:after="40"/>
            </w:pPr>
            <w:r>
              <w:rPr>
                <w:b/>
                <w:i w:val="0"/>
                <w:color w:val="FFFFFF"/>
                <w:sz w:val="19"/>
              </w:rPr>
              <w:t>Horas-persona estimadas</w:t>
            </w:r>
          </w:p>
        </w:tc>
        <w:tc>
          <w:tcPr>
            <w:tcW w:type="dxa" w:w="3429"/>
            <w:shd w:val="clear" w:color="auto" w:fill="1E3A5F"/>
            <w:vAlign w:val="center"/>
          </w:tcPr>
          <w:p>
            <w:pPr>
              <w:spacing w:before="40" w:after="40"/>
            </w:pPr>
            <w:r>
              <w:rPr>
                <w:b/>
                <w:i w:val="0"/>
                <w:color w:val="FFFFFF"/>
                <w:sz w:val="19"/>
              </w:rPr>
              <w:t>Distribución</w:t>
            </w:r>
          </w:p>
        </w:tc>
        <w:tc>
          <w:tcPr>
            <w:tcW w:type="dxa" w:w="2095"/>
            <w:shd w:val="clear" w:color="auto" w:fill="1E3A5F"/>
            <w:vAlign w:val="center"/>
          </w:tcPr>
          <w:p>
            <w:pPr>
              <w:spacing w:before="40" w:after="40"/>
            </w:pPr>
            <w:r>
              <w:rPr>
                <w:b/>
                <w:i w:val="0"/>
                <w:color w:val="FFFFFF"/>
                <w:sz w:val="19"/>
              </w:rPr>
              <w:t>Pico de carga</w:t>
            </w:r>
          </w:p>
        </w:tc>
      </w:tr>
      <w:tr>
        <w:trPr>
          <w:cantSplit w:val="true"/>
        </w:trPr>
        <w:tc>
          <w:tcPr>
            <w:tcW w:type="dxa" w:w="2286"/>
            <w:vAlign w:val="top"/>
          </w:tcPr>
          <w:p>
            <w:pPr>
              <w:spacing w:before="20" w:after="20" w:line="252" w:lineRule="auto"/>
            </w:pPr>
            <w:r>
              <w:rPr>
                <w:b w:val="0"/>
                <w:i w:val="0"/>
                <w:sz w:val="19"/>
              </w:rPr>
              <w:t>Business Understanding</w:t>
            </w:r>
          </w:p>
        </w:tc>
        <w:tc>
          <w:tcPr>
            <w:tcW w:type="dxa" w:w="1714"/>
            <w:vAlign w:val="top"/>
          </w:tcPr>
          <w:p>
            <w:pPr>
              <w:spacing w:before="20" w:after="20" w:line="252" w:lineRule="auto"/>
            </w:pPr>
            <w:r>
              <w:rPr>
                <w:b w:val="0"/>
                <w:i w:val="0"/>
                <w:sz w:val="19"/>
              </w:rPr>
              <w:t>12</w:t>
            </w:r>
          </w:p>
        </w:tc>
        <w:tc>
          <w:tcPr>
            <w:tcW w:type="dxa" w:w="3429"/>
            <w:vAlign w:val="top"/>
          </w:tcPr>
          <w:p>
            <w:pPr>
              <w:spacing w:before="20" w:after="20" w:line="252" w:lineRule="auto"/>
            </w:pPr>
            <w:r>
              <w:rPr>
                <w:b w:val="0"/>
                <w:i w:val="0"/>
                <w:sz w:val="19"/>
              </w:rPr>
              <w:t>3 h por integrante</w:t>
            </w:r>
          </w:p>
        </w:tc>
        <w:tc>
          <w:tcPr>
            <w:tcW w:type="dxa" w:w="2095"/>
            <w:vAlign w:val="top"/>
          </w:tcPr>
          <w:p>
            <w:pPr>
              <w:spacing w:before="20" w:after="20" w:line="252" w:lineRule="auto"/>
            </w:pPr>
            <w:r>
              <w:rPr>
                <w:b w:val="0"/>
                <w:i w:val="0"/>
                <w:sz w:val="19"/>
              </w:rPr>
              <w:t>Semana 1</w:t>
            </w:r>
          </w:p>
        </w:tc>
      </w:tr>
      <w:tr>
        <w:trPr>
          <w:cantSplit w:val="true"/>
        </w:trPr>
        <w:tc>
          <w:tcPr>
            <w:tcW w:type="dxa" w:w="2286"/>
            <w:shd w:val="clear" w:color="auto" w:fill="F6F9FC"/>
            <w:vAlign w:val="top"/>
          </w:tcPr>
          <w:p>
            <w:pPr>
              <w:spacing w:before="20" w:after="20" w:line="252" w:lineRule="auto"/>
            </w:pPr>
            <w:r>
              <w:rPr>
                <w:b w:val="0"/>
                <w:i w:val="0"/>
                <w:sz w:val="19"/>
              </w:rPr>
              <w:t>Data Understanding</w:t>
            </w:r>
          </w:p>
        </w:tc>
        <w:tc>
          <w:tcPr>
            <w:tcW w:type="dxa" w:w="1714"/>
            <w:shd w:val="clear" w:color="auto" w:fill="F6F9FC"/>
            <w:vAlign w:val="top"/>
          </w:tcPr>
          <w:p>
            <w:pPr>
              <w:spacing w:before="20" w:after="20" w:line="252" w:lineRule="auto"/>
            </w:pPr>
            <w:r>
              <w:rPr>
                <w:b w:val="0"/>
                <w:i w:val="0"/>
                <w:sz w:val="19"/>
              </w:rPr>
              <w:t>24</w:t>
            </w:r>
          </w:p>
        </w:tc>
        <w:tc>
          <w:tcPr>
            <w:tcW w:type="dxa" w:w="3429"/>
            <w:shd w:val="clear" w:color="auto" w:fill="F6F9FC"/>
            <w:vAlign w:val="top"/>
          </w:tcPr>
          <w:p>
            <w:pPr>
              <w:spacing w:before="20" w:after="20" w:line="252" w:lineRule="auto"/>
            </w:pPr>
            <w:r>
              <w:rPr>
                <w:b w:val="0"/>
                <w:i w:val="0"/>
                <w:sz w:val="19"/>
              </w:rPr>
              <w:t>8 h de R. Guzman, 8 h de T. Maidana, 8 h compartida</w:t>
            </w:r>
          </w:p>
        </w:tc>
        <w:tc>
          <w:tcPr>
            <w:tcW w:type="dxa" w:w="2095"/>
            <w:shd w:val="clear" w:color="auto" w:fill="F6F9FC"/>
            <w:vAlign w:val="top"/>
          </w:tcPr>
          <w:p>
            <w:pPr>
              <w:spacing w:before="20" w:after="20" w:line="252" w:lineRule="auto"/>
            </w:pPr>
            <w:r>
              <w:rPr>
                <w:b w:val="0"/>
                <w:i w:val="0"/>
                <w:sz w:val="19"/>
              </w:rPr>
              <w:t>Semanas 2 a 4</w:t>
            </w:r>
          </w:p>
        </w:tc>
      </w:tr>
      <w:tr>
        <w:trPr>
          <w:cantSplit w:val="true"/>
        </w:trPr>
        <w:tc>
          <w:tcPr>
            <w:tcW w:type="dxa" w:w="2286"/>
            <w:vAlign w:val="top"/>
          </w:tcPr>
          <w:p>
            <w:pPr>
              <w:spacing w:before="20" w:after="20" w:line="252" w:lineRule="auto"/>
            </w:pPr>
            <w:r>
              <w:rPr>
                <w:b w:val="0"/>
                <w:i w:val="0"/>
                <w:sz w:val="19"/>
              </w:rPr>
              <w:t>Data Preparation</w:t>
            </w:r>
          </w:p>
        </w:tc>
        <w:tc>
          <w:tcPr>
            <w:tcW w:type="dxa" w:w="1714"/>
            <w:vAlign w:val="top"/>
          </w:tcPr>
          <w:p>
            <w:pPr>
              <w:spacing w:before="20" w:after="20" w:line="252" w:lineRule="auto"/>
            </w:pPr>
            <w:r>
              <w:rPr>
                <w:b w:val="0"/>
                <w:i w:val="0"/>
                <w:sz w:val="19"/>
              </w:rPr>
              <w:t>28</w:t>
            </w:r>
          </w:p>
        </w:tc>
        <w:tc>
          <w:tcPr>
            <w:tcW w:type="dxa" w:w="3429"/>
            <w:vAlign w:val="top"/>
          </w:tcPr>
          <w:p>
            <w:pPr>
              <w:spacing w:before="20" w:after="20" w:line="252" w:lineRule="auto"/>
            </w:pPr>
            <w:r>
              <w:rPr>
                <w:b w:val="0"/>
                <w:i w:val="0"/>
                <w:sz w:val="19"/>
              </w:rPr>
              <w:t>14 h de R. Guzman, 14 h compartida</w:t>
            </w:r>
          </w:p>
        </w:tc>
        <w:tc>
          <w:tcPr>
            <w:tcW w:type="dxa" w:w="2095"/>
            <w:vAlign w:val="top"/>
          </w:tcPr>
          <w:p>
            <w:pPr>
              <w:spacing w:before="20" w:after="20" w:line="252" w:lineRule="auto"/>
            </w:pPr>
            <w:r>
              <w:rPr>
                <w:b w:val="0"/>
                <w:i w:val="0"/>
                <w:sz w:val="19"/>
              </w:rPr>
              <w:t>Semanas 5 y 6</w:t>
            </w:r>
          </w:p>
        </w:tc>
      </w:tr>
      <w:tr>
        <w:trPr>
          <w:cantSplit w:val="true"/>
        </w:trPr>
        <w:tc>
          <w:tcPr>
            <w:tcW w:type="dxa" w:w="2286"/>
            <w:shd w:val="clear" w:color="auto" w:fill="F6F9FC"/>
            <w:vAlign w:val="top"/>
          </w:tcPr>
          <w:p>
            <w:pPr>
              <w:spacing w:before="20" w:after="20" w:line="252" w:lineRule="auto"/>
            </w:pPr>
            <w:r>
              <w:rPr>
                <w:b w:val="0"/>
                <w:i w:val="0"/>
                <w:sz w:val="19"/>
              </w:rPr>
              <w:t>Modeling</w:t>
            </w:r>
          </w:p>
        </w:tc>
        <w:tc>
          <w:tcPr>
            <w:tcW w:type="dxa" w:w="1714"/>
            <w:shd w:val="clear" w:color="auto" w:fill="F6F9FC"/>
            <w:vAlign w:val="top"/>
          </w:tcPr>
          <w:p>
            <w:pPr>
              <w:spacing w:before="20" w:after="20" w:line="252" w:lineRule="auto"/>
            </w:pPr>
            <w:r>
              <w:rPr>
                <w:b w:val="0"/>
                <w:i w:val="0"/>
                <w:sz w:val="19"/>
              </w:rPr>
              <w:t>26</w:t>
            </w:r>
          </w:p>
        </w:tc>
        <w:tc>
          <w:tcPr>
            <w:tcW w:type="dxa" w:w="3429"/>
            <w:shd w:val="clear" w:color="auto" w:fill="F6F9FC"/>
            <w:vAlign w:val="top"/>
          </w:tcPr>
          <w:p>
            <w:pPr>
              <w:spacing w:before="20" w:after="20" w:line="252" w:lineRule="auto"/>
            </w:pPr>
            <w:r>
              <w:rPr>
                <w:b w:val="0"/>
                <w:i w:val="0"/>
                <w:sz w:val="19"/>
              </w:rPr>
              <w:t>13 h de E. Campos, 13 h de T. Maidana</w:t>
            </w:r>
          </w:p>
        </w:tc>
        <w:tc>
          <w:tcPr>
            <w:tcW w:type="dxa" w:w="2095"/>
            <w:shd w:val="clear" w:color="auto" w:fill="F6F9FC"/>
            <w:vAlign w:val="top"/>
          </w:tcPr>
          <w:p>
            <w:pPr>
              <w:spacing w:before="20" w:after="20" w:line="252" w:lineRule="auto"/>
            </w:pPr>
            <w:r>
              <w:rPr>
                <w:b w:val="0"/>
                <w:i w:val="0"/>
                <w:sz w:val="19"/>
              </w:rPr>
              <w:t>Semana 7</w:t>
            </w:r>
          </w:p>
        </w:tc>
      </w:tr>
      <w:tr>
        <w:trPr>
          <w:cantSplit w:val="true"/>
        </w:trPr>
        <w:tc>
          <w:tcPr>
            <w:tcW w:type="dxa" w:w="2286"/>
            <w:vAlign w:val="top"/>
          </w:tcPr>
          <w:p>
            <w:pPr>
              <w:spacing w:before="20" w:after="20" w:line="252" w:lineRule="auto"/>
            </w:pPr>
            <w:r>
              <w:rPr>
                <w:b w:val="0"/>
                <w:i w:val="0"/>
                <w:sz w:val="19"/>
              </w:rPr>
              <w:t>Evaluation</w:t>
            </w:r>
          </w:p>
        </w:tc>
        <w:tc>
          <w:tcPr>
            <w:tcW w:type="dxa" w:w="1714"/>
            <w:vAlign w:val="top"/>
          </w:tcPr>
          <w:p>
            <w:pPr>
              <w:spacing w:before="20" w:after="20" w:line="252" w:lineRule="auto"/>
            </w:pPr>
            <w:r>
              <w:rPr>
                <w:b w:val="0"/>
                <w:i w:val="0"/>
                <w:sz w:val="19"/>
              </w:rPr>
              <w:t>16</w:t>
            </w:r>
          </w:p>
        </w:tc>
        <w:tc>
          <w:tcPr>
            <w:tcW w:type="dxa" w:w="3429"/>
            <w:vAlign w:val="top"/>
          </w:tcPr>
          <w:p>
            <w:pPr>
              <w:spacing w:before="20" w:after="20" w:line="252" w:lineRule="auto"/>
            </w:pPr>
            <w:r>
              <w:rPr>
                <w:b w:val="0"/>
                <w:i w:val="0"/>
                <w:sz w:val="19"/>
              </w:rPr>
              <w:t>8 h de E. Campos, 8 h compartida</w:t>
            </w:r>
          </w:p>
        </w:tc>
        <w:tc>
          <w:tcPr>
            <w:tcW w:type="dxa" w:w="2095"/>
            <w:vAlign w:val="top"/>
          </w:tcPr>
          <w:p>
            <w:pPr>
              <w:spacing w:before="20" w:after="20" w:line="252" w:lineRule="auto"/>
            </w:pPr>
            <w:r>
              <w:rPr>
                <w:b w:val="0"/>
                <w:i w:val="0"/>
                <w:sz w:val="19"/>
              </w:rPr>
              <w:t>Semana 8</w:t>
            </w:r>
          </w:p>
        </w:tc>
      </w:tr>
      <w:tr>
        <w:trPr>
          <w:cantSplit w:val="true"/>
        </w:trPr>
        <w:tc>
          <w:tcPr>
            <w:tcW w:type="dxa" w:w="2286"/>
            <w:shd w:val="clear" w:color="auto" w:fill="F6F9FC"/>
            <w:vAlign w:val="top"/>
          </w:tcPr>
          <w:p>
            <w:pPr>
              <w:spacing w:before="20" w:after="20" w:line="252" w:lineRule="auto"/>
            </w:pPr>
            <w:r>
              <w:rPr>
                <w:b w:val="0"/>
                <w:i w:val="0"/>
                <w:sz w:val="19"/>
              </w:rPr>
              <w:t>Deployment e interfaz</w:t>
            </w:r>
          </w:p>
        </w:tc>
        <w:tc>
          <w:tcPr>
            <w:tcW w:type="dxa" w:w="1714"/>
            <w:shd w:val="clear" w:color="auto" w:fill="F6F9FC"/>
            <w:vAlign w:val="top"/>
          </w:tcPr>
          <w:p>
            <w:pPr>
              <w:spacing w:before="20" w:after="20" w:line="252" w:lineRule="auto"/>
            </w:pPr>
            <w:r>
              <w:rPr>
                <w:b w:val="0"/>
                <w:i w:val="0"/>
                <w:sz w:val="19"/>
              </w:rPr>
              <w:t>14</w:t>
            </w:r>
          </w:p>
        </w:tc>
        <w:tc>
          <w:tcPr>
            <w:tcW w:type="dxa" w:w="3429"/>
            <w:shd w:val="clear" w:color="auto" w:fill="F6F9FC"/>
            <w:vAlign w:val="top"/>
          </w:tcPr>
          <w:p>
            <w:pPr>
              <w:spacing w:before="20" w:after="20" w:line="252" w:lineRule="auto"/>
            </w:pPr>
            <w:r>
              <w:rPr>
                <w:b w:val="0"/>
                <w:i w:val="0"/>
                <w:sz w:val="19"/>
              </w:rPr>
              <w:t>8 h de R. Bulggiani, 6 h compartida</w:t>
            </w:r>
          </w:p>
        </w:tc>
        <w:tc>
          <w:tcPr>
            <w:tcW w:type="dxa" w:w="2095"/>
            <w:shd w:val="clear" w:color="auto" w:fill="F6F9FC"/>
            <w:vAlign w:val="top"/>
          </w:tcPr>
          <w:p>
            <w:pPr>
              <w:spacing w:before="20" w:after="20" w:line="252" w:lineRule="auto"/>
            </w:pPr>
            <w:r>
              <w:rPr>
                <w:b w:val="0"/>
                <w:i w:val="0"/>
                <w:sz w:val="19"/>
              </w:rPr>
              <w:t>Semana 9</w:t>
            </w:r>
          </w:p>
        </w:tc>
      </w:tr>
      <w:tr>
        <w:trPr>
          <w:cantSplit w:val="true"/>
        </w:trPr>
        <w:tc>
          <w:tcPr>
            <w:tcW w:type="dxa" w:w="2286"/>
            <w:vAlign w:val="top"/>
          </w:tcPr>
          <w:p>
            <w:pPr>
              <w:spacing w:before="20" w:after="20" w:line="252" w:lineRule="auto"/>
            </w:pPr>
            <w:r>
              <w:rPr>
                <w:b w:val="0"/>
                <w:i w:val="0"/>
                <w:sz w:val="19"/>
              </w:rPr>
              <w:t>Documentación y defensa</w:t>
            </w:r>
          </w:p>
        </w:tc>
        <w:tc>
          <w:tcPr>
            <w:tcW w:type="dxa" w:w="1714"/>
            <w:vAlign w:val="top"/>
          </w:tcPr>
          <w:p>
            <w:pPr>
              <w:spacing w:before="20" w:after="20" w:line="252" w:lineRule="auto"/>
            </w:pPr>
            <w:r>
              <w:rPr>
                <w:b w:val="0"/>
                <w:i w:val="0"/>
                <w:sz w:val="19"/>
              </w:rPr>
              <w:t>20</w:t>
            </w:r>
          </w:p>
        </w:tc>
        <w:tc>
          <w:tcPr>
            <w:tcW w:type="dxa" w:w="3429"/>
            <w:vAlign w:val="top"/>
          </w:tcPr>
          <w:p>
            <w:pPr>
              <w:spacing w:before="20" w:after="20" w:line="252" w:lineRule="auto"/>
            </w:pPr>
            <w:r>
              <w:rPr>
                <w:b w:val="0"/>
                <w:i w:val="0"/>
                <w:sz w:val="19"/>
              </w:rPr>
              <w:t>5 h por integrante</w:t>
            </w:r>
          </w:p>
        </w:tc>
        <w:tc>
          <w:tcPr>
            <w:tcW w:type="dxa" w:w="2095"/>
            <w:vAlign w:val="top"/>
          </w:tcPr>
          <w:p>
            <w:pPr>
              <w:spacing w:before="20" w:after="20" w:line="252" w:lineRule="auto"/>
            </w:pPr>
            <w:r>
              <w:rPr>
                <w:b w:val="0"/>
                <w:i w:val="0"/>
                <w:sz w:val="19"/>
              </w:rPr>
              <w:t>Semanas 10 y 11</w:t>
            </w:r>
          </w:p>
        </w:tc>
      </w:tr>
      <w:tr>
        <w:trPr>
          <w:cantSplit w:val="true"/>
        </w:trPr>
        <w:tc>
          <w:tcPr>
            <w:tcW w:type="dxa" w:w="2286"/>
            <w:shd w:val="clear" w:color="auto" w:fill="F6F9FC"/>
            <w:vAlign w:val="top"/>
          </w:tcPr>
          <w:p>
            <w:pPr>
              <w:spacing w:before="20" w:after="20" w:line="252" w:lineRule="auto"/>
            </w:pPr>
            <w:r>
              <w:rPr>
                <w:b w:val="0"/>
                <w:i w:val="0"/>
                <w:sz w:val="19"/>
              </w:rPr>
              <w:t>Total del proyecto</w:t>
            </w:r>
          </w:p>
        </w:tc>
        <w:tc>
          <w:tcPr>
            <w:tcW w:type="dxa" w:w="1714"/>
            <w:shd w:val="clear" w:color="auto" w:fill="F6F9FC"/>
            <w:vAlign w:val="top"/>
          </w:tcPr>
          <w:p>
            <w:pPr>
              <w:spacing w:before="20" w:after="20" w:line="252" w:lineRule="auto"/>
            </w:pPr>
            <w:r>
              <w:rPr>
                <w:b w:val="0"/>
                <w:i w:val="0"/>
                <w:sz w:val="19"/>
              </w:rPr>
              <w:t>140</w:t>
            </w:r>
          </w:p>
        </w:tc>
        <w:tc>
          <w:tcPr>
            <w:tcW w:type="dxa" w:w="3429"/>
            <w:shd w:val="clear" w:color="auto" w:fill="F6F9FC"/>
            <w:vAlign w:val="top"/>
          </w:tcPr>
          <w:p>
            <w:pPr>
              <w:spacing w:before="20" w:after="20" w:line="252" w:lineRule="auto"/>
            </w:pPr>
            <w:r>
              <w:rPr>
                <w:b w:val="0"/>
                <w:i w:val="0"/>
                <w:sz w:val="19"/>
              </w:rPr>
              <w:t>35 h por integrante en promedio</w:t>
            </w:r>
          </w:p>
        </w:tc>
        <w:tc>
          <w:tcPr>
            <w:tcW w:type="dxa" w:w="2095"/>
            <w:shd w:val="clear" w:color="auto" w:fill="F6F9FC"/>
            <w:vAlign w:val="top"/>
          </w:tcPr>
          <w:p>
            <w:pPr>
              <w:spacing w:before="20" w:after="20" w:line="252" w:lineRule="auto"/>
            </w:pPr>
            <w:r>
              <w:rPr>
                <w:b w:val="0"/>
                <w:i w:val="0"/>
                <w:sz w:val="19"/>
              </w:rPr>
              <w:t>—</w:t>
            </w:r>
          </w:p>
        </w:tc>
      </w:tr>
    </w:tbl>
    <w:p>
      <w:pPr>
        <w:spacing w:after="80"/>
      </w:pPr>
    </w:p>
    <w:p>
      <w:pPr>
        <w:spacing w:before="60" w:after="160"/>
      </w:pPr>
      <w:r>
        <w:rPr>
          <w:b w:val="0"/>
          <w:i/>
          <w:color w:val="505A64"/>
          <w:sz w:val="19"/>
        </w:rPr>
        <w:t>El reparto se equilibra para que ninguna fase dependa de una sola persona y para que el pico de carga no coincida con la entrega de otros cursos.</w:t>
      </w:r>
    </w:p>
    <w:p>
      <w:pPr>
        <w:pStyle w:val="Heading1"/>
        <w:pBdr>
          <w:bottom w:val="single" w:sz="6" w:space="6" w:color="B9C7D6"/>
        </w:pBdr>
      </w:pPr>
      <w:r>
        <w:t>13. Síntesis del plan</w:t>
      </w:r>
    </w:p>
    <w:p>
      <w:r>
        <w:rPr>
          <w:b w:val="0"/>
          <w:i w:val="0"/>
        </w:rPr>
        <w:t>El proyecto se ejecuta en once semanas siguiendo las seis fases de CRISP-DM, con cuatro personas, sin presupuesto externo y con datos públicos de organismos oficiales.</w:t>
      </w:r>
    </w:p>
    <w:p>
      <w:pPr>
        <w:pStyle w:val="ListBullet"/>
        <w:spacing w:after="40"/>
        <w:ind w:left="397"/>
      </w:pPr>
      <w:r>
        <w:rPr>
          <w:b w:val="0"/>
          <w:i w:val="0"/>
        </w:rPr>
        <w:t xml:space="preserve">Los </w:t>
      </w:r>
      <w:r>
        <w:rPr>
          <w:b/>
          <w:i w:val="0"/>
        </w:rPr>
        <w:t>objetivos de negocio</w:t>
      </w:r>
      <w:r>
        <w:rPr>
          <w:b w:val="0"/>
          <w:i w:val="0"/>
        </w:rPr>
        <w:t xml:space="preserve"> justifican por qué el proyecto se hace y qué necesidad concreta satisface.</w:t>
      </w:r>
    </w:p>
    <w:p>
      <w:pPr>
        <w:pStyle w:val="ListBullet"/>
        <w:spacing w:after="40"/>
        <w:ind w:left="397"/>
      </w:pPr>
      <w:r>
        <w:rPr>
          <w:b w:val="0"/>
          <w:i w:val="0"/>
        </w:rPr>
        <w:t xml:space="preserve">Los </w:t>
      </w:r>
      <w:r>
        <w:rPr>
          <w:b/>
          <w:i w:val="0"/>
        </w:rPr>
        <w:t>objetivos de explotación de datos</w:t>
      </w:r>
      <w:r>
        <w:rPr>
          <w:b w:val="0"/>
          <w:i w:val="0"/>
        </w:rPr>
        <w:t xml:space="preserve"> definen qué se construye técnicamente, con qué datos y bajo qué condición se acepta cada resultado.</w:t>
      </w:r>
    </w:p>
    <w:p>
      <w:pPr>
        <w:pStyle w:val="ListBullet"/>
        <w:spacing w:after="40"/>
        <w:ind w:left="397"/>
      </w:pPr>
      <w:r>
        <w:rPr>
          <w:b w:val="0"/>
          <w:i w:val="0"/>
        </w:rPr>
        <w:t xml:space="preserve">El </w:t>
      </w:r>
      <w:r>
        <w:rPr>
          <w:b/>
          <w:i w:val="0"/>
        </w:rPr>
        <w:t>cronograma</w:t>
      </w:r>
      <w:r>
        <w:rPr>
          <w:b w:val="0"/>
          <w:i w:val="0"/>
        </w:rPr>
        <w:t xml:space="preserve"> divide el trabajo en seis fases y ocho hitos con condiciones de cierre verificables, e identifica como ruta crítica la construcción del dataset analítico.</w:t>
      </w:r>
    </w:p>
    <w:p>
      <w:pPr>
        <w:pStyle w:val="ListBullet"/>
        <w:spacing w:after="40"/>
        <w:ind w:left="397"/>
      </w:pPr>
      <w:r>
        <w:rPr>
          <w:b w:val="0"/>
          <w:i w:val="0"/>
        </w:rPr>
        <w:t xml:space="preserve">El </w:t>
      </w:r>
      <w:r>
        <w:rPr>
          <w:b/>
          <w:i w:val="0"/>
        </w:rPr>
        <w:t>registro de riesgos</w:t>
      </w:r>
      <w:r>
        <w:rPr>
          <w:b w:val="0"/>
          <w:i w:val="0"/>
        </w:rPr>
        <w:t xml:space="preserve"> anticipa doce problemas previsibles y define un tratamiento preventivo y un plan de contingencia para cada uno.</w:t>
      </w:r>
    </w:p>
    <w:p>
      <w:pPr>
        <w:pStyle w:val="ListBullet"/>
        <w:spacing w:after="40"/>
        <w:ind w:left="397"/>
      </w:pPr>
      <w:r>
        <w:rPr>
          <w:b w:val="0"/>
          <w:i w:val="0"/>
        </w:rPr>
        <w:t xml:space="preserve">Las </w:t>
      </w:r>
      <w:r>
        <w:rPr>
          <w:b/>
          <w:i w:val="0"/>
        </w:rPr>
        <w:t>compuertas entre fases</w:t>
      </w:r>
      <w:r>
        <w:rPr>
          <w:b w:val="0"/>
          <w:i w:val="0"/>
        </w:rPr>
        <w:t xml:space="preserve"> impiden avanzar sobre una base no validada, que es la causa más frecuente de rehacer trabajo en un proyecto de datos.</w:t>
      </w:r>
    </w:p>
    <w:tbl>
      <w:tblPr>
        <w:tblW w:type="auto" w:w="0"/>
        <w:jc w:val="center"/>
        <w:tblLayout w:type="fixed"/>
        <w:tblLook w:firstColumn="1" w:firstRow="1" w:lastColumn="0" w:lastRow="0" w:noHBand="0" w:noVBand="1" w:val="04A0"/>
      </w:tblPr>
      <w:tblGrid>
        <w:gridCol w:w="9518"/>
      </w:tblGrid>
      <w:tr>
        <w:tc>
          <w:tcPr>
            <w:tcW w:type="dxa" w:w="9524"/>
            <w:tcBorders>
              <w:top w:val="single" w:sz="4" w:space="0" w:color="B9C7D6"/>
              <w:bottom w:val="single" w:sz="4" w:space="0" w:color="B9C7D6"/>
              <w:right w:val="single" w:sz="4" w:space="0" w:color="B9C7D6"/>
              <w:left w:val="single" w:sz="18" w:space="0" w:color="1E3A5F"/>
            </w:tcBorders>
            <w:shd w:val="clear" w:color="auto" w:fill="E8EEF5"/>
          </w:tcPr>
          <w:p>
            <w:pPr>
              <w:spacing w:before="40" w:after="40"/>
            </w:pPr>
            <w:r>
              <w:rPr>
                <w:b/>
                <w:i w:val="0"/>
                <w:color w:val="1E3A5F"/>
                <w:sz w:val="21"/>
              </w:rPr>
              <w:t>Condición de aprobación</w:t>
            </w:r>
          </w:p>
          <w:p>
            <w:pPr>
              <w:spacing w:after="80"/>
            </w:pPr>
            <w:r>
              <w:rPr>
                <w:b w:val="0"/>
                <w:i w:val="0"/>
                <w:sz w:val="20"/>
              </w:rPr>
              <w:t>Este plan se considera aprobado cuando los cuatro integrantes y el docente de la cátedra validan el alcance, el cronograma y los criterios de éxito. Su ejecución se revisa en cada hito, y cualquier modificación se documenta como una versión posterior del documento.</w:t>
            </w:r>
          </w:p>
        </w:tc>
      </w:tr>
    </w:tbl>
    <w:p>
      <w:pPr>
        <w:spacing w:after="80"/>
      </w:pPr>
    </w:p>
    <w:p>
      <w:pPr>
        <w:spacing w:before="120" w:after="120"/>
        <w:jc w:val="center"/>
      </w:pPr>
      <w:r>
        <w:rPr>
          <w:b w:val="0"/>
          <w:i w:val="0"/>
          <w:color w:val="B9C7D6"/>
          <w:sz w:val="18"/>
        </w:rPr>
        <w:t>——————————————————————————————</w:t>
      </w:r>
    </w:p>
    <w:p>
      <w:pPr>
        <w:pStyle w:val="Heading2"/>
      </w:pPr>
      <w:r>
        <w:t>Nota de estado (agregada el 19/10/2026)</w:t>
      </w:r>
    </w:p>
    <w:p>
      <w:r>
        <w:rPr>
          <w:i/>
        </w:rPr>
        <w:t>A la fecha de esta nota, las fases de Modeling y Evaluation ya fueron ejecutadas: los objetivos 5 (modelos predictivos) y 6 (evaluacion frente al baseline) estan implementados en la interfaz Streamlit y en el script reproducible modelos.py. El cronograma original las preveia para las semanas 7 y 8; se completaron antes. El resultado confirma la regla de decision fijada de antemano (ningun modelo supera al baseline de persistencia) y la hipotesis H3 se rechaza, documentandose el resultado negativo.</w:t>
      </w:r>
    </w:p>
    <w:p>
      <w:pPr>
        <w:jc w:val="center"/>
      </w:pPr>
      <w:r>
        <w:rPr>
          <w:b w:val="0"/>
          <w:i/>
          <w:color w:val="505A64"/>
        </w:rPr>
        <w:t>— Fin del Plan de Proyecto —</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B9C7D6"/>
      </w:pBdr>
      <w:jc w:val="center"/>
    </w:pPr>
    <w:r/>
    <w:r>
      <w:rPr>
        <w:color w:val="505A64"/>
        <w:sz w:val="16"/>
      </w:rPr>
      <w:t xml:space="preserve">Plan de Proyecto — Cambio climático y PBI en Argentina   ·   </w:t>
    </w:r>
    <w:r>
      <w:rPr>
        <w:color w:val="505A64"/>
        <w:sz w:val="16"/>
      </w:rPr>
      <w:fldChar w:fldCharType="begin"/>
      <w:instrText xml:space="preserve">PAGE</w:instrText>
      <w:fldChar w:fldCharType="end"/>
    </w:r>
    <w:r>
      <w:rPr>
        <w:color w:val="505A64"/>
        <w:sz w:val="16"/>
      </w:rPr>
      <w:t xml:space="preserve"> / </w:t>
    </w:r>
    <w:r>
      <w:rPr>
        <w:color w:val="505A64"/>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s="Calibri"/>
      <w:color w:val="1A1A1A"/>
      <w:sz w:val="21"/>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cs="Calibri"/>
      <w:b/>
      <w:bCs/>
      <w:i w:val="0"/>
      <w:color w:val="1E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cs="Calibri"/>
      <w:b/>
      <w:bCs/>
      <w:i w:val="0"/>
      <w:color w:val="2E507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b/>
      <w:bCs/>
      <w:i w:val="0"/>
      <w:color w:val="50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s="Calibri"/>
      <w:b/>
      <w:i w:val="0"/>
      <w:color w:val="1E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