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Contexto do Projeto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NovaTech demandou à DB1 o desenvolvimento de um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assistente de IA conversacional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fundamentado na documentação interna da empresa (SharePoint, Confluence e planilhas de referência). O escopo abrange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~1.250 documentos em múltiplos formatos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integração ao ambiente Microsoft 365 (Teams + SharePoint), prazo de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3 meses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e meta de reduzir o tempo médio de consulta de 12 para menos de 2 minutos por chamado.</w:t>
      </w: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Viabilidade com IA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projeto é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tecnicamente viável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A arquitetura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RAG (Retrieval-Augmented Generation)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é a abordagem consolidada para este caso de uso e mitiga o principal risco de alucinação. A infraestrutura disponível (M365 E3 + Azure AI Services) é adequada. Entretanto, o maior fator de risco não é a tecnologia — é 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qualidade da base documental e a capacidade operacional do time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dentro do prazo determinado.</w:t>
      </w: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Premissas de Produtividade Efetiva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Todo o planejamento de prazo neste documento utiliza como base 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produtividade efetiva real de mercado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para projetos de software, e não a jornada nominal contratual. A diferença é crítica para o cronograma: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de Cálculo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Jornada nominal diária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8h48 (528 min)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Informado pelo gestor do projeto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Taxa de produtividade efetiva (mercado)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~85%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Benchmark de mercado para projetos de software: descontos por reuniões, pausas, context switching, impedimentos e onboarding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Horas efetivas por pessoa/dia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~7h29 (449 min)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528 min × 85% = 449 min ≈ 7h29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Dias úteis em 3 meses (13 semanas)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 dias úteis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 feriados regionais. Ajustar conforme calendário da NovaTech.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Horas efetivas por pessoa em 3 meses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~486 h/pessoa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65 dias × 8,8h nominais × 85% = 65 × 7,48h efetivas ≈ 486h disponíveis para entregas</w:t>
            </w:r>
          </w:p>
        </w:tc>
      </w:tr>
    </w:tbl>
    <w:p>
      <w:pPr>
        <w:spacing w:after="60" w:before="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9B1010"/>
          <w:sz w:val="20"/>
          <w:szCs w:val="20"/>
        </w:rPr>
        <w:t xml:space="preserve">⚠  </w:t>
      </w: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Planejar sprints com capacidade de 8h/pessoa/dia é o erro mais comum em projetos com prazo apertado. Com um time de 4 pessoas em 3 meses, a capacidade real de entrega é de aproximadamente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1.944 horas efetivas</w:t>
      </w: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— não 2.288 horas nominais (8 × 8,8h × 65 dias). Esse número deve orientar a priorização do backlog.</w:t>
      </w: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Riscos da Solução, Dados e Integração (R01–R10)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760"/>
        <w:gridCol w:w="960"/>
        <w:gridCol w:w="504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de Mitigação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Alucinação do modelo de IA: respostas plausíveis, porém incorretas, não fundamentadas na documentação oficial.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Qualidade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Implementar RAG com citação obrigatória de fonte. Configurar limiar de confiança; respostas abaixo do score mínimo são sinalizadas ao atendente. Realizar testes de acurácia pré-go-live com amostra de ≥200 perguntas reais.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Documentação contraditória: versões conflitantes geram respostas inconsistentes ao atendente.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Qualidade / 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Auditoria documental nas 3 semanas de discovery. Criar política de versionamento e single source of truth por domínio. Metadado de vigência nos documentos; assistente prioriza versão mais recente e sinaliza conflitos.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Dependência da qualidade dos documentos: PDFs escaneados, linguagem ambígua e formatação inconsistente degradam diretamente as respostas.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Qualidade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Definir critérios de qualidade mínima para ingestão. Planejar sprint de pré-processamento. Pipeline de OCR (Azure Document Intelligence) para PDFs escaneados. Comunicar à NovaTech que docs fora do padrão demandam revisão manual.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Expectativa da diretoria vs. capacidade real: meta de &lt;2 min pode não ser atingível para casos de alta complexidade ou docs desatualizados.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Alinhar no kick-off que a meta de 2 min se aplica a consultas padrão (~70% dos casos). Apresentar benchmark e propor metas intermediárias com revisão em 60 e 90 dias pós-go-live.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Perda de qualidade por janela de contexto excessiva: documentos extensos podem truncar informações críticas no modelo.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Qualidade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Adotar chunking semântico com overlap na indexação. Estratégia de síntese hierárquica para docs longos. Testar comportamento com documentos acima de 50 páginas antes do go-live.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Integração com ecossistema Microsoft: complexidade entre Azure AI Services, SharePoint Online e Teams pode gerar atrasos técnicos.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Spike técnico de integração na 1ª semana. Validar permissões Graph API com TI da NovaTech antes do início. Reservar buffer de 2 semanas no cronograma para ajustes.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Atualização mensal sem processo unificado: documentos alterados podem não ser reindexados a tempo, deixando o assistente desatualizado.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Qualidade / 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Pipeline de reindexação automática via webhooks (SharePoint/Confluence). Job agendado mensal para pasta de rede. Painel de monitoramento de data de última indexação por documento.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Resistência à adoção pela equipe de atendimento: atendentes podem desconfiar da IA e continuar com processos manuais.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Custo / 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Incluir atendentes no discovery e no UAT. Treinamento prático pré-go-live. Métricas de adoção monitoradas por 30 dias com suporte ativo.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R09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Escopo de ingestão subestimado: 1.250 documentos em 3 fontes e múltiplos formatos podem demandar mais esforço que o previsto.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Inventário técnico no discovery. Priorizar docs de maior uso (80/20) para a 1ª entrega. Ingestão incremental por lotes com critérios de aceite por lote. Avaliar Azure Document Intelligence para automação.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Segurança e conformidade: risco de exposição de documentos confidenciais a atendentes sem autorização de acesso.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Baixa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Qualidade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Replicar permissões do SharePoint na camada de retrieval (access-controlled RAG). Sistema não indexa nem retorna docs restritos a perfis não autorizados. Validar com time de segurança antes da arquitetura final.</w:t>
            </w:r>
          </w:p>
        </w:tc>
      </w:tr>
    </w:tbl>
    <w:p>
      <w:pPr>
        <w:spacing w:after="60" w:before="8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Riscos Operacionais e de Capacidade do Time (O01–O08)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Estes riscos são frequentemente subestimados em propostas comerciais. Eles impactam diretamente a capacidade real de entrega dentro do prazo contratado e devem ser tratados como riscos de projeto de primeira ordem.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760"/>
        <w:gridCol w:w="960"/>
        <w:gridCol w:w="504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de Mitigação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Ausência de especialista em IA/LLM: time com experiência apenas básica (cursos e provas de conceito) sem entrega real em produção com RAG.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Contratar ou alocar consultor sênior em Azure AI / RAG dedicado às primeiras 4–6 semanas (arquitetura + dev inicial). Alternativamente, exigir no processo seletivo do tech lead ao menos 1 projeto RAG entregue em produção.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Produtividade real vs. horas nominais: jornada de 8h48/dia tem produtividade efetiva de 85% considerando pausas, reuniões, contexto e impedimentos. Horas efetivas reais: ~7h29/pessoa/dia.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Usar 7,5h/dia como base de planejamento por pessoa. Não planejar sprints assumindo 8h48 de entrega integral. Registrar impedimentos diariamente e escalar em até 24h. Proteger o time de demandas externas ao projeto.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Perfil de engenheiro de dados ausente: o pipeline de ingestão (3 fontes, 1.250 docs, múltiplos formatos) exige especialização que o back-end sozinho não absorve sem impacto no prazo.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Incluir engenheiro de dados dedicado ao escopo do projeto. Se não houver alocação, avaliar ferramentas managed (Azure AI Search indexers nativos para SharePoint) para reduzir esforço de pipeline customizado.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Curva de aprendizado em Azure AI: sem experiência prévia na stack (Azure AI Search, Azure OpenAI, Graph API), as primeiras 2–3 semanas de desenvolvimento serão de aprendizado, não de entrega.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Antecipar 2 semanas de spike/lab antes do sprint 1. Mapear treinamentos específicos (Microsoft Learn paths para Azure AI) e concluí-los antes do início do desenvolvimento. O tech lead deve ter passado pelo mesmo ambiente previamente.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Dependência de acessos e onboarding da NovaTech: liberação de Graph API, credenciais SharePoint, Confluence e Azure pode atrasar o início efetivo do desenvolvimento.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Mapear todos os acessos necessários no kick-off e formalizá-los em checklist com responsável e prazo na NovaTech. Iniciar solicitações na semana 1 do projeto. Definir data-limite: atraso além de 10 dias úteis aciona revisão de cronograma.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Scope creep durante o desenvolvimento: cliente pode ampliar escopo (novas fontes, novas funcionalidades) sem revisão formal de prazo e custo.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Custo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Formalizar escopo no contrato com critério de aceite por entrega. Implementar processo de change request com avaliação de impacto antes de qualquer expansão. PM revisa backlog a cada sprint com o cliente.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Tech lead sobrecarregado com decisões técnicas + gestão do time: sem separação clara de papéis, o tech lead vira gargalo de arquitetura, code review e mentoria simultâneos.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Qualidade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Definir claramente: tech lead foca em arquitetura e decisões técnicas críticas. PM/Gestor absorve cerimônias de gestão. Documentar decisões de arquitetura em ADRs para reduzir dependência de repasse verbal.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O08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Ausência de perfil front-end / integração Teams: se a interface no Teams demandar mais que um bot básico (ex.: cartões adaptáveis, painel de histórico, feedback de qualidade), o back-end não consegue absorver sem impacto.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Baixa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Prazo / Qualidade</w:t>
            </w:r>
          </w:p>
        </w:tc>
        <w:tc>
          <w:tcPr>
            <w:tcW w:type="dxa" w:w="5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Definir no discovery o nível de complexidade da interface no Teams. Se for além de bot simples, alocar dev front-end (mesmo que parcial: 50% / 4 semanas). Avaliar uso de Power Virtual Agents para reduzir desenvolvimento customizado.</w:t>
            </w:r>
          </w:p>
        </w:tc>
      </w:tr>
    </w:tbl>
    <w:p>
      <w:pPr>
        <w:spacing w:after="60" w:before="8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Matriz de Priorização por Score (Probabilidade × Impacto)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tabela abaixo consolida todos os 18 riscos ordenados por score de prioridade. O score é calculado multiplicando os valores numéricos de probabilidade e impacto (escala 1–3 cada), resultando em uma faixa de 1 a 9. A coluna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Dono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identifica o responsável pela atuação e a coluna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Atuar em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indica o momento ideal de endereçamento dentro do cronograma do projeto.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"/>
        <w:gridCol w:w="2000"/>
        <w:gridCol w:w="680"/>
        <w:gridCol w:w="680"/>
        <w:gridCol w:w="900"/>
        <w:gridCol w:w="2240"/>
        <w:gridCol w:w="900"/>
        <w:gridCol w:w="5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Atuar em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Alucinação do modelo de 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 / Arquiteto 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Documentação contraditória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DB1 + NovaTech TI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Dependência da qualidade dos documentos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DB1 + NovaTech Operações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Ausência de especialista em IA/LLM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5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Engenheiro de dados ausente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6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Curva de aprendizado Azure AI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7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Produtividade real vs. horas nominais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Kickoff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8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Expectativa da diretoria vs. realidade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DB1 + Diretoria NT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Kickoff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9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Integração Microsoft complexa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1–2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Escopo de ingestão subestimado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 + Eng. de Dados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11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Dependência de acessos NovaTech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Kickoff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12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Scope creep durante desenvolvimento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Contínuo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Perda de qualidade por contexto excessivo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4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14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Atualização mensal sem processo unificado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4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Eng. Dados + NovaTech Operações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15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Resistência à adoção pela equipe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4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DB1 + NovaTech RH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16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Tech lead sobrecarregado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4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Contínuo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17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Segurança e conformidade de acesso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Baixa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DD9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404"/>
                <w:sz w:val="16"/>
                <w:szCs w:val="16"/>
              </w:rPr>
              <w:t xml:space="preserve">2 – Moderado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NovaTech Seg. da Informação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18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Ausência de perfil front-end/Teams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Baixa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Baixo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DD9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404"/>
                <w:sz w:val="16"/>
                <w:szCs w:val="16"/>
              </w:rPr>
              <w:t xml:space="preserve">1 – Moderado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40" w:before="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Legenda de score: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3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7"/>
                <w:szCs w:val="17"/>
              </w:rPr>
              <w:t xml:space="preserve">Crítico — Score 7 a 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7"/>
                <w:szCs w:val="17"/>
              </w:rPr>
              <w:t xml:space="preserve">Alto — Score 4 a 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DD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73404"/>
                <w:sz w:val="17"/>
                <w:szCs w:val="17"/>
              </w:rPr>
              <w:t xml:space="preserve">Moderado — Score 1 a 3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Metodologia: Score = Prob. × Impacto, onde Alta/Alto = 3, Média/Médio = 2, Baixa/Baixo = 1. Score máximo = 9 (Crítico). A coluna RAG indica os riscos diretamente relacionados à arquitetura de Retrieval-Augmented Generation.</w:t>
      </w:r>
    </w:p>
    <w:p>
      <w:pPr>
        <w:spacing w:after="60" w:before="8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Riscos Relacionados à Arquitetura RAG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núcleo técnico deste projeto é a arquitetura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RAG (Retrieval-Augmented Generation)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o mecanismo que recupera trechos relevantes da base documental e os fornece ao modelo de linguagem como contexto para geração da resposta. Dos 18 riscos identificados,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6 têm o RAG como elemento central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sendo 4 deles classificados como Críticos (score 9). Esses riscos se concentram em três dimensões do RAG: qualidade do retrieval, qualidade da geração e capacidade do time de implementar.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0"/>
        <w:gridCol w:w="2000"/>
        <w:gridCol w:w="680"/>
        <w:gridCol w:w="680"/>
        <w:gridCol w:w="900"/>
        <w:gridCol w:w="2240"/>
        <w:gridCol w:w="900"/>
        <w:gridCol w:w="50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Atuar em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Alucinação do modelo de 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 / Arquiteto IA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Dependência da qualidade dos documentos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DB1 + NovaTech Operações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Ausência de especialista em IA/LLM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Gestor de Projeto (DB1)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6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O04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Curva de aprendizado Azure AI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C1C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6"/>
                <w:szCs w:val="16"/>
              </w:rPr>
              <w:t xml:space="preserve">9 – Crítico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Semana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Escopo de ingestão subestimado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Alto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6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 + Eng. de Dados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1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W w:type="dxa" w:w="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6"/>
                <w:szCs w:val="16"/>
              </w:rPr>
              <w:t xml:space="preserve">R05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Perda de qualidade por contexto excessivo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C77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12402"/>
                <w:sz w:val="16"/>
                <w:szCs w:val="16"/>
              </w:rPr>
              <w:t xml:space="preserve">4 – Alto</w:t>
            </w:r>
          </w:p>
        </w:tc>
        <w:tc>
          <w:tcPr>
            <w:tcW w:type="dxa" w:w="2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Tech Lead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Mês 2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1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Sim</w:t>
            </w:r>
          </w:p>
        </w:tc>
      </w:tr>
    </w:tbl>
    <w:p>
      <w:pPr>
        <w:spacing w:after="40" w:before="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Por que isso importa para o prazo: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os 4 riscos RAG críticos (R01, R03, O01, O04) são interdependentes — todos convergem para a mesma causa raiz: ausência de experiência real com RAG em produção no time. Mitigar O01 (contratar especialista) resolve ou reduz simultaneamente R01, R03 e O04. É o único risco com efeito cascata positivo sobre os demais.</w:t>
      </w:r>
    </w:p>
    <w:p>
      <w:pPr>
        <w:spacing w:after="60" w:before="8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Resumo Consolidado dos Riscos</w:t>
      </w:r>
    </w:p>
    <w:p>
      <w:pPr>
        <w:spacing w:after="60" w:before="80"/>
      </w:pP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"/>
        <w:gridCol w:w="1800"/>
        <w:gridCol w:w="200"/>
        <w:gridCol w:w="1800"/>
        <w:gridCol w:w="4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52"/>
                <w:szCs w:val="5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6"/>
                <w:szCs w:val="16"/>
              </w:rPr>
              <w:t xml:space="preserve">Prob. Alta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52"/>
                <w:szCs w:val="5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6"/>
                <w:szCs w:val="16"/>
              </w:rPr>
              <w:t xml:space="preserve">Prob. Média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Prob. Baixa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40" w:before="6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Legenda: 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300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Baixa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60" w:before="8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Cenários de Prazo × Composição de Time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tabela abaixo apresenta três visões de prazo considerando composições de time diferentes, todas baseadas na produtividade efetiva de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~7h29/pessoa/dia (85% da jornada nominal de 8h48)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O cenário escolhido deve ser validado com o tech lead antes da proposta final.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800"/>
        <w:gridCol w:w="15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Composição do Time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Horas Efetivas*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Condições-chave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Pessimista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B1010"/>
                <w:sz w:val="14"/>
                <w:szCs w:val="14"/>
              </w:rPr>
              <w:t xml:space="preserve">Prazo NÃO atendido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010"/>
                <w:sz w:val="18"/>
                <w:szCs w:val="18"/>
              </w:rPr>
              <w:t xml:space="preserve">4–4,5 meses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 Lead Azure AI (sênior)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Dev Back-end (1)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 (1)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 sem Eng. de Dados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— sem especialista RAG —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~3 pessoas × 486h ef. = 1.458h ef.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 lead sem exp. em RAG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Back-end absorve pipeline de dados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Sem spike técnico prévio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Curva de aprendizado de 3–4 semanas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Prazo real: 4 a 4,5 meses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Mais Provável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4000"/>
                <w:sz w:val="14"/>
                <w:szCs w:val="14"/>
              </w:rPr>
              <w:t xml:space="preserve">Prazo POSSÍVEL com mitigações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4000"/>
                <w:sz w:val="18"/>
                <w:szCs w:val="18"/>
              </w:rPr>
              <w:t xml:space="preserve">3 meses (ajustado)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 Lead Azure AI (sênior c/ RAG)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Dev Back-end (1)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Eng. de Dados (1)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 (1)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Consultor IA — 4–6 sem. (parcial)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~4 pessoas × 486h ef. = 1.944h ef.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+ Consultor: ~120h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 lead com ≥1 projeto RAG entregue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Eng. dados dedicado ao pipeline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Spike técnico na semana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Escopo 80/20 priorizando docs críticos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Prazo atendido com risco controlado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Otimista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5623"/>
                <w:sz w:val="14"/>
                <w:szCs w:val="14"/>
              </w:rPr>
              <w:t xml:space="preserve">Prazo CONFORTÁVEL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 meses (confortável)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 Lead Azure AI (sênior exp. RAG)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Dev Back-end (2)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Eng. de Dados / ML (1)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Dev Front-end / Teams (1, 50%)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 (1)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~5 pessoas × 486h ef. = 2.430h ef.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+ Front-end: ~243h (50%)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Time completo desde o dia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Acessos NovaTech liberados em até 5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Docs de alta qualidade (sem PDFs escaneados)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Escopo fixo sem alterações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Prazo atendido com margem para ajustes</w:t>
            </w:r>
          </w:p>
        </w:tc>
      </w:tr>
    </w:tbl>
    <w:p>
      <w:pPr>
        <w:spacing w:after="40" w:before="60"/>
      </w:pPr>
    </w:p>
    <w:p>
      <w:pPr>
        <w:spacing w:after="60"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* Horas efetivas = horas nominais × 85% de produtividade. Não incluem férias, feriados ou afastamentos. </w:t>
      </w:r>
    </w:p>
    <w:p>
      <w:pPr>
        <w:spacing w:after="60" w:before="8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Quesitos Técnicos a Refinar com o Tech Lead</w:t>
      </w:r>
    </w:p>
    <w:p>
      <w:pPr>
        <w:spacing w:after="6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Antes de fechar o cronograma e a composição definitiva do time, o tech lead deve responder às seguintes questões:</w:t>
      </w:r>
    </w:p>
    <w:p>
      <w:pPr>
        <w:spacing w:after="40" w:before="60"/>
      </w:pP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Arquitetura RAG: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Qual vector store? (Azure AI Search, Pinecone, pgvector). Qual modelo de embedding? (multilingual-e5, ada-002). Qual modelo de geração? (GPT-4o via Azure OpenAI). O provisionamento Azure já está aprovado?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Avaliação de qualidade: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Qual framework de avaliação será usado para medir acurácia pré-go-live? (RAGAS, LangSmith, avaliação humana estruturada). Qual taxa mínima de acerto é aceitável pela NovaTech?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Pipeline de dados: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Os PDFs são digitais ou escaneados? Qual % demanda OCR? A Graph API está liberada para acesso programático ao SharePoint? O Confluence tem API REST habilitada?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Stack técnica do time: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 time de back-end é Python-first ou .NET/Java? (LangChain, LlamaIndex e SDKs Azure AI são predominantemente Python — mudança de stack tem custo de tempo real.)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Onboarding NovaTech: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Quem é o ponto focal de TI na NovaTech? Qual o SLA deles para liberação de acessos? Esse risco precisa ser formalizado em contrato.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Spike técnico: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 tech lead consegue realizar um spike de 5 dias (SharePoint → Azure AI Search → resposta via GPT-4o) antes do sprint 1 para validar a arquitetura e calibrar o cronograma?</w:t>
      </w:r>
    </w:p>
    <w:p>
      <w:pPr>
        <w:spacing w:after="60" w:before="120"/>
      </w:pPr>
    </w:p>
    <w:p>
      <w:pPr>
        <w:pBdr>
          <w:bottom w:val="single" w:color="2E5FA3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Recomendações ao Gestor do Projeto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Spike técnico obrigatório pré-sprint 1: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5 dias úteis de validação da stack completa (ingestão → retrieval → geração) antes de qualquer comprometimento de cronograma com a NovaTech.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Especialista RAG é pré-requisito: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Se o tech lead não tiver RAG em produção no currículo, contratar consultor sênior por 4–6 semanas. O custo é menor do que o retrabalho de reescrever a arquitetura na semana 8.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Planejamento com capacidade real: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Usar 486 horas efetivas/pessoa em 3 meses (7h29 efetivas × 65 dias). Dimensionar o backlog dentro dessa capacidade. Entregas fora desse volume precisam de negociação de escopo ou prazo.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Escopo 80/20 na primeira entrega: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Indexar primeiro as categorias documentais de maior uso no atendimento (definir com NovaTech). Demais fontes entram em fase 2 — isso é gerenciamento de risco, não limitação técnica.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Auditoria documental no discovery: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Reservar as primeiras 3 semanas para mapeamento e higienização da base. Documentos de baixa qualidade não entram no sistema sem tratamento prévio.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→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Formalizar SLA de acessos em contrato: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Atraso de liberação de APIs e credenciais pela NovaTech é o risco operacional mais silencioso. Definir: atraso &gt; 10 dias úteis aciona revisão formal de cronograma.</w:t>
      </w:r>
    </w:p>
    <w:p>
      <w:pPr>
        <w:spacing w:after="60" w:before="14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— Documento elaborado pela DB1 Group para uso interno da NovaTech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NovaTech Assistente IA  |  DB1 Group  |  Maio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88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F3864"/>
              <w:sz w:val="22"/>
              <w:szCs w:val="22"/>
            </w:rPr>
            <w:t xml:space="preserve">ANÁLISE DE VIABILIDADE E RISCOS</w:t>
          </w:r>
        </w:p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Projeto Assistente de IA — NovaTech Logística</w:t>
          </w:r>
        </w:p>
      </w:tc>
      <w:tc>
        <w:tcPr>
          <w:tcW w:type="dxa" w:w="3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DB1 Group  |  Confidencial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Maio / 2026</w:t>
          </w:r>
        </w:p>
      </w:tc>
    </w:tr>
  </w:tbl>
  <w:p>
    <w:pPr>
      <w:pBdr>
        <w:bottom w:val="single" w:color="2E5FA3" w:sz="8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2026-05-28T19:58:43.911Z</dcterms:created>
  <dcterms:modified xsi:type="dcterms:W3CDTF">2026-05-28T19:58:43.924Z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