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sz w:val="24"/>
          <w:szCs w:val="24"/>
          <w:u w:val="single"/>
        </w:rPr>
        <w:drawing>
          <wp:inline distB="0" distT="0" distL="0" distR="0">
            <wp:extent cx="2525721" cy="1201175"/>
            <wp:effectExtent b="0" l="0" r="0" t="0"/>
            <wp:docPr descr="C:\Users\alumno\Downloads\logo proyecto.PNG" id="7" name="image21.png"/>
            <a:graphic>
              <a:graphicData uri="http://schemas.openxmlformats.org/drawingml/2006/picture">
                <pic:pic>
                  <pic:nvPicPr>
                    <pic:cNvPr descr="C:\Users\alumno\Downloads\logo proyecto.PNG" id="0" name="image21.png"/>
                    <pic:cNvPicPr preferRelativeResize="0"/>
                  </pic:nvPicPr>
                  <pic:blipFill>
                    <a:blip r:embed="rId5"/>
                    <a:srcRect b="0" l="0" r="0" t="0"/>
                    <a:stretch>
                      <a:fillRect/>
                    </a:stretch>
                  </pic:blipFill>
                  <pic:spPr>
                    <a:xfrm>
                      <a:off x="0" y="0"/>
                      <a:ext cx="2525721" cy="120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color w:val="1f497d"/>
          <w:sz w:val="36"/>
          <w:szCs w:val="36"/>
          <w:rtl w:val="0"/>
        </w:rPr>
        <w:t xml:space="preserve">Manual de Administración del Sistema</w:t>
      </w:r>
    </w:p>
    <w:p w:rsidR="00000000" w:rsidDel="00000000" w:rsidP="00000000" w:rsidRDefault="00000000" w:rsidRPr="00000000">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Índice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45" w:right="0" w:hanging="405"/>
        <w:contextualSpacing w:val="1"/>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Objetivo del manual</w:t>
      </w:r>
    </w:p>
    <w:p w:rsidR="00000000" w:rsidDel="00000000" w:rsidP="00000000" w:rsidRDefault="00000000" w:rsidRPr="00000000">
      <w:pPr>
        <w:contextualSpacing w:val="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Centro de Cómputos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contextualSpacing w:val="1"/>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contextualSpacing w:val="1"/>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Manipulación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Modulo cajero Automático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contextualSpacing w:val="1"/>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contextualSpacing w:val="1"/>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Funcionamiento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Introducción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Este manual se realizó para la correcta manipulación del Centro de Cómputos y el uso del cajero automático, con el fin de que el usuario final puede utilizar los módulos sin ninguna dificultad. Se explicara paso a paso como utilizar cada función y se dará una breve explicación de lo que realiza cada una de ellas.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Objetivo del Manual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correcto funcionamiento es esencial para que los módulos no sufran ningún error a pesar que los mismos tengan verificaciones los mismos pueden ocurrir. Al consultar este manual tendrán gestión total de los módulos y de manera correcta.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Centro de Cómputos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2.1 Introducción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ndu5bsedajp7" w:id="0"/>
      <w:bookmarkEnd w:id="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w:t>
      </w:r>
      <w:r w:rsidDel="00000000" w:rsidR="00000000" w:rsidRPr="00000000">
        <w:rPr>
          <w:rFonts w:ascii="Trebuchet MS" w:cs="Trebuchet MS" w:eastAsia="Trebuchet MS" w:hAnsi="Trebuchet MS"/>
          <w:sz w:val="24"/>
          <w:szCs w:val="24"/>
          <w:rtl w:val="0"/>
        </w:rPr>
        <w:t xml:space="preserve">módulo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centro de cómputos realiza la</w:t>
      </w:r>
      <w:r w:rsidDel="00000000" w:rsidR="00000000" w:rsidRPr="00000000">
        <w:rPr>
          <w:rFonts w:ascii="Trebuchet MS" w:cs="Trebuchet MS" w:eastAsia="Trebuchet MS" w:hAnsi="Trebuchet MS"/>
          <w:sz w:val="24"/>
          <w:szCs w:val="24"/>
          <w:rtl w:val="0"/>
        </w:rPr>
        <w:t xml:space="preserve">s tareas de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gestión de usuarios</w:t>
      </w:r>
      <w:r w:rsidDel="00000000" w:rsidR="00000000" w:rsidRPr="00000000">
        <w:rPr>
          <w:rFonts w:ascii="Trebuchet MS" w:cs="Trebuchet MS" w:eastAsia="Trebuchet MS" w:hAnsi="Trebuchet MS"/>
          <w:sz w:val="24"/>
          <w:szCs w:val="24"/>
          <w:rtl w:val="0"/>
        </w:rPr>
        <w:t xml:space="preserv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grupos,</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gestión de procesos</w:t>
      </w:r>
      <w:r w:rsidDel="00000000" w:rsidR="00000000" w:rsidRPr="00000000">
        <w:rPr>
          <w:rFonts w:ascii="Trebuchet MS" w:cs="Trebuchet MS" w:eastAsia="Trebuchet MS" w:hAnsi="Trebuchet MS"/>
          <w:sz w:val="24"/>
          <w:szCs w:val="24"/>
          <w:rtl w:val="0"/>
        </w:rPr>
        <w:t xml:space="preserve">, visualización</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de logs y verificación de Red</w:t>
      </w:r>
      <w:r w:rsidDel="00000000" w:rsidR="00000000" w:rsidRPr="00000000">
        <w:rPr>
          <w:rFonts w:ascii="Trebuchet MS" w:cs="Trebuchet MS" w:eastAsia="Trebuchet MS" w:hAnsi="Trebuchet MS"/>
          <w:sz w:val="24"/>
          <w:szCs w:val="24"/>
          <w:rtl w:val="0"/>
        </w:rPr>
        <w:t xml:space="preserve"> para el uso de un administrador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w56lbuvapilo"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u w:val="single"/>
        </w:rPr>
      </w:pPr>
      <w:bookmarkStart w:colFirst="0" w:colLast="0" w:name="_rdhfhcy5tvis" w:id="2"/>
      <w:bookmarkEnd w:id="2"/>
      <w:r w:rsidDel="00000000" w:rsidR="00000000" w:rsidRPr="00000000">
        <w:rPr>
          <w:rFonts w:ascii="Trebuchet MS" w:cs="Trebuchet MS" w:eastAsia="Trebuchet MS" w:hAnsi="Trebuchet MS"/>
          <w:sz w:val="24"/>
          <w:szCs w:val="24"/>
          <w:u w:val="single"/>
          <w:rtl w:val="0"/>
        </w:rPr>
        <w:t xml:space="preserve">2.2 Manipulación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u w:val="single"/>
        </w:rPr>
      </w:pPr>
      <w:bookmarkStart w:colFirst="0" w:colLast="0" w:name="_my11o4pk0nzw"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7p7fxptog32j" w:id="4"/>
      <w:bookmarkEnd w:id="4"/>
      <w:r w:rsidDel="00000000" w:rsidR="00000000" w:rsidRPr="00000000">
        <w:rPr>
          <w:rFonts w:ascii="Trebuchet MS" w:cs="Trebuchet MS" w:eastAsia="Trebuchet MS" w:hAnsi="Trebuchet MS"/>
          <w:sz w:val="24"/>
          <w:szCs w:val="24"/>
          <w:rtl w:val="0"/>
        </w:rPr>
        <w:t xml:space="preserve">El módulo comienza ejecutado el script principal donde provee al usuario de las diversas opciones.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u w:val="single"/>
        </w:rPr>
      </w:pPr>
      <w:bookmarkStart w:colFirst="0" w:colLast="0" w:name="_m2zxh998rq5f"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bookmarkStart w:colFirst="0" w:colLast="0" w:name="_831k2tli8c75" w:id="6"/>
      <w:bookmarkEnd w:id="6"/>
      <w:r w:rsidDel="00000000" w:rsidR="00000000" w:rsidRPr="00000000">
        <w:rPr>
          <w:rFonts w:ascii="Trebuchet MS" w:cs="Trebuchet MS" w:eastAsia="Trebuchet MS" w:hAnsi="Trebuchet MS"/>
          <w:sz w:val="24"/>
          <w:szCs w:val="24"/>
          <w:u w:val="single"/>
        </w:rPr>
        <w:drawing>
          <wp:inline distB="114300" distT="114300" distL="114300" distR="114300">
            <wp:extent cx="2562225" cy="1371600"/>
            <wp:effectExtent b="0" l="0" r="0" t="0"/>
            <wp:docPr descr="maincc.PNG" id="9" name="image23.png"/>
            <a:graphic>
              <a:graphicData uri="http://schemas.openxmlformats.org/drawingml/2006/picture">
                <pic:pic>
                  <pic:nvPicPr>
                    <pic:cNvPr descr="maincc.PNG" id="0" name="image23.png"/>
                    <pic:cNvPicPr preferRelativeResize="0"/>
                  </pic:nvPicPr>
                  <pic:blipFill>
                    <a:blip r:embed="rId6"/>
                    <a:srcRect b="0" l="0" r="0" t="0"/>
                    <a:stretch>
                      <a:fillRect/>
                    </a:stretch>
                  </pic:blipFill>
                  <pic:spPr>
                    <a:xfrm>
                      <a:off x="0" y="0"/>
                      <a:ext cx="2562225" cy="1371600"/>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u w:val="single"/>
        </w:rPr>
      </w:pPr>
      <w:bookmarkStart w:colFirst="0" w:colLast="0" w:name="_2ui7pl1oa5i3"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ywlinz93kj8b" w:id="8"/>
      <w:bookmarkEnd w:id="8"/>
      <w:r w:rsidDel="00000000" w:rsidR="00000000" w:rsidRPr="00000000">
        <w:rPr>
          <w:rFonts w:ascii="Trebuchet MS" w:cs="Trebuchet MS" w:eastAsia="Trebuchet MS" w:hAnsi="Trebuchet MS"/>
          <w:sz w:val="24"/>
          <w:szCs w:val="24"/>
          <w:rtl w:val="0"/>
        </w:rPr>
        <w:t xml:space="preserve">La primera opción consiste en la gestión de usuarios/grupos, al seleccionar la opción se desplegará un menú con todas las funciones que proporciona la misma las cuales son alta baja y modificación de usuarios/grupos y el bloqueo/desbloqueo de los mismos.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u0yxmrtndydc" w:id="9"/>
      <w:bookmarkEnd w:id="9"/>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rPr>
        <w:drawing>
          <wp:inline distB="114300" distT="114300" distL="114300" distR="114300">
            <wp:extent cx="2724150" cy="1866900"/>
            <wp:effectExtent b="0" l="0" r="0" t="0"/>
            <wp:docPr descr="main abm.PNG" id="12" name="image26.png"/>
            <a:graphic>
              <a:graphicData uri="http://schemas.openxmlformats.org/drawingml/2006/picture">
                <pic:pic>
                  <pic:nvPicPr>
                    <pic:cNvPr descr="main abm.PNG" id="0" name="image26.png"/>
                    <pic:cNvPicPr preferRelativeResize="0"/>
                  </pic:nvPicPr>
                  <pic:blipFill>
                    <a:blip r:embed="rId7"/>
                    <a:srcRect b="0" l="0" r="0" t="0"/>
                    <a:stretch>
                      <a:fillRect/>
                    </a:stretch>
                  </pic:blipFill>
                  <pic:spPr>
                    <a:xfrm>
                      <a:off x="0" y="0"/>
                      <a:ext cx="2724150" cy="1866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2km9stkfsx25"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2syagt9rsll1" w:id="11"/>
      <w:bookmarkEnd w:id="11"/>
      <w:r w:rsidDel="00000000" w:rsidR="00000000" w:rsidRPr="00000000">
        <w:rPr>
          <w:rFonts w:ascii="Trebuchet MS" w:cs="Trebuchet MS" w:eastAsia="Trebuchet MS" w:hAnsi="Trebuchet MS"/>
          <w:sz w:val="24"/>
          <w:szCs w:val="24"/>
          <w:rtl w:val="0"/>
        </w:rPr>
        <w:t xml:space="preserve">La segunda opción del centro de cómputos consiste en mostrar y matar los procesos que se están ejecutando en tiempo real.Para visualizar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d8dtwskmaz9n" w:id="12"/>
      <w:bookmarkEnd w:id="12"/>
      <w:r w:rsidDel="00000000" w:rsidR="00000000" w:rsidRPr="00000000">
        <w:rPr>
          <w:rFonts w:ascii="Trebuchet MS" w:cs="Trebuchet MS" w:eastAsia="Trebuchet MS" w:hAnsi="Trebuchet MS"/>
          <w:sz w:val="24"/>
          <w:szCs w:val="24"/>
        </w:rPr>
        <w:drawing>
          <wp:inline distB="114300" distT="114300" distL="114300" distR="114300">
            <wp:extent cx="2486025" cy="962025"/>
            <wp:effectExtent b="0" l="0" r="0" t="0"/>
            <wp:docPr descr="proc.PNG" id="11" name="image25.png"/>
            <a:graphic>
              <a:graphicData uri="http://schemas.openxmlformats.org/drawingml/2006/picture">
                <pic:pic>
                  <pic:nvPicPr>
                    <pic:cNvPr descr="proc.PNG" id="0" name="image25.png"/>
                    <pic:cNvPicPr preferRelativeResize="0"/>
                  </pic:nvPicPr>
                  <pic:blipFill>
                    <a:blip r:embed="rId8"/>
                    <a:srcRect b="0" l="0" r="0" t="0"/>
                    <a:stretch>
                      <a:fillRect/>
                    </a:stretch>
                  </pic:blipFill>
                  <pic:spPr>
                    <a:xfrm>
                      <a:off x="0" y="0"/>
                      <a:ext cx="2486025" cy="962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q77gxnophie7" w:id="13"/>
      <w:bookmarkEnd w:id="13"/>
      <w:r w:rsidDel="00000000" w:rsidR="00000000" w:rsidRPr="00000000">
        <w:rPr>
          <w:rFonts w:ascii="Trebuchet MS" w:cs="Trebuchet MS" w:eastAsia="Trebuchet MS" w:hAnsi="Trebuchet MS"/>
          <w:sz w:val="24"/>
          <w:szCs w:val="24"/>
          <w:rtl w:val="0"/>
        </w:rPr>
        <w:t xml:space="preserve">Para visualizar los procesos se brindaran la opción de listar todos los procesos así como buscar un proceso en particular, ingresando el ID del proceso o a través de su nombre.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sijzb61avlhy" w:id="14"/>
      <w:bookmarkEnd w:id="14"/>
      <w:r w:rsidDel="00000000" w:rsidR="00000000" w:rsidRPr="00000000">
        <w:rPr>
          <w:rFonts w:ascii="Trebuchet MS" w:cs="Trebuchet MS" w:eastAsia="Trebuchet MS" w:hAnsi="Trebuchet MS"/>
          <w:sz w:val="24"/>
          <w:szCs w:val="24"/>
        </w:rPr>
        <w:drawing>
          <wp:inline distB="114300" distT="114300" distL="114300" distR="114300">
            <wp:extent cx="2476500" cy="1019175"/>
            <wp:effectExtent b="0" l="0" r="0" t="0"/>
            <wp:docPr descr="proc list.PNG" id="1" name="image15.png"/>
            <a:graphic>
              <a:graphicData uri="http://schemas.openxmlformats.org/drawingml/2006/picture">
                <pic:pic>
                  <pic:nvPicPr>
                    <pic:cNvPr descr="proc list.PNG" id="0" name="image15.png"/>
                    <pic:cNvPicPr preferRelativeResize="0"/>
                  </pic:nvPicPr>
                  <pic:blipFill>
                    <a:blip r:embed="rId9"/>
                    <a:srcRect b="0" l="0" r="0" t="0"/>
                    <a:stretch>
                      <a:fillRect/>
                    </a:stretch>
                  </pic:blipFill>
                  <pic:spPr>
                    <a:xfrm>
                      <a:off x="0" y="0"/>
                      <a:ext cx="2476500" cy="1019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l87ofdllg4hs" w:id="15"/>
      <w:bookmarkEnd w:id="1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6zn0tvctt7fo" w:id="16"/>
      <w:bookmarkEnd w:id="16"/>
      <w:r w:rsidDel="00000000" w:rsidR="00000000" w:rsidRPr="00000000">
        <w:rPr>
          <w:rFonts w:ascii="Trebuchet MS" w:cs="Trebuchet MS" w:eastAsia="Trebuchet MS" w:hAnsi="Trebuchet MS"/>
          <w:sz w:val="24"/>
          <w:szCs w:val="24"/>
          <w:rtl w:val="0"/>
        </w:rPr>
        <w:t xml:space="preserve">La tercera opción del centro de cómputos permite al usuario visualizar los logs del sistema que son generados cuando se realiza un cambio en la base de datos utilizando la gestión de usuarios/grupos así como el cajero, la visualización está dividida según el módulo proveniente.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h6jctt4eqd7x" w:id="17"/>
      <w:bookmarkEnd w:id="17"/>
      <w:r w:rsidDel="00000000" w:rsidR="00000000" w:rsidRPr="00000000">
        <w:rPr>
          <w:rFonts w:ascii="Trebuchet MS" w:cs="Trebuchet MS" w:eastAsia="Trebuchet MS" w:hAnsi="Trebuchet MS"/>
          <w:sz w:val="24"/>
          <w:szCs w:val="24"/>
        </w:rPr>
        <w:drawing>
          <wp:inline distB="114300" distT="114300" distL="114300" distR="114300">
            <wp:extent cx="3467100" cy="990600"/>
            <wp:effectExtent b="0" l="0" r="0" t="0"/>
            <wp:docPr descr="logs.PNG" id="4" name="image18.png"/>
            <a:graphic>
              <a:graphicData uri="http://schemas.openxmlformats.org/drawingml/2006/picture">
                <pic:pic>
                  <pic:nvPicPr>
                    <pic:cNvPr descr="logs.PNG" id="0" name="image18.png"/>
                    <pic:cNvPicPr preferRelativeResize="0"/>
                  </pic:nvPicPr>
                  <pic:blipFill>
                    <a:blip r:embed="rId10"/>
                    <a:srcRect b="0" l="0" r="0" t="0"/>
                    <a:stretch>
                      <a:fillRect/>
                    </a:stretch>
                  </pic:blipFill>
                  <pic:spPr>
                    <a:xfrm>
                      <a:off x="0" y="0"/>
                      <a:ext cx="3467100" cy="990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ybieu8ajxda6"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b2bvgb7y12jx" w:id="19"/>
      <w:bookmarkEnd w:id="19"/>
      <w:r w:rsidDel="00000000" w:rsidR="00000000" w:rsidRPr="00000000">
        <w:rPr>
          <w:rFonts w:ascii="Trebuchet MS" w:cs="Trebuchet MS" w:eastAsia="Trebuchet MS" w:hAnsi="Trebuchet MS"/>
          <w:sz w:val="24"/>
          <w:szCs w:val="24"/>
          <w:rtl w:val="0"/>
        </w:rPr>
        <w:t xml:space="preserve">Por último el centro de cómputos brinda un simple y pequeño servicio que permite comprobar el estado de la red si al ejecutar esta opción el programa recibe paquetes significa que la conexión es estable en caso contrario la conexión no será posible.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m22jnb64mup2" w:id="20"/>
      <w:bookmarkEnd w:id="20"/>
      <w:r w:rsidDel="00000000" w:rsidR="00000000" w:rsidRPr="00000000">
        <w:rPr>
          <w:rFonts w:ascii="Trebuchet MS" w:cs="Trebuchet MS" w:eastAsia="Trebuchet MS" w:hAnsi="Trebuchet MS"/>
          <w:sz w:val="24"/>
          <w:szCs w:val="24"/>
        </w:rPr>
        <w:drawing>
          <wp:inline distB="114300" distT="114300" distL="114300" distR="114300">
            <wp:extent cx="4743450" cy="476250"/>
            <wp:effectExtent b="0" l="0" r="0" t="0"/>
            <wp:docPr descr="ping.PNG" id="13" name="image27.png"/>
            <a:graphic>
              <a:graphicData uri="http://schemas.openxmlformats.org/drawingml/2006/picture">
                <pic:pic>
                  <pic:nvPicPr>
                    <pic:cNvPr descr="ping.PNG" id="0" name="image27.png"/>
                    <pic:cNvPicPr preferRelativeResize="0"/>
                  </pic:nvPicPr>
                  <pic:blipFill>
                    <a:blip r:embed="rId11"/>
                    <a:srcRect b="0" l="0" r="0" t="0"/>
                    <a:stretch>
                      <a:fillRect/>
                    </a:stretch>
                  </pic:blipFill>
                  <pic:spPr>
                    <a:xfrm>
                      <a:off x="0" y="0"/>
                      <a:ext cx="4743450" cy="476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7mzbioqos5q" w:id="21"/>
      <w:bookmarkEnd w:id="2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4r4zyst2lny0" w:id="22"/>
      <w:bookmarkEnd w:id="22"/>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color w:val="1f497d"/>
          <w:sz w:val="36"/>
          <w:szCs w:val="36"/>
          <w:rtl w:val="0"/>
        </w:rPr>
        <w:t xml:space="preserve">Cajero automático</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3</w:t>
      </w:r>
      <w:r w:rsidDel="00000000" w:rsidR="00000000" w:rsidRPr="00000000">
        <w:rPr>
          <w:rFonts w:ascii="Trebuchet MS" w:cs="Trebuchet MS" w:eastAsia="Trebuchet MS" w:hAnsi="Trebuchet MS"/>
          <w:sz w:val="24"/>
          <w:szCs w:val="24"/>
          <w:u w:val="single"/>
          <w:rtl w:val="0"/>
        </w:rPr>
        <w:t xml:space="preserve">.1 Introducción</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vy2nox7do9ko" w:id="23"/>
      <w:bookmarkEnd w:id="23"/>
      <w:r w:rsidDel="00000000" w:rsidR="00000000" w:rsidRPr="00000000">
        <w:rPr>
          <w:rFonts w:ascii="Trebuchet MS" w:cs="Trebuchet MS" w:eastAsia="Trebuchet MS" w:hAnsi="Trebuchet MS"/>
          <w:sz w:val="24"/>
          <w:szCs w:val="24"/>
          <w:rtl w:val="0"/>
        </w:rPr>
        <w:t xml:space="preserve">El módulo de cajero automático brinda al cliente las funciones básicas de gestión bancaria tales como mostrar su estado de cuenta, realizar retiros, depósitos y transferencias entre diferentes cuentasa.</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nh8tiqcdc2fh" w:id="24"/>
      <w:bookmarkEnd w:id="24"/>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u w:val="single"/>
        </w:rPr>
      </w:pPr>
      <w:bookmarkStart w:colFirst="0" w:colLast="0" w:name="_j1bvc4ta5idk" w:id="25"/>
      <w:bookmarkEnd w:id="25"/>
      <w:r w:rsidDel="00000000" w:rsidR="00000000" w:rsidRPr="00000000">
        <w:rPr>
          <w:rFonts w:ascii="Trebuchet MS" w:cs="Trebuchet MS" w:eastAsia="Trebuchet MS" w:hAnsi="Trebuchet MS"/>
          <w:sz w:val="24"/>
          <w:szCs w:val="24"/>
          <w:u w:val="single"/>
          <w:rtl w:val="0"/>
        </w:rPr>
        <w:t xml:space="preserve">3.2 Manipulación</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mmfoyb4u42qu" w:id="26"/>
      <w:bookmarkEnd w:id="26"/>
      <w:r w:rsidDel="00000000" w:rsidR="00000000" w:rsidRPr="00000000">
        <w:rPr>
          <w:rFonts w:ascii="Trebuchet MS" w:cs="Trebuchet MS" w:eastAsia="Trebuchet MS" w:hAnsi="Trebuchet MS"/>
          <w:sz w:val="24"/>
          <w:szCs w:val="24"/>
          <w:rtl w:val="0"/>
        </w:rPr>
        <w:t xml:space="preserve">Para ejecutar este módulo es necesario el acceso al mismo, por lo tanto cuando el cliente desee utilizarlo deberá contar con un número de tarjeta y su respectivo pin para poder acceder al menú principal del cajero.</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12qzrocnxnyy" w:id="27"/>
      <w:bookmarkEnd w:id="27"/>
      <w:r w:rsidDel="00000000" w:rsidR="00000000" w:rsidRPr="00000000">
        <w:rPr>
          <w:rFonts w:ascii="Trebuchet MS" w:cs="Trebuchet MS" w:eastAsia="Trebuchet MS" w:hAnsi="Trebuchet MS"/>
          <w:sz w:val="24"/>
          <w:szCs w:val="24"/>
        </w:rPr>
        <w:drawing>
          <wp:inline distB="114300" distT="114300" distL="114300" distR="114300">
            <wp:extent cx="2505075" cy="457200"/>
            <wp:effectExtent b="0" l="0" r="0" t="0"/>
            <wp:docPr descr="login cajero.PNG" id="10" name="image24.png"/>
            <a:graphic>
              <a:graphicData uri="http://schemas.openxmlformats.org/drawingml/2006/picture">
                <pic:pic>
                  <pic:nvPicPr>
                    <pic:cNvPr descr="login cajero.PNG" id="0" name="image24.png"/>
                    <pic:cNvPicPr preferRelativeResize="0"/>
                  </pic:nvPicPr>
                  <pic:blipFill>
                    <a:blip r:embed="rId12"/>
                    <a:srcRect b="0" l="0" r="0" t="0"/>
                    <a:stretch>
                      <a:fillRect/>
                    </a:stretch>
                  </pic:blipFill>
                  <pic:spPr>
                    <a:xfrm>
                      <a:off x="0" y="0"/>
                      <a:ext cx="2505075" cy="45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ipb68ctgr8vt" w:id="28"/>
      <w:bookmarkEnd w:id="28"/>
      <w:r w:rsidDel="00000000" w:rsidR="00000000" w:rsidRPr="00000000">
        <w:rPr>
          <w:rFonts w:ascii="Trebuchet MS" w:cs="Trebuchet MS" w:eastAsia="Trebuchet MS" w:hAnsi="Trebuchet MS"/>
          <w:sz w:val="24"/>
          <w:szCs w:val="24"/>
          <w:rtl w:val="0"/>
        </w:rPr>
        <w:t xml:space="preserve">Una vez realizado el login del cliente, se desplegará un menú visualizando las distintas funciones con las que cuenta el cajero.</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n5r0bqf1imgz" w:id="29"/>
      <w:bookmarkEnd w:id="29"/>
      <w:r w:rsidDel="00000000" w:rsidR="00000000" w:rsidRPr="00000000">
        <w:rPr>
          <w:rFonts w:ascii="Trebuchet MS" w:cs="Trebuchet MS" w:eastAsia="Trebuchet MS" w:hAnsi="Trebuchet MS"/>
          <w:sz w:val="24"/>
          <w:szCs w:val="24"/>
        </w:rPr>
        <w:drawing>
          <wp:inline distB="114300" distT="114300" distL="114300" distR="114300">
            <wp:extent cx="1676400" cy="1009650"/>
            <wp:effectExtent b="0" l="0" r="0" t="0"/>
            <wp:docPr descr="cajero main.PNG" id="3" name="image17.png"/>
            <a:graphic>
              <a:graphicData uri="http://schemas.openxmlformats.org/drawingml/2006/picture">
                <pic:pic>
                  <pic:nvPicPr>
                    <pic:cNvPr descr="cajero main.PNG" id="0" name="image17.png"/>
                    <pic:cNvPicPr preferRelativeResize="0"/>
                  </pic:nvPicPr>
                  <pic:blipFill>
                    <a:blip r:embed="rId13"/>
                    <a:srcRect b="0" l="0" r="0" t="0"/>
                    <a:stretch>
                      <a:fillRect/>
                    </a:stretch>
                  </pic:blipFill>
                  <pic:spPr>
                    <a:xfrm>
                      <a:off x="0" y="0"/>
                      <a:ext cx="1676400" cy="1009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94jgckp1x3vq" w:id="30"/>
      <w:bookmarkEnd w:id="30"/>
      <w:r w:rsidDel="00000000" w:rsidR="00000000" w:rsidRPr="00000000">
        <w:rPr>
          <w:rFonts w:ascii="Trebuchet MS" w:cs="Trebuchet MS" w:eastAsia="Trebuchet MS" w:hAnsi="Trebuchet MS"/>
          <w:sz w:val="24"/>
          <w:szCs w:val="24"/>
          <w:rtl w:val="0"/>
        </w:rPr>
        <w:t xml:space="preserve">La primera opción solamente visualizara el estado de cuenta actual del cliente, su tipo de cuenta (caja de ahorro o cuenta corriente) y el tipo de moneda (dólares americanos o pesos uruguayos).</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1e7lsz925n3" w:id="31"/>
      <w:bookmarkEnd w:id="31"/>
      <w:r w:rsidDel="00000000" w:rsidR="00000000" w:rsidRPr="00000000">
        <w:rPr>
          <w:rFonts w:ascii="Trebuchet MS" w:cs="Trebuchet MS" w:eastAsia="Trebuchet MS" w:hAnsi="Trebuchet MS"/>
          <w:sz w:val="24"/>
          <w:szCs w:val="24"/>
        </w:rPr>
        <w:drawing>
          <wp:inline distB="114300" distT="114300" distL="114300" distR="114300">
            <wp:extent cx="4572000" cy="495300"/>
            <wp:effectExtent b="0" l="0" r="0" t="0"/>
            <wp:docPr descr="saldo.PNG" id="5" name="image19.png"/>
            <a:graphic>
              <a:graphicData uri="http://schemas.openxmlformats.org/drawingml/2006/picture">
                <pic:pic>
                  <pic:nvPicPr>
                    <pic:cNvPr descr="saldo.PNG" id="0" name="image19.png"/>
                    <pic:cNvPicPr preferRelativeResize="0"/>
                  </pic:nvPicPr>
                  <pic:blipFill>
                    <a:blip r:embed="rId14"/>
                    <a:srcRect b="0" l="0" r="0" t="0"/>
                    <a:stretch>
                      <a:fillRect/>
                    </a:stretch>
                  </pic:blipFill>
                  <pic:spPr>
                    <a:xfrm>
                      <a:off x="0" y="0"/>
                      <a:ext cx="457200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udg7pppyt5wy" w:id="32"/>
      <w:bookmarkEnd w:id="32"/>
      <w:r w:rsidDel="00000000" w:rsidR="00000000" w:rsidRPr="00000000">
        <w:rPr>
          <w:rFonts w:ascii="Trebuchet MS" w:cs="Trebuchet MS" w:eastAsia="Trebuchet MS" w:hAnsi="Trebuchet MS"/>
          <w:sz w:val="24"/>
          <w:szCs w:val="24"/>
          <w:rtl w:val="0"/>
        </w:rPr>
        <w:t xml:space="preserve">La segunda opción del cajero solicitará al cliente el monto que desee depositar y la id de la cuenta de destino.</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nwdsh13975ft" w:id="33"/>
      <w:bookmarkEnd w:id="33"/>
      <w:r w:rsidDel="00000000" w:rsidR="00000000" w:rsidRPr="00000000">
        <w:rPr>
          <w:rFonts w:ascii="Trebuchet MS" w:cs="Trebuchet MS" w:eastAsia="Trebuchet MS" w:hAnsi="Trebuchet MS"/>
          <w:sz w:val="24"/>
          <w:szCs w:val="24"/>
        </w:rPr>
        <w:drawing>
          <wp:inline distB="114300" distT="114300" distL="114300" distR="114300">
            <wp:extent cx="2524125" cy="333375"/>
            <wp:effectExtent b="0" l="0" r="0" t="0"/>
            <wp:docPr descr="depo.PNG" id="2" name="image16.png"/>
            <a:graphic>
              <a:graphicData uri="http://schemas.openxmlformats.org/drawingml/2006/picture">
                <pic:pic>
                  <pic:nvPicPr>
                    <pic:cNvPr descr="depo.PNG" id="0" name="image16.png"/>
                    <pic:cNvPicPr preferRelativeResize="0"/>
                  </pic:nvPicPr>
                  <pic:blipFill>
                    <a:blip r:embed="rId15"/>
                    <a:srcRect b="0" l="0" r="0" t="0"/>
                    <a:stretch>
                      <a:fillRect/>
                    </a:stretch>
                  </pic:blipFill>
                  <pic:spPr>
                    <a:xfrm>
                      <a:off x="0" y="0"/>
                      <a:ext cx="2524125" cy="333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q8ccjf58il7p" w:id="34"/>
      <w:bookmarkEnd w:id="34"/>
      <w:r w:rsidDel="00000000" w:rsidR="00000000" w:rsidRPr="00000000">
        <w:rPr>
          <w:rFonts w:ascii="Trebuchet MS" w:cs="Trebuchet MS" w:eastAsia="Trebuchet MS" w:hAnsi="Trebuchet MS"/>
          <w:sz w:val="24"/>
          <w:szCs w:val="24"/>
          <w:rtl w:val="0"/>
        </w:rPr>
        <w:t xml:space="preserve">La tercera opción del cajero tendrá solicitará al cliente el monto que desee retirar.</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4kfpvklbi688" w:id="35"/>
      <w:bookmarkEnd w:id="35"/>
      <w:r w:rsidDel="00000000" w:rsidR="00000000" w:rsidRPr="00000000">
        <w:rPr>
          <w:rFonts w:ascii="Trebuchet MS" w:cs="Trebuchet MS" w:eastAsia="Trebuchet MS" w:hAnsi="Trebuchet MS"/>
          <w:sz w:val="24"/>
          <w:szCs w:val="24"/>
        </w:rPr>
        <w:drawing>
          <wp:inline distB="114300" distT="114300" distL="114300" distR="114300">
            <wp:extent cx="3009900" cy="361950"/>
            <wp:effectExtent b="0" l="0" r="0" t="0"/>
            <wp:docPr descr="retiro.PNG" id="8" name="image22.png"/>
            <a:graphic>
              <a:graphicData uri="http://schemas.openxmlformats.org/drawingml/2006/picture">
                <pic:pic>
                  <pic:nvPicPr>
                    <pic:cNvPr descr="retiro.PNG" id="0" name="image22.png"/>
                    <pic:cNvPicPr preferRelativeResize="0"/>
                  </pic:nvPicPr>
                  <pic:blipFill>
                    <a:blip r:embed="rId16"/>
                    <a:srcRect b="0" l="0" r="0" t="0"/>
                    <a:stretch>
                      <a:fillRect/>
                    </a:stretch>
                  </pic:blipFill>
                  <pic:spPr>
                    <a:xfrm>
                      <a:off x="0" y="0"/>
                      <a:ext cx="3009900" cy="3619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xbepyyp3d1ij" w:id="36"/>
      <w:bookmarkEnd w:id="36"/>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oxiybz1olhyo" w:id="37"/>
      <w:bookmarkEnd w:id="37"/>
      <w:r w:rsidDel="00000000" w:rsidR="00000000" w:rsidRPr="00000000">
        <w:rPr>
          <w:rFonts w:ascii="Trebuchet MS" w:cs="Trebuchet MS" w:eastAsia="Trebuchet MS" w:hAnsi="Trebuchet MS"/>
          <w:sz w:val="24"/>
          <w:szCs w:val="24"/>
          <w:rtl w:val="0"/>
        </w:rPr>
        <w:t xml:space="preserve">La última opción del cajero solicitará al cliente el ingreso del monto a transferir y la cuenta receptora del dinero.</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h47fowbz8hr5" w:id="38"/>
      <w:bookmarkEnd w:id="38"/>
      <w:r w:rsidDel="00000000" w:rsidR="00000000" w:rsidRPr="00000000">
        <w:rPr>
          <w:rFonts w:ascii="Trebuchet MS" w:cs="Trebuchet MS" w:eastAsia="Trebuchet MS" w:hAnsi="Trebuchet MS"/>
          <w:sz w:val="24"/>
          <w:szCs w:val="24"/>
        </w:rPr>
        <w:drawing>
          <wp:inline distB="114300" distT="114300" distL="114300" distR="114300">
            <wp:extent cx="3305175" cy="371475"/>
            <wp:effectExtent b="0" l="0" r="0" t="0"/>
            <wp:docPr descr="trans.PNG" id="6" name="image20.png"/>
            <a:graphic>
              <a:graphicData uri="http://schemas.openxmlformats.org/drawingml/2006/picture">
                <pic:pic>
                  <pic:nvPicPr>
                    <pic:cNvPr descr="trans.PNG" id="0" name="image20.png"/>
                    <pic:cNvPicPr preferRelativeResize="0"/>
                  </pic:nvPicPr>
                  <pic:blipFill>
                    <a:blip r:embed="rId17"/>
                    <a:srcRect b="0" l="0" r="0" t="0"/>
                    <a:stretch>
                      <a:fillRect/>
                    </a:stretch>
                  </pic:blipFill>
                  <pic:spPr>
                    <a:xfrm>
                      <a:off x="0" y="0"/>
                      <a:ext cx="3305175" cy="371475"/>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vdorfi8yxtbu" w:id="39"/>
      <w:bookmarkEnd w:id="39"/>
      <w:r w:rsidDel="00000000" w:rsidR="00000000" w:rsidRPr="00000000">
        <w:rPr>
          <w:rFonts w:ascii="Trebuchet MS" w:cs="Trebuchet MS" w:eastAsia="Trebuchet MS" w:hAnsi="Trebuchet MS"/>
          <w:sz w:val="24"/>
          <w:szCs w:val="24"/>
        </w:rPr>
        <w:drawing>
          <wp:inline distB="114300" distT="114300" distL="114300" distR="114300">
            <wp:extent cx="3038475" cy="352425"/>
            <wp:effectExtent b="0" l="0" r="0" t="0"/>
            <wp:docPr descr="id origin.PNG" id="14" name="image28.png"/>
            <a:graphic>
              <a:graphicData uri="http://schemas.openxmlformats.org/drawingml/2006/picture">
                <pic:pic>
                  <pic:nvPicPr>
                    <pic:cNvPr descr="id origin.PNG" id="0" name="image28.png"/>
                    <pic:cNvPicPr preferRelativeResize="0"/>
                  </pic:nvPicPr>
                  <pic:blipFill>
                    <a:blip r:embed="rId18"/>
                    <a:srcRect b="0" l="0" r="0" t="0"/>
                    <a:stretch>
                      <a:fillRect/>
                    </a:stretch>
                  </pic:blipFill>
                  <pic:spPr>
                    <a:xfrm>
                      <a:off x="0" y="0"/>
                      <a:ext cx="3038475" cy="3524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s0a7bnii6r9e" w:id="40"/>
      <w:bookmarkEnd w:id="40"/>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36c2acu334jp" w:id="41"/>
      <w:bookmarkEnd w:id="41"/>
      <w:r w:rsidDel="00000000" w:rsidR="00000000" w:rsidRPr="00000000">
        <w:rPr>
          <w:rtl w:val="0"/>
        </w:rPr>
      </w:r>
    </w:p>
    <w:p w:rsidR="00000000" w:rsidDel="00000000" w:rsidP="00000000" w:rsidRDefault="00000000" w:rsidRPr="00000000">
      <w:pPr>
        <w:spacing w:after="0" w:lineRule="auto"/>
        <w:ind w:left="1845" w:firstLine="0"/>
        <w:contextualSpacing w:val="0"/>
        <w:jc w:val="both"/>
        <w:rPr>
          <w:rFonts w:ascii="Trebuchet MS" w:cs="Trebuchet MS" w:eastAsia="Trebuchet MS" w:hAnsi="Trebuchet MS"/>
          <w:sz w:val="24"/>
          <w:szCs w:val="24"/>
        </w:rPr>
      </w:pPr>
      <w:bookmarkStart w:colFirst="0" w:colLast="0" w:name="_86b4p47ec8i6" w:id="42"/>
      <w:bookmarkEnd w:id="4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sz w:val="24"/>
          <w:szCs w:val="24"/>
        </w:rPr>
      </w:pPr>
      <w:bookmarkStart w:colFirst="0" w:colLast="0" w:name="_gjdgxs" w:id="43"/>
      <w:bookmarkEnd w:id="4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45" w:right="0" w:firstLine="0"/>
        <w:contextualSpacing w:val="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rFonts w:ascii="Trebuchet MS" w:cs="Trebuchet MS" w:eastAsia="Trebuchet MS" w:hAnsi="Trebuchet MS"/>
      </w:rPr>
    </w:lvl>
    <w:lvl w:ilvl="1">
      <w:start w:val="1"/>
      <w:numFmt w:val="decimal"/>
      <w:lvlText w:val="%1.%2"/>
      <w:lvlJc w:val="left"/>
      <w:pPr>
        <w:ind w:left="1845" w:hanging="405"/>
      </w:pPr>
      <w:rPr/>
    </w:lvl>
    <w:lvl w:ilvl="2">
      <w:start w:val="1"/>
      <w:numFmt w:val="decimal"/>
      <w:lvlText w:val="%1.%2.%3"/>
      <w:lvlJc w:val="left"/>
      <w:pPr>
        <w:ind w:left="2520" w:hanging="720"/>
      </w:pPr>
      <w:rPr/>
    </w:lvl>
    <w:lvl w:ilvl="3">
      <w:start w:val="1"/>
      <w:numFmt w:val="decimal"/>
      <w:lvlText w:val="%1.%2.%3.%4"/>
      <w:lvlJc w:val="left"/>
      <w:pPr>
        <w:ind w:left="3240" w:hanging="1080"/>
      </w:pPr>
      <w:rPr/>
    </w:lvl>
    <w:lvl w:ilvl="4">
      <w:start w:val="1"/>
      <w:numFmt w:val="decimal"/>
      <w:lvlText w:val="%1.%2.%3.%4.%5"/>
      <w:lvlJc w:val="left"/>
      <w:pPr>
        <w:ind w:left="3600" w:hanging="1080"/>
      </w:pPr>
      <w:rPr/>
    </w:lvl>
    <w:lvl w:ilvl="5">
      <w:start w:val="1"/>
      <w:numFmt w:val="decimal"/>
      <w:lvlText w:val="%1.%2.%3.%4.%5.%6"/>
      <w:lvlJc w:val="left"/>
      <w:pPr>
        <w:ind w:left="4320" w:hanging="1440"/>
      </w:pPr>
      <w:rPr/>
    </w:lvl>
    <w:lvl w:ilvl="6">
      <w:start w:val="1"/>
      <w:numFmt w:val="decimal"/>
      <w:lvlText w:val="%1.%2.%3.%4.%5.%6.%7"/>
      <w:lvlJc w:val="left"/>
      <w:pPr>
        <w:ind w:left="4680" w:hanging="1440"/>
      </w:pPr>
      <w:rPr/>
    </w:lvl>
    <w:lvl w:ilvl="7">
      <w:start w:val="1"/>
      <w:numFmt w:val="decimal"/>
      <w:lvlText w:val="%1.%2.%3.%4.%5.%6.%7.%8"/>
      <w:lvlJc w:val="left"/>
      <w:pPr>
        <w:ind w:left="5400" w:hanging="1800"/>
      </w:pPr>
      <w:rPr/>
    </w:lvl>
    <w:lvl w:ilvl="8">
      <w:start w:val="1"/>
      <w:numFmt w:val="decimal"/>
      <w:lvlText w:val="%1.%2.%3.%4.%5.%6.%7.%8.%9"/>
      <w:lvlJc w:val="left"/>
      <w:pPr>
        <w:ind w:left="61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7.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20.png"/><Relationship Id="rId16" Type="http://schemas.openxmlformats.org/officeDocument/2006/relationships/image" Target="media/image22.png"/><Relationship Id="rId5" Type="http://schemas.openxmlformats.org/officeDocument/2006/relationships/image" Target="media/image21.png"/><Relationship Id="rId6" Type="http://schemas.openxmlformats.org/officeDocument/2006/relationships/image" Target="media/image23.png"/><Relationship Id="rId18" Type="http://schemas.openxmlformats.org/officeDocument/2006/relationships/image" Target="media/image28.png"/><Relationship Id="rId7" Type="http://schemas.openxmlformats.org/officeDocument/2006/relationships/image" Target="media/image26.png"/><Relationship Id="rId8" Type="http://schemas.openxmlformats.org/officeDocument/2006/relationships/image" Target="media/image25.png"/></Relationships>
</file>