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43F67" w14:textId="142227DF" w:rsidR="00C829C4" w:rsidRDefault="00C829C4" w:rsidP="00C829C4">
      <w:r>
        <w:rPr>
          <w:rFonts w:ascii="Aptos Display" w:hAnsi="Aptos Display"/>
          <w:b/>
          <w:color w:val="5A2A70"/>
          <w:sz w:val="56"/>
        </w:rPr>
        <w:t>OAKBERRY BENCHMARK</w:t>
      </w:r>
    </w:p>
    <w:p w14:paraId="5FF10B5D" w14:textId="77777777" w:rsidR="00C829C4" w:rsidRDefault="00C829C4" w:rsidP="00C829C4">
      <w:pPr>
        <w:spacing w:after="360"/>
      </w:pPr>
      <w:r>
        <w:rPr>
          <w:sz w:val="30"/>
        </w:rPr>
        <w:t>Research notes for CORSA Jakarta</w:t>
      </w:r>
    </w:p>
    <w:p w14:paraId="74F12A3D" w14:textId="5A94E6A3" w:rsidR="005F7522" w:rsidRDefault="00000000" w:rsidP="00C829C4">
      <w:pPr>
        <w:spacing w:after="60"/>
      </w:pPr>
      <w:r>
        <w:rPr>
          <w:rFonts w:ascii="Aptos Display" w:hAnsi="Aptos Display"/>
          <w:b/>
          <w:sz w:val="36"/>
        </w:rPr>
        <w:t>Business model: replicable by design</w:t>
      </w:r>
    </w:p>
    <w:tbl>
      <w:tblPr>
        <w:tblW w:w="0" w:type="auto"/>
        <w:tblLook w:val="04A0" w:firstRow="1" w:lastRow="0" w:firstColumn="1" w:lastColumn="0" w:noHBand="0" w:noVBand="1"/>
      </w:tblPr>
      <w:tblGrid>
        <w:gridCol w:w="10092"/>
      </w:tblGrid>
      <w:tr w:rsidR="005F7522" w14:paraId="6BD1B273" w14:textId="77777777">
        <w:trPr>
          <w:trHeight w:hRule="exact" w:val="40"/>
        </w:trPr>
        <w:tc>
          <w:tcPr>
            <w:tcW w:w="10092" w:type="dxa"/>
            <w:shd w:val="clear" w:color="auto" w:fill="5A2A70"/>
            <w:tcMar>
              <w:top w:w="0" w:type="dxa"/>
              <w:left w:w="0" w:type="dxa"/>
              <w:bottom w:w="0" w:type="dxa"/>
              <w:right w:w="0" w:type="dxa"/>
            </w:tcMar>
          </w:tcPr>
          <w:p w14:paraId="62EE5221" w14:textId="77777777" w:rsidR="005F7522" w:rsidRDefault="005F7522"/>
        </w:tc>
      </w:tr>
    </w:tbl>
    <w:p w14:paraId="66B7C648" w14:textId="77777777" w:rsidR="005F7522" w:rsidRDefault="005F7522">
      <w:pPr>
        <w:spacing w:after="40"/>
      </w:pPr>
    </w:p>
    <w:p w14:paraId="333EB690" w14:textId="77777777" w:rsidR="005F7522" w:rsidRDefault="00000000">
      <w:r>
        <w:rPr>
          <w:b/>
          <w:color w:val="5A2A70"/>
          <w:sz w:val="23"/>
        </w:rPr>
        <w:t>Evidence</w:t>
      </w:r>
    </w:p>
    <w:p w14:paraId="226C94EF" w14:textId="77777777" w:rsidR="003C2435" w:rsidRDefault="00000000">
      <w:pPr>
        <w:pStyle w:val="ResearchBullet"/>
        <w:ind w:left="216" w:hanging="173"/>
      </w:pPr>
      <w:r>
        <w:rPr>
          <w:color w:val="5A2A70"/>
        </w:rPr>
        <w:t xml:space="preserve">• </w:t>
      </w:r>
      <w:r>
        <w:t>OAKBERRY was conceived for replication across countries and cultures. HSM</w:t>
      </w:r>
      <w:r w:rsidR="003C2435">
        <w:t xml:space="preserve"> Management</w:t>
      </w:r>
      <w:r>
        <w:t xml:space="preserve"> reports that its first kiosk in São Paulo measured only 6 m² and that product standardization was treated as a logistical advantage. </w:t>
      </w:r>
    </w:p>
    <w:p w14:paraId="53092A89" w14:textId="7407E339" w:rsidR="003C2435" w:rsidRDefault="00000000">
      <w:pPr>
        <w:pStyle w:val="ResearchBullet"/>
        <w:ind w:left="216" w:hanging="173"/>
      </w:pPr>
      <w:r>
        <w:rPr>
          <w:color w:val="5A2A70"/>
        </w:rPr>
        <w:t xml:space="preserve">• </w:t>
      </w:r>
      <w:r>
        <w:t>Founder Georgios Frangulis told QSR Magazine that scalability was a priority “from day one”, with small footprints</w:t>
      </w:r>
      <w:r w:rsidR="003C2435">
        <w:t xml:space="preserve"> and</w:t>
      </w:r>
      <w:r>
        <w:t xml:space="preserve"> simple execution. </w:t>
      </w:r>
    </w:p>
    <w:p w14:paraId="6D21A4F3" w14:textId="33194CBF" w:rsidR="005F7522" w:rsidRDefault="00000000" w:rsidP="003C2435">
      <w:pPr>
        <w:pStyle w:val="ResearchBullet"/>
        <w:ind w:left="216" w:hanging="173"/>
      </w:pPr>
      <w:r>
        <w:rPr>
          <w:color w:val="5A2A70"/>
        </w:rPr>
        <w:t xml:space="preserve">• </w:t>
      </w:r>
      <w:r w:rsidR="003C2435" w:rsidRPr="003C2435">
        <w:t xml:space="preserve">QSR </w:t>
      </w:r>
      <w:r w:rsidR="003C2435">
        <w:t xml:space="preserve">Magazine </w:t>
      </w:r>
      <w:r w:rsidR="003C2435" w:rsidRPr="003C2435">
        <w:t>reports a preferred U.S. store size of approximately 46,5 m², an estimated investment of US$100,000–320,000, and a staffing model of one employee during normal shifts and up to three at peak periods. Together, these figures indicate a model with low space, labor and capital requirements per unit, which helps explain why the concept could be replicated quickly by third-party franchisees across different markets.</w:t>
      </w:r>
    </w:p>
    <w:p w14:paraId="209A29D1" w14:textId="77777777" w:rsidR="003C2435" w:rsidRDefault="003C2435" w:rsidP="003C2435">
      <w:pPr>
        <w:pStyle w:val="ResearchBullet"/>
        <w:ind w:left="216" w:hanging="173"/>
      </w:pPr>
    </w:p>
    <w:tbl>
      <w:tblPr>
        <w:tblW w:w="7569" w:type="dxa"/>
        <w:tblLayout w:type="fixed"/>
        <w:tblLook w:val="04A0" w:firstRow="1" w:lastRow="0" w:firstColumn="1" w:lastColumn="0" w:noHBand="0" w:noVBand="1"/>
      </w:tblPr>
      <w:tblGrid>
        <w:gridCol w:w="2523"/>
        <w:gridCol w:w="2523"/>
        <w:gridCol w:w="2523"/>
      </w:tblGrid>
      <w:tr w:rsidR="003C2435" w14:paraId="48266E98" w14:textId="77777777" w:rsidTr="003C2435">
        <w:tc>
          <w:tcPr>
            <w:tcW w:w="2523" w:type="dxa"/>
            <w:shd w:val="clear" w:color="auto" w:fill="5A2A70"/>
            <w:tcMar>
              <w:top w:w="80" w:type="dxa"/>
              <w:left w:w="90" w:type="dxa"/>
              <w:bottom w:w="80" w:type="dxa"/>
              <w:right w:w="90" w:type="dxa"/>
            </w:tcMar>
          </w:tcPr>
          <w:p w14:paraId="3EC1EC6C" w14:textId="77777777" w:rsidR="003C2435" w:rsidRDefault="003C2435">
            <w:pPr>
              <w:spacing w:after="0"/>
              <w:jc w:val="center"/>
            </w:pPr>
            <w:r>
              <w:rPr>
                <w:b/>
                <w:color w:val="FFFFFF"/>
                <w:sz w:val="17"/>
              </w:rPr>
              <w:t>Preferred footprint</w:t>
            </w:r>
          </w:p>
        </w:tc>
        <w:tc>
          <w:tcPr>
            <w:tcW w:w="2523" w:type="dxa"/>
            <w:shd w:val="clear" w:color="auto" w:fill="5A2A70"/>
            <w:tcMar>
              <w:top w:w="80" w:type="dxa"/>
              <w:left w:w="90" w:type="dxa"/>
              <w:bottom w:w="80" w:type="dxa"/>
              <w:right w:w="90" w:type="dxa"/>
            </w:tcMar>
          </w:tcPr>
          <w:p w14:paraId="3097C5AD" w14:textId="77777777" w:rsidR="003C2435" w:rsidRDefault="003C2435">
            <w:pPr>
              <w:spacing w:after="0"/>
              <w:jc w:val="center"/>
            </w:pPr>
            <w:r>
              <w:rPr>
                <w:b/>
                <w:color w:val="FFFFFF"/>
                <w:sz w:val="17"/>
              </w:rPr>
              <w:t>Store investment (U.S.)</w:t>
            </w:r>
          </w:p>
        </w:tc>
        <w:tc>
          <w:tcPr>
            <w:tcW w:w="2523" w:type="dxa"/>
            <w:shd w:val="clear" w:color="auto" w:fill="5A2A70"/>
            <w:tcMar>
              <w:top w:w="80" w:type="dxa"/>
              <w:left w:w="90" w:type="dxa"/>
              <w:bottom w:w="80" w:type="dxa"/>
              <w:right w:w="90" w:type="dxa"/>
            </w:tcMar>
          </w:tcPr>
          <w:p w14:paraId="49873A8A" w14:textId="77777777" w:rsidR="003C2435" w:rsidRDefault="003C2435">
            <w:pPr>
              <w:spacing w:after="0"/>
              <w:jc w:val="center"/>
            </w:pPr>
            <w:r>
              <w:rPr>
                <w:b/>
                <w:color w:val="FFFFFF"/>
                <w:sz w:val="17"/>
              </w:rPr>
              <w:t>Labor intensity</w:t>
            </w:r>
          </w:p>
        </w:tc>
      </w:tr>
      <w:tr w:rsidR="003C2435" w14:paraId="1F47EBC2" w14:textId="77777777" w:rsidTr="003C2435">
        <w:tc>
          <w:tcPr>
            <w:tcW w:w="2523" w:type="dxa"/>
            <w:shd w:val="clear" w:color="auto" w:fill="F6F3F8"/>
            <w:tcMar>
              <w:top w:w="80" w:type="dxa"/>
              <w:left w:w="90" w:type="dxa"/>
              <w:bottom w:w="80" w:type="dxa"/>
              <w:right w:w="90" w:type="dxa"/>
            </w:tcMar>
          </w:tcPr>
          <w:p w14:paraId="056D932A" w14:textId="77777777" w:rsidR="003C2435" w:rsidRDefault="003C2435">
            <w:pPr>
              <w:spacing w:after="0"/>
              <w:jc w:val="center"/>
            </w:pPr>
            <w:r>
              <w:rPr>
                <w:b/>
                <w:sz w:val="18"/>
              </w:rPr>
              <w:t>~500 sq. ft.</w:t>
            </w:r>
          </w:p>
        </w:tc>
        <w:tc>
          <w:tcPr>
            <w:tcW w:w="2523" w:type="dxa"/>
            <w:shd w:val="clear" w:color="auto" w:fill="F6F3F8"/>
            <w:tcMar>
              <w:top w:w="80" w:type="dxa"/>
              <w:left w:w="90" w:type="dxa"/>
              <w:bottom w:w="80" w:type="dxa"/>
              <w:right w:w="90" w:type="dxa"/>
            </w:tcMar>
          </w:tcPr>
          <w:p w14:paraId="57B372D8" w14:textId="77777777" w:rsidR="003C2435" w:rsidRDefault="003C2435">
            <w:pPr>
              <w:spacing w:after="0"/>
              <w:jc w:val="center"/>
            </w:pPr>
            <w:r>
              <w:rPr>
                <w:b/>
                <w:sz w:val="18"/>
              </w:rPr>
              <w:t>US$100k–320k</w:t>
            </w:r>
          </w:p>
        </w:tc>
        <w:tc>
          <w:tcPr>
            <w:tcW w:w="2523" w:type="dxa"/>
            <w:shd w:val="clear" w:color="auto" w:fill="F6F3F8"/>
            <w:tcMar>
              <w:top w:w="80" w:type="dxa"/>
              <w:left w:w="90" w:type="dxa"/>
              <w:bottom w:w="80" w:type="dxa"/>
              <w:right w:w="90" w:type="dxa"/>
            </w:tcMar>
          </w:tcPr>
          <w:p w14:paraId="1A49B857" w14:textId="77777777" w:rsidR="003C2435" w:rsidRDefault="003C2435">
            <w:pPr>
              <w:spacing w:after="0"/>
              <w:jc w:val="center"/>
            </w:pPr>
            <w:r>
              <w:rPr>
                <w:b/>
                <w:sz w:val="18"/>
              </w:rPr>
              <w:t>1 normal / ≤3 peak</w:t>
            </w:r>
          </w:p>
        </w:tc>
      </w:tr>
    </w:tbl>
    <w:p w14:paraId="0ED6604E" w14:textId="77777777" w:rsidR="003C2435" w:rsidRDefault="003C2435">
      <w:pPr>
        <w:spacing w:before="160"/>
        <w:rPr>
          <w:b/>
          <w:sz w:val="21"/>
        </w:rPr>
      </w:pPr>
    </w:p>
    <w:p w14:paraId="252C3AC2" w14:textId="3F3FD4E0" w:rsidR="005F7522" w:rsidRDefault="00000000">
      <w:pPr>
        <w:spacing w:before="160"/>
      </w:pPr>
      <w:r>
        <w:rPr>
          <w:b/>
          <w:sz w:val="21"/>
        </w:rPr>
        <w:t>Customization without menu proliferation</w:t>
      </w:r>
    </w:p>
    <w:p w14:paraId="2CD6F0AE" w14:textId="77777777" w:rsidR="005F7522" w:rsidRDefault="00000000">
      <w:pPr>
        <w:pStyle w:val="ResearchBullet"/>
        <w:ind w:left="216" w:hanging="173"/>
      </w:pPr>
      <w:r>
        <w:rPr>
          <w:color w:val="5A2A70"/>
        </w:rPr>
        <w:t xml:space="preserve">• </w:t>
      </w:r>
      <w:r>
        <w:t>The customer builds a bowl from a standardized açaí base, size and predefined toppings. Choice is high, but the preparation system remains bounded and teachable.</w:t>
      </w:r>
    </w:p>
    <w:p w14:paraId="4CDC12A2" w14:textId="77777777" w:rsidR="005F7522" w:rsidRPr="00BA7AED" w:rsidRDefault="00000000">
      <w:pPr>
        <w:pStyle w:val="ResearchBullet"/>
        <w:ind w:left="216" w:hanging="173"/>
        <w:rPr>
          <w:b/>
          <w:bCs/>
        </w:rPr>
      </w:pPr>
      <w:r>
        <w:rPr>
          <w:color w:val="5A2A70"/>
        </w:rPr>
        <w:t xml:space="preserve">• </w:t>
      </w:r>
      <w:r>
        <w:t xml:space="preserve">This is the relevant mechanism for CORSA: perceived variety can come from combinations of standardized components rather than from a long list of </w:t>
      </w:r>
      <w:r w:rsidRPr="00BA7AED">
        <w:rPr>
          <w:b/>
          <w:bCs/>
        </w:rPr>
        <w:t>independent dishes.</w:t>
      </w:r>
    </w:p>
    <w:p w14:paraId="077CD12C" w14:textId="77777777" w:rsidR="003C2435" w:rsidRDefault="003C2435">
      <w:pPr>
        <w:pStyle w:val="ResearchBullet"/>
        <w:ind w:left="216" w:hanging="173"/>
      </w:pPr>
    </w:p>
    <w:p w14:paraId="31C3BF5F" w14:textId="77777777" w:rsidR="005F7522" w:rsidRDefault="00000000">
      <w:pPr>
        <w:spacing w:before="60" w:after="40"/>
        <w:jc w:val="center"/>
      </w:pPr>
      <w:r>
        <w:rPr>
          <w:noProof/>
        </w:rPr>
        <w:drawing>
          <wp:inline distT="0" distB="0" distL="0" distR="0" wp14:anchorId="08DB646A" wp14:editId="7C2EB0EC">
            <wp:extent cx="6171636" cy="3324314"/>
            <wp:effectExtent l="0" t="0" r="63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7-111307).png"/>
                    <pic:cNvPicPr/>
                  </pic:nvPicPr>
                  <pic:blipFill>
                    <a:blip r:embed="rId8"/>
                    <a:stretch>
                      <a:fillRect/>
                    </a:stretch>
                  </pic:blipFill>
                  <pic:spPr>
                    <a:xfrm>
                      <a:off x="0" y="0"/>
                      <a:ext cx="6173470" cy="3325302"/>
                    </a:xfrm>
                    <a:prstGeom prst="rect">
                      <a:avLst/>
                    </a:prstGeom>
                  </pic:spPr>
                </pic:pic>
              </a:graphicData>
            </a:graphic>
          </wp:inline>
        </w:drawing>
      </w:r>
    </w:p>
    <w:p w14:paraId="3D917647" w14:textId="49FF7EC2" w:rsidR="005F7522" w:rsidRDefault="005F7522" w:rsidP="00BA7AED">
      <w:pPr>
        <w:spacing w:after="120"/>
      </w:pPr>
    </w:p>
    <w:tbl>
      <w:tblPr>
        <w:tblW w:w="0" w:type="auto"/>
        <w:jc w:val="center"/>
        <w:tblLook w:val="04A0" w:firstRow="1" w:lastRow="0" w:firstColumn="1" w:lastColumn="0" w:noHBand="0" w:noVBand="1"/>
      </w:tblPr>
      <w:tblGrid>
        <w:gridCol w:w="9950"/>
      </w:tblGrid>
      <w:tr w:rsidR="005F7522" w14:paraId="66C8120B" w14:textId="77777777" w:rsidTr="008F4C66">
        <w:trPr>
          <w:jc w:val="center"/>
        </w:trPr>
        <w:tc>
          <w:tcPr>
            <w:tcW w:w="9950" w:type="dxa"/>
            <w:shd w:val="clear" w:color="auto" w:fill="E5B8B7" w:themeFill="accent2" w:themeFillTint="66"/>
            <w:tcMar>
              <w:top w:w="120" w:type="dxa"/>
              <w:left w:w="150" w:type="dxa"/>
              <w:bottom w:w="120" w:type="dxa"/>
              <w:right w:w="150" w:type="dxa"/>
            </w:tcMar>
          </w:tcPr>
          <w:p w14:paraId="107368AC" w14:textId="77777777" w:rsidR="005F7522" w:rsidRPr="00BA7AED" w:rsidRDefault="00000000">
            <w:pPr>
              <w:spacing w:after="40"/>
              <w:rPr>
                <w:color w:val="943634" w:themeColor="accent2" w:themeShade="BF"/>
              </w:rPr>
            </w:pPr>
            <w:r w:rsidRPr="00BA7AED">
              <w:rPr>
                <w:b/>
                <w:color w:val="943634" w:themeColor="accent2" w:themeShade="BF"/>
                <w:sz w:val="17"/>
              </w:rPr>
              <w:t>CORSA RELEVANCE</w:t>
            </w:r>
          </w:p>
          <w:p w14:paraId="36835106" w14:textId="1371E9B4" w:rsidR="005F7522" w:rsidRDefault="00000000">
            <w:pPr>
              <w:spacing w:after="0"/>
            </w:pPr>
            <w:r>
              <w:t>If personalization is validated in Jakarta, the useful benchmark is</w:t>
            </w:r>
            <w:r w:rsidR="00BA7AED">
              <w:t xml:space="preserve"> the op</w:t>
            </w:r>
            <w:r>
              <w:t>erating logic: limited bases + controlled options + standardized execution.</w:t>
            </w:r>
          </w:p>
        </w:tc>
      </w:tr>
    </w:tbl>
    <w:p w14:paraId="2469190C" w14:textId="7D605BFE" w:rsidR="005F7522" w:rsidRDefault="005F7522"/>
    <w:p w14:paraId="6EF2AE29" w14:textId="77777777" w:rsidR="005F7522" w:rsidRDefault="00000000">
      <w:pPr>
        <w:spacing w:after="60"/>
      </w:pPr>
      <w:r>
        <w:rPr>
          <w:rFonts w:ascii="Aptos Display" w:hAnsi="Aptos Display"/>
          <w:b/>
          <w:sz w:val="36"/>
        </w:rPr>
        <w:t>02  International entry: the model changed after the first test</w:t>
      </w:r>
    </w:p>
    <w:tbl>
      <w:tblPr>
        <w:tblW w:w="0" w:type="auto"/>
        <w:tblLook w:val="04A0" w:firstRow="1" w:lastRow="0" w:firstColumn="1" w:lastColumn="0" w:noHBand="0" w:noVBand="1"/>
      </w:tblPr>
      <w:tblGrid>
        <w:gridCol w:w="10092"/>
      </w:tblGrid>
      <w:tr w:rsidR="005F7522" w14:paraId="14553865" w14:textId="77777777">
        <w:trPr>
          <w:trHeight w:hRule="exact" w:val="40"/>
        </w:trPr>
        <w:tc>
          <w:tcPr>
            <w:tcW w:w="10092" w:type="dxa"/>
            <w:shd w:val="clear" w:color="auto" w:fill="5A2A70"/>
            <w:tcMar>
              <w:top w:w="0" w:type="dxa"/>
              <w:left w:w="0" w:type="dxa"/>
              <w:bottom w:w="0" w:type="dxa"/>
              <w:right w:w="0" w:type="dxa"/>
            </w:tcMar>
          </w:tcPr>
          <w:p w14:paraId="5CCF35F1" w14:textId="77777777" w:rsidR="005F7522" w:rsidRDefault="005F7522"/>
        </w:tc>
      </w:tr>
    </w:tbl>
    <w:p w14:paraId="24612601" w14:textId="77777777" w:rsidR="005F7522" w:rsidRDefault="005F7522">
      <w:pPr>
        <w:spacing w:after="40"/>
      </w:pPr>
    </w:p>
    <w:tbl>
      <w:tblPr>
        <w:tblW w:w="0" w:type="auto"/>
        <w:jc w:val="center"/>
        <w:tblLayout w:type="fixed"/>
        <w:tblLook w:val="04A0" w:firstRow="1" w:lastRow="0" w:firstColumn="1" w:lastColumn="0" w:noHBand="0" w:noVBand="1"/>
      </w:tblPr>
      <w:tblGrid>
        <w:gridCol w:w="1152"/>
        <w:gridCol w:w="2880"/>
        <w:gridCol w:w="5760"/>
      </w:tblGrid>
      <w:tr w:rsidR="005F7522" w14:paraId="7DA299A7" w14:textId="77777777">
        <w:trPr>
          <w:jc w:val="center"/>
        </w:trPr>
        <w:tc>
          <w:tcPr>
            <w:tcW w:w="1152" w:type="dxa"/>
            <w:shd w:val="clear" w:color="auto" w:fill="FAFAFA"/>
            <w:tcMar>
              <w:top w:w="80" w:type="dxa"/>
              <w:left w:w="90" w:type="dxa"/>
              <w:bottom w:w="80" w:type="dxa"/>
              <w:right w:w="90" w:type="dxa"/>
            </w:tcMar>
          </w:tcPr>
          <w:p w14:paraId="3DFBA764" w14:textId="18EFA76A" w:rsidR="005F7522" w:rsidRDefault="00000000">
            <w:pPr>
              <w:spacing w:after="0"/>
            </w:pPr>
            <w:r>
              <w:rPr>
                <w:b/>
                <w:color w:val="5A2A70"/>
                <w:sz w:val="17"/>
              </w:rPr>
              <w:t>2016</w:t>
            </w:r>
            <w:r w:rsidR="0053467F">
              <w:rPr>
                <w:b/>
                <w:color w:val="5A2A70"/>
                <w:sz w:val="17"/>
              </w:rPr>
              <w:t xml:space="preserve"> -18</w:t>
            </w:r>
          </w:p>
        </w:tc>
        <w:tc>
          <w:tcPr>
            <w:tcW w:w="2880" w:type="dxa"/>
            <w:shd w:val="clear" w:color="auto" w:fill="FAFAFA"/>
            <w:tcMar>
              <w:top w:w="80" w:type="dxa"/>
              <w:left w:w="90" w:type="dxa"/>
              <w:bottom w:w="80" w:type="dxa"/>
              <w:right w:w="90" w:type="dxa"/>
            </w:tcMar>
          </w:tcPr>
          <w:p w14:paraId="7A51758D" w14:textId="77777777" w:rsidR="005F7522" w:rsidRDefault="00000000">
            <w:pPr>
              <w:spacing w:after="0"/>
            </w:pPr>
            <w:r>
              <w:rPr>
                <w:b/>
                <w:sz w:val="18"/>
              </w:rPr>
              <w:t>Brazil</w:t>
            </w:r>
          </w:p>
        </w:tc>
        <w:tc>
          <w:tcPr>
            <w:tcW w:w="5760" w:type="dxa"/>
            <w:shd w:val="clear" w:color="auto" w:fill="FAFAFA"/>
            <w:tcMar>
              <w:top w:w="80" w:type="dxa"/>
              <w:left w:w="90" w:type="dxa"/>
              <w:bottom w:w="80" w:type="dxa"/>
              <w:right w:w="90" w:type="dxa"/>
            </w:tcMar>
          </w:tcPr>
          <w:p w14:paraId="22179457" w14:textId="6976709D" w:rsidR="005F7522" w:rsidRDefault="0053467F">
            <w:pPr>
              <w:spacing w:after="0"/>
            </w:pPr>
            <w:r w:rsidRPr="0053467F">
              <w:rPr>
                <w:sz w:val="17"/>
              </w:rPr>
              <w:t xml:space="preserve">OAKBERRY reached </w:t>
            </w:r>
            <w:r w:rsidRPr="0053467F">
              <w:rPr>
                <w:b/>
                <w:bCs/>
                <w:sz w:val="17"/>
              </w:rPr>
              <w:t>nearly 100 stores in Brazil before expanding internationally</w:t>
            </w:r>
            <w:r w:rsidRPr="0053467F">
              <w:rPr>
                <w:sz w:val="17"/>
              </w:rPr>
              <w:t>, strengthening brand recognition and validating its replicable model.</w:t>
            </w:r>
          </w:p>
        </w:tc>
      </w:tr>
      <w:tr w:rsidR="005F7522" w14:paraId="13AFE8CF" w14:textId="77777777">
        <w:trPr>
          <w:jc w:val="center"/>
        </w:trPr>
        <w:tc>
          <w:tcPr>
            <w:tcW w:w="1152" w:type="dxa"/>
            <w:shd w:val="clear" w:color="auto" w:fill="F4F4F4"/>
            <w:tcMar>
              <w:top w:w="80" w:type="dxa"/>
              <w:left w:w="90" w:type="dxa"/>
              <w:bottom w:w="80" w:type="dxa"/>
              <w:right w:w="90" w:type="dxa"/>
            </w:tcMar>
          </w:tcPr>
          <w:p w14:paraId="61EDA9E1" w14:textId="77777777" w:rsidR="005F7522" w:rsidRDefault="00000000">
            <w:pPr>
              <w:spacing w:after="0"/>
            </w:pPr>
            <w:r>
              <w:rPr>
                <w:b/>
                <w:color w:val="5A2A70"/>
                <w:sz w:val="17"/>
              </w:rPr>
              <w:t>Jul 2018</w:t>
            </w:r>
          </w:p>
        </w:tc>
        <w:tc>
          <w:tcPr>
            <w:tcW w:w="2880" w:type="dxa"/>
            <w:shd w:val="clear" w:color="auto" w:fill="F4F4F4"/>
            <w:tcMar>
              <w:top w:w="80" w:type="dxa"/>
              <w:left w:w="90" w:type="dxa"/>
              <w:bottom w:w="80" w:type="dxa"/>
              <w:right w:w="90" w:type="dxa"/>
            </w:tcMar>
          </w:tcPr>
          <w:p w14:paraId="759B13A6" w14:textId="77777777" w:rsidR="005F7522" w:rsidRDefault="00000000">
            <w:pPr>
              <w:spacing w:after="0"/>
            </w:pPr>
            <w:r>
              <w:rPr>
                <w:b/>
                <w:sz w:val="18"/>
              </w:rPr>
              <w:t>Orlando</w:t>
            </w:r>
          </w:p>
        </w:tc>
        <w:tc>
          <w:tcPr>
            <w:tcW w:w="5760" w:type="dxa"/>
            <w:shd w:val="clear" w:color="auto" w:fill="F4F4F4"/>
            <w:tcMar>
              <w:top w:w="80" w:type="dxa"/>
              <w:left w:w="90" w:type="dxa"/>
              <w:bottom w:w="80" w:type="dxa"/>
              <w:right w:w="90" w:type="dxa"/>
            </w:tcMar>
          </w:tcPr>
          <w:p w14:paraId="594DAB42" w14:textId="3E75068B" w:rsidR="005F7522" w:rsidRDefault="00000000">
            <w:pPr>
              <w:spacing w:after="0"/>
            </w:pPr>
            <w:r>
              <w:rPr>
                <w:sz w:val="17"/>
              </w:rPr>
              <w:t xml:space="preserve">First international unit. OAKBERRY/franchisor held 50% of the business and a local operator held 50%. </w:t>
            </w:r>
          </w:p>
        </w:tc>
      </w:tr>
      <w:tr w:rsidR="005F7522" w14:paraId="33E6475E" w14:textId="77777777">
        <w:trPr>
          <w:jc w:val="center"/>
        </w:trPr>
        <w:tc>
          <w:tcPr>
            <w:tcW w:w="1152" w:type="dxa"/>
            <w:shd w:val="clear" w:color="auto" w:fill="FAFAFA"/>
            <w:tcMar>
              <w:top w:w="80" w:type="dxa"/>
              <w:left w:w="90" w:type="dxa"/>
              <w:bottom w:w="80" w:type="dxa"/>
              <w:right w:w="90" w:type="dxa"/>
            </w:tcMar>
          </w:tcPr>
          <w:p w14:paraId="5E82FAE7" w14:textId="3CF65178" w:rsidR="005F7522" w:rsidRDefault="00000000">
            <w:pPr>
              <w:spacing w:after="0"/>
            </w:pPr>
            <w:r>
              <w:rPr>
                <w:b/>
                <w:color w:val="5A2A70"/>
                <w:sz w:val="17"/>
              </w:rPr>
              <w:t>2018</w:t>
            </w:r>
          </w:p>
        </w:tc>
        <w:tc>
          <w:tcPr>
            <w:tcW w:w="2880" w:type="dxa"/>
            <w:shd w:val="clear" w:color="auto" w:fill="FAFAFA"/>
            <w:tcMar>
              <w:top w:w="80" w:type="dxa"/>
              <w:left w:w="90" w:type="dxa"/>
              <w:bottom w:w="80" w:type="dxa"/>
              <w:right w:w="90" w:type="dxa"/>
            </w:tcMar>
          </w:tcPr>
          <w:p w14:paraId="61E0687A" w14:textId="77777777" w:rsidR="005F7522" w:rsidRDefault="00000000">
            <w:pPr>
              <w:spacing w:after="0"/>
            </w:pPr>
            <w:r>
              <w:rPr>
                <w:b/>
                <w:sz w:val="18"/>
              </w:rPr>
              <w:t>Florida</w:t>
            </w:r>
          </w:p>
        </w:tc>
        <w:tc>
          <w:tcPr>
            <w:tcW w:w="5760" w:type="dxa"/>
            <w:shd w:val="clear" w:color="auto" w:fill="FAFAFA"/>
            <w:tcMar>
              <w:top w:w="80" w:type="dxa"/>
              <w:left w:w="90" w:type="dxa"/>
              <w:bottom w:w="80" w:type="dxa"/>
              <w:right w:w="90" w:type="dxa"/>
            </w:tcMar>
          </w:tcPr>
          <w:p w14:paraId="7914F41F" w14:textId="1563D169" w:rsidR="005F7522" w:rsidRDefault="00000000">
            <w:pPr>
              <w:spacing w:after="0"/>
            </w:pPr>
            <w:r>
              <w:rPr>
                <w:sz w:val="17"/>
              </w:rPr>
              <w:t xml:space="preserve">Two additional kiosks opened. Management concluded the 50/50 structure was </w:t>
            </w:r>
            <w:r w:rsidRPr="00BA7AED">
              <w:rPr>
                <w:b/>
                <w:bCs/>
                <w:sz w:val="17"/>
              </w:rPr>
              <w:t>not sustainable</w:t>
            </w:r>
            <w:r>
              <w:rPr>
                <w:sz w:val="17"/>
              </w:rPr>
              <w:t xml:space="preserve"> for the scale of expansion planned. </w:t>
            </w:r>
          </w:p>
        </w:tc>
      </w:tr>
      <w:tr w:rsidR="005F7522" w14:paraId="02F9EBBA" w14:textId="77777777">
        <w:trPr>
          <w:jc w:val="center"/>
        </w:trPr>
        <w:tc>
          <w:tcPr>
            <w:tcW w:w="1152" w:type="dxa"/>
            <w:shd w:val="clear" w:color="auto" w:fill="F4F4F4"/>
            <w:tcMar>
              <w:top w:w="80" w:type="dxa"/>
              <w:left w:w="90" w:type="dxa"/>
              <w:bottom w:w="80" w:type="dxa"/>
              <w:right w:w="90" w:type="dxa"/>
            </w:tcMar>
          </w:tcPr>
          <w:p w14:paraId="244CAF9A" w14:textId="77777777" w:rsidR="005F7522" w:rsidRDefault="00000000">
            <w:pPr>
              <w:spacing w:after="0"/>
            </w:pPr>
            <w:r>
              <w:rPr>
                <w:b/>
                <w:color w:val="5A2A70"/>
                <w:sz w:val="17"/>
              </w:rPr>
              <w:t>Next phase</w:t>
            </w:r>
          </w:p>
        </w:tc>
        <w:tc>
          <w:tcPr>
            <w:tcW w:w="2880" w:type="dxa"/>
            <w:shd w:val="clear" w:color="auto" w:fill="F4F4F4"/>
            <w:tcMar>
              <w:top w:w="80" w:type="dxa"/>
              <w:left w:w="90" w:type="dxa"/>
              <w:bottom w:w="80" w:type="dxa"/>
              <w:right w:w="90" w:type="dxa"/>
            </w:tcMar>
          </w:tcPr>
          <w:p w14:paraId="2CF9613E" w14:textId="77777777" w:rsidR="005F7522" w:rsidRDefault="00000000">
            <w:pPr>
              <w:spacing w:after="0"/>
            </w:pPr>
            <w:r>
              <w:rPr>
                <w:b/>
                <w:sz w:val="18"/>
              </w:rPr>
              <w:t>U.S. scaling</w:t>
            </w:r>
          </w:p>
        </w:tc>
        <w:tc>
          <w:tcPr>
            <w:tcW w:w="5760" w:type="dxa"/>
            <w:shd w:val="clear" w:color="auto" w:fill="F4F4F4"/>
            <w:tcMar>
              <w:top w:w="80" w:type="dxa"/>
              <w:left w:w="90" w:type="dxa"/>
              <w:bottom w:w="80" w:type="dxa"/>
              <w:right w:w="90" w:type="dxa"/>
            </w:tcMar>
          </w:tcPr>
          <w:p w14:paraId="76144722" w14:textId="05330FD3" w:rsidR="005F7522" w:rsidRDefault="00000000">
            <w:pPr>
              <w:spacing w:after="0"/>
            </w:pPr>
            <w:r>
              <w:rPr>
                <w:sz w:val="17"/>
              </w:rPr>
              <w:t xml:space="preserve">OAKBERRY created a local franchisor office, installed local leadership and shifted toward </w:t>
            </w:r>
            <w:r w:rsidRPr="00BA7AED">
              <w:rPr>
                <w:b/>
                <w:bCs/>
                <w:sz w:val="17"/>
              </w:rPr>
              <w:t>master franchisees</w:t>
            </w:r>
            <w:r>
              <w:rPr>
                <w:sz w:val="17"/>
              </w:rPr>
              <w:t xml:space="preserve"> by territory, while retaining selected company-owned stores and JVs. </w:t>
            </w:r>
          </w:p>
        </w:tc>
      </w:tr>
      <w:tr w:rsidR="005F7522" w14:paraId="77936324" w14:textId="77777777">
        <w:trPr>
          <w:jc w:val="center"/>
        </w:trPr>
        <w:tc>
          <w:tcPr>
            <w:tcW w:w="1152" w:type="dxa"/>
            <w:shd w:val="clear" w:color="auto" w:fill="FAFAFA"/>
            <w:tcMar>
              <w:top w:w="80" w:type="dxa"/>
              <w:left w:w="90" w:type="dxa"/>
              <w:bottom w:w="80" w:type="dxa"/>
              <w:right w:w="90" w:type="dxa"/>
            </w:tcMar>
          </w:tcPr>
          <w:p w14:paraId="48D4E229" w14:textId="3BAC73FF" w:rsidR="005F7522" w:rsidRDefault="00000000">
            <w:pPr>
              <w:spacing w:after="0"/>
            </w:pPr>
            <w:r>
              <w:rPr>
                <w:b/>
                <w:color w:val="5A2A70"/>
                <w:sz w:val="17"/>
              </w:rPr>
              <w:t>202</w:t>
            </w:r>
            <w:r w:rsidR="0053467F">
              <w:rPr>
                <w:b/>
                <w:color w:val="5A2A70"/>
                <w:sz w:val="17"/>
              </w:rPr>
              <w:t>1</w:t>
            </w:r>
          </w:p>
        </w:tc>
        <w:tc>
          <w:tcPr>
            <w:tcW w:w="2880" w:type="dxa"/>
            <w:shd w:val="clear" w:color="auto" w:fill="FAFAFA"/>
            <w:tcMar>
              <w:top w:w="80" w:type="dxa"/>
              <w:left w:w="90" w:type="dxa"/>
              <w:bottom w:w="80" w:type="dxa"/>
              <w:right w:w="90" w:type="dxa"/>
            </w:tcMar>
          </w:tcPr>
          <w:p w14:paraId="29F52374" w14:textId="1D40F036" w:rsidR="005F7522" w:rsidRDefault="0053467F">
            <w:pPr>
              <w:spacing w:after="0"/>
            </w:pPr>
            <w:r>
              <w:rPr>
                <w:b/>
                <w:sz w:val="18"/>
              </w:rPr>
              <w:t>Asia expansion</w:t>
            </w:r>
          </w:p>
        </w:tc>
        <w:tc>
          <w:tcPr>
            <w:tcW w:w="5760" w:type="dxa"/>
            <w:shd w:val="clear" w:color="auto" w:fill="FAFAFA"/>
            <w:tcMar>
              <w:top w:w="80" w:type="dxa"/>
              <w:left w:w="90" w:type="dxa"/>
              <w:bottom w:w="80" w:type="dxa"/>
              <w:right w:w="90" w:type="dxa"/>
            </w:tcMar>
          </w:tcPr>
          <w:p w14:paraId="3C5DDA7B" w14:textId="7CD05838" w:rsidR="008F4C66" w:rsidRPr="008F4C66" w:rsidRDefault="008F4C66">
            <w:pPr>
              <w:spacing w:after="0"/>
              <w:rPr>
                <w:sz w:val="16"/>
                <w:szCs w:val="16"/>
              </w:rPr>
            </w:pPr>
            <w:r w:rsidRPr="008F4C66">
              <w:rPr>
                <w:sz w:val="16"/>
                <w:szCs w:val="16"/>
              </w:rPr>
              <w:t>OAKBERRY entered China with its first store in Shanghai. Expansion was later slowed by the Covid-19 pandemic</w:t>
            </w:r>
            <w:r>
              <w:rPr>
                <w:sz w:val="16"/>
                <w:szCs w:val="16"/>
              </w:rPr>
              <w:t>.</w:t>
            </w:r>
          </w:p>
        </w:tc>
      </w:tr>
      <w:tr w:rsidR="005F7522" w14:paraId="025078A0" w14:textId="77777777">
        <w:trPr>
          <w:jc w:val="center"/>
        </w:trPr>
        <w:tc>
          <w:tcPr>
            <w:tcW w:w="1152" w:type="dxa"/>
            <w:shd w:val="clear" w:color="auto" w:fill="F4F4F4"/>
            <w:tcMar>
              <w:top w:w="80" w:type="dxa"/>
              <w:left w:w="90" w:type="dxa"/>
              <w:bottom w:w="80" w:type="dxa"/>
              <w:right w:w="90" w:type="dxa"/>
            </w:tcMar>
          </w:tcPr>
          <w:p w14:paraId="6C4F60B3" w14:textId="26E4F90C" w:rsidR="005F7522" w:rsidRDefault="00000000">
            <w:pPr>
              <w:spacing w:after="0"/>
            </w:pPr>
            <w:r>
              <w:rPr>
                <w:b/>
                <w:color w:val="5A2A70"/>
                <w:sz w:val="17"/>
              </w:rPr>
              <w:t>202</w:t>
            </w:r>
            <w:r w:rsidR="008F4C66">
              <w:rPr>
                <w:b/>
                <w:color w:val="5A2A70"/>
                <w:sz w:val="17"/>
              </w:rPr>
              <w:t>3</w:t>
            </w:r>
          </w:p>
        </w:tc>
        <w:tc>
          <w:tcPr>
            <w:tcW w:w="2880" w:type="dxa"/>
            <w:shd w:val="clear" w:color="auto" w:fill="F4F4F4"/>
            <w:tcMar>
              <w:top w:w="80" w:type="dxa"/>
              <w:left w:w="90" w:type="dxa"/>
              <w:bottom w:w="80" w:type="dxa"/>
              <w:right w:w="90" w:type="dxa"/>
            </w:tcMar>
          </w:tcPr>
          <w:p w14:paraId="3C3DA059" w14:textId="042561C6" w:rsidR="005F7522" w:rsidRPr="008F4C66" w:rsidRDefault="008F4C66">
            <w:pPr>
              <w:spacing w:after="0"/>
              <w:rPr>
                <w:b/>
                <w:bCs/>
              </w:rPr>
            </w:pPr>
            <w:r w:rsidRPr="008F4C66">
              <w:rPr>
                <w:b/>
                <w:bCs/>
              </w:rPr>
              <w:t xml:space="preserve">Indonesia </w:t>
            </w:r>
          </w:p>
        </w:tc>
        <w:tc>
          <w:tcPr>
            <w:tcW w:w="5760" w:type="dxa"/>
            <w:shd w:val="clear" w:color="auto" w:fill="F4F4F4"/>
            <w:tcMar>
              <w:top w:w="80" w:type="dxa"/>
              <w:left w:w="90" w:type="dxa"/>
              <w:bottom w:w="80" w:type="dxa"/>
              <w:right w:w="90" w:type="dxa"/>
            </w:tcMar>
          </w:tcPr>
          <w:p w14:paraId="233D50C6" w14:textId="4121A639" w:rsidR="005F7522" w:rsidRDefault="008F4C66">
            <w:pPr>
              <w:spacing w:after="0"/>
            </w:pPr>
            <w:r w:rsidRPr="008F4C66">
              <w:rPr>
                <w:sz w:val="17"/>
              </w:rPr>
              <w:t>OAKBERRY entered Indonesia through Bali, opening four</w:t>
            </w:r>
            <w:r>
              <w:rPr>
                <w:sz w:val="17"/>
              </w:rPr>
              <w:t xml:space="preserve"> more</w:t>
            </w:r>
            <w:r w:rsidRPr="008F4C66">
              <w:rPr>
                <w:sz w:val="17"/>
              </w:rPr>
              <w:t xml:space="preserve"> stores </w:t>
            </w:r>
            <w:r>
              <w:rPr>
                <w:sz w:val="17"/>
              </w:rPr>
              <w:t>,</w:t>
            </w:r>
            <w:r w:rsidRPr="008F4C66">
              <w:rPr>
                <w:sz w:val="17"/>
              </w:rPr>
              <w:t>with Jakarta and Surabaya identified as next expansion markets.</w:t>
            </w:r>
          </w:p>
        </w:tc>
      </w:tr>
      <w:tr w:rsidR="008F4C66" w14:paraId="64386FB2" w14:textId="77777777" w:rsidTr="008F4C66">
        <w:trPr>
          <w:jc w:val="center"/>
        </w:trPr>
        <w:tc>
          <w:tcPr>
            <w:tcW w:w="1152" w:type="dxa"/>
            <w:shd w:val="clear" w:color="auto" w:fill="FFFFFF" w:themeFill="background1"/>
            <w:tcMar>
              <w:top w:w="80" w:type="dxa"/>
              <w:left w:w="90" w:type="dxa"/>
              <w:bottom w:w="80" w:type="dxa"/>
              <w:right w:w="90" w:type="dxa"/>
            </w:tcMar>
          </w:tcPr>
          <w:p w14:paraId="4AC8AD62" w14:textId="26AF7281" w:rsidR="008F4C66" w:rsidRDefault="008F4C66">
            <w:pPr>
              <w:spacing w:after="0"/>
              <w:rPr>
                <w:b/>
                <w:color w:val="5A2A70"/>
                <w:sz w:val="17"/>
              </w:rPr>
            </w:pPr>
            <w:r>
              <w:rPr>
                <w:b/>
                <w:color w:val="5A2A70"/>
                <w:sz w:val="17"/>
              </w:rPr>
              <w:t>2025</w:t>
            </w:r>
          </w:p>
        </w:tc>
        <w:tc>
          <w:tcPr>
            <w:tcW w:w="2880" w:type="dxa"/>
            <w:shd w:val="clear" w:color="auto" w:fill="FFFFFF" w:themeFill="background1"/>
            <w:tcMar>
              <w:top w:w="80" w:type="dxa"/>
              <w:left w:w="90" w:type="dxa"/>
              <w:bottom w:w="80" w:type="dxa"/>
              <w:right w:w="90" w:type="dxa"/>
            </w:tcMar>
          </w:tcPr>
          <w:p w14:paraId="0FB053FC" w14:textId="7CE39425" w:rsidR="008F4C66" w:rsidRPr="008F4C66" w:rsidRDefault="008F4C66">
            <w:pPr>
              <w:spacing w:after="0"/>
              <w:rPr>
                <w:b/>
                <w:bCs/>
              </w:rPr>
            </w:pPr>
            <w:r w:rsidRPr="008F4C66">
              <w:rPr>
                <w:b/>
                <w:bCs/>
              </w:rPr>
              <w:t>South Korea</w:t>
            </w:r>
          </w:p>
        </w:tc>
        <w:tc>
          <w:tcPr>
            <w:tcW w:w="5760" w:type="dxa"/>
            <w:shd w:val="clear" w:color="auto" w:fill="FFFFFF" w:themeFill="background1"/>
            <w:tcMar>
              <w:top w:w="80" w:type="dxa"/>
              <w:left w:w="90" w:type="dxa"/>
              <w:bottom w:w="80" w:type="dxa"/>
              <w:right w:w="90" w:type="dxa"/>
            </w:tcMar>
          </w:tcPr>
          <w:p w14:paraId="7A9293AE" w14:textId="41B03501" w:rsidR="008F4C66" w:rsidRPr="008F4C66" w:rsidRDefault="008F4C66">
            <w:pPr>
              <w:spacing w:after="0"/>
              <w:rPr>
                <w:sz w:val="17"/>
              </w:rPr>
            </w:pPr>
            <w:r>
              <w:rPr>
                <w:sz w:val="17"/>
              </w:rPr>
              <w:t>E</w:t>
            </w:r>
            <w:r w:rsidRPr="008F4C66">
              <w:rPr>
                <w:sz w:val="17"/>
              </w:rPr>
              <w:t xml:space="preserve">xpansion through a </w:t>
            </w:r>
            <w:r w:rsidRPr="008F4C66">
              <w:rPr>
                <w:b/>
                <w:bCs/>
                <w:sz w:val="17"/>
              </w:rPr>
              <w:t xml:space="preserve">local business partner, </w:t>
            </w:r>
            <w:r w:rsidRPr="008F4C66">
              <w:rPr>
                <w:sz w:val="17"/>
              </w:rPr>
              <w:t>influencer-led brand awareness and digital campaigns, opening 36 stores in less than one year.</w:t>
            </w:r>
          </w:p>
        </w:tc>
      </w:tr>
    </w:tbl>
    <w:p w14:paraId="56EE83E7" w14:textId="787C760E" w:rsidR="008F4C66" w:rsidRDefault="008F4C66">
      <w:pPr>
        <w:spacing w:before="200"/>
        <w:rPr>
          <w:b/>
          <w:sz w:val="21"/>
        </w:rPr>
      </w:pPr>
      <w:r w:rsidRPr="008F4C66">
        <w:rPr>
          <w:b/>
          <w:sz w:val="21"/>
        </w:rPr>
        <w:drawing>
          <wp:inline distT="0" distB="0" distL="0" distR="0" wp14:anchorId="59C9E0A9" wp14:editId="61E737FD">
            <wp:extent cx="5209935" cy="2121763"/>
            <wp:effectExtent l="0" t="0" r="0" b="0"/>
            <wp:docPr id="17735919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91985" name=""/>
                    <pic:cNvPicPr/>
                  </pic:nvPicPr>
                  <pic:blipFill>
                    <a:blip r:embed="rId9"/>
                    <a:stretch>
                      <a:fillRect/>
                    </a:stretch>
                  </pic:blipFill>
                  <pic:spPr>
                    <a:xfrm>
                      <a:off x="0" y="0"/>
                      <a:ext cx="5225328" cy="2128032"/>
                    </a:xfrm>
                    <a:prstGeom prst="rect">
                      <a:avLst/>
                    </a:prstGeom>
                  </pic:spPr>
                </pic:pic>
              </a:graphicData>
            </a:graphic>
          </wp:inline>
        </w:drawing>
      </w:r>
    </w:p>
    <w:p w14:paraId="337A170D" w14:textId="77777777" w:rsidR="008F4C66" w:rsidRDefault="008F4C66">
      <w:pPr>
        <w:spacing w:before="200"/>
        <w:rPr>
          <w:b/>
          <w:sz w:val="21"/>
        </w:rPr>
      </w:pPr>
    </w:p>
    <w:p w14:paraId="3BE69A37" w14:textId="50752339" w:rsidR="005F7522" w:rsidRDefault="00000000">
      <w:pPr>
        <w:spacing w:before="160"/>
      </w:pPr>
      <w:r>
        <w:rPr>
          <w:b/>
          <w:sz w:val="21"/>
        </w:rPr>
        <w:t>Why the 50/50</w:t>
      </w:r>
      <w:r w:rsidR="008F4C66">
        <w:rPr>
          <w:b/>
          <w:sz w:val="21"/>
        </w:rPr>
        <w:t xml:space="preserve"> in US</w:t>
      </w:r>
      <w:r>
        <w:rPr>
          <w:b/>
          <w:sz w:val="21"/>
        </w:rPr>
        <w:t xml:space="preserve"> case matters</w:t>
      </w:r>
    </w:p>
    <w:p w14:paraId="18B6F631" w14:textId="77777777" w:rsidR="005F7522" w:rsidRDefault="00000000">
      <w:pPr>
        <w:pStyle w:val="ResearchBullet"/>
        <w:ind w:left="216" w:hanging="173"/>
      </w:pPr>
      <w:r>
        <w:rPr>
          <w:color w:val="5A2A70"/>
        </w:rPr>
        <w:t xml:space="preserve">• </w:t>
      </w:r>
      <w:r>
        <w:t>The first foreign market was not handed to a passive franchisee: OAKBERRY kept direct ownership alongside a local operator.</w:t>
      </w:r>
    </w:p>
    <w:p w14:paraId="7CB4448A" w14:textId="77777777" w:rsidR="00B00101" w:rsidRDefault="00000000">
      <w:pPr>
        <w:pStyle w:val="ResearchBullet"/>
        <w:ind w:left="216" w:hanging="173"/>
      </w:pPr>
      <w:r>
        <w:rPr>
          <w:color w:val="5A2A70"/>
        </w:rPr>
        <w:t xml:space="preserve">• </w:t>
      </w:r>
      <w:r>
        <w:t xml:space="preserve">The structure worked for market testing but was later judged insufficient for broad, sustainable territorial expansion. </w:t>
      </w:r>
    </w:p>
    <w:p w14:paraId="7168ED66" w14:textId="19E624F4" w:rsidR="005F7522" w:rsidRDefault="00000000">
      <w:pPr>
        <w:pStyle w:val="ResearchBullet"/>
        <w:ind w:left="216" w:hanging="173"/>
      </w:pPr>
      <w:r>
        <w:rPr>
          <w:color w:val="5A2A70"/>
        </w:rPr>
        <w:t xml:space="preserve">• </w:t>
      </w:r>
      <w:r>
        <w:t>For CORSA, the more comparable question today is partner/JV participation in the first Jakarta unit</w:t>
      </w:r>
      <w:r w:rsidR="00B00101">
        <w:t>.</w:t>
      </w:r>
    </w:p>
    <w:p w14:paraId="68F5EA4E" w14:textId="77777777" w:rsidR="00B00101" w:rsidRDefault="00B00101">
      <w:pPr>
        <w:pStyle w:val="ResearchBullet"/>
        <w:ind w:left="216" w:hanging="173"/>
      </w:pPr>
    </w:p>
    <w:tbl>
      <w:tblPr>
        <w:tblW w:w="0" w:type="auto"/>
        <w:jc w:val="center"/>
        <w:tblLook w:val="04A0" w:firstRow="1" w:lastRow="0" w:firstColumn="1" w:lastColumn="0" w:noHBand="0" w:noVBand="1"/>
      </w:tblPr>
      <w:tblGrid>
        <w:gridCol w:w="10092"/>
      </w:tblGrid>
      <w:tr w:rsidR="005F7522" w14:paraId="101F8AAD" w14:textId="77777777">
        <w:trPr>
          <w:jc w:val="center"/>
        </w:trPr>
        <w:tc>
          <w:tcPr>
            <w:tcW w:w="10092" w:type="dxa"/>
            <w:shd w:val="clear" w:color="auto" w:fill="FBF5F5"/>
            <w:tcMar>
              <w:top w:w="120" w:type="dxa"/>
              <w:left w:w="150" w:type="dxa"/>
              <w:bottom w:w="120" w:type="dxa"/>
              <w:right w:w="150" w:type="dxa"/>
            </w:tcMar>
          </w:tcPr>
          <w:p w14:paraId="7D5A669D" w14:textId="77777777" w:rsidR="005F7522" w:rsidRDefault="00000000">
            <w:pPr>
              <w:spacing w:after="0"/>
            </w:pPr>
            <w:r>
              <w:t>The public source confirms 50/50 ownership, not a 50/50 cash contribution. The amount invested by each party in the first U.S. unit has not been publicly disclosed.</w:t>
            </w:r>
          </w:p>
        </w:tc>
      </w:tr>
    </w:tbl>
    <w:p w14:paraId="2517C938" w14:textId="77777777" w:rsidR="005F7522" w:rsidRDefault="00000000">
      <w:r>
        <w:br w:type="page"/>
      </w:r>
    </w:p>
    <w:p w14:paraId="3C2E74FC" w14:textId="6CE4444A" w:rsidR="005F7522" w:rsidRDefault="00000000" w:rsidP="00C829C4">
      <w:pPr>
        <w:spacing w:after="60"/>
      </w:pPr>
      <w:r>
        <w:rPr>
          <w:rFonts w:ascii="Aptos Display" w:hAnsi="Aptos Display"/>
          <w:b/>
          <w:sz w:val="36"/>
        </w:rPr>
        <w:lastRenderedPageBreak/>
        <w:t>03  Funding architecture over time</w:t>
      </w:r>
    </w:p>
    <w:tbl>
      <w:tblPr>
        <w:tblW w:w="0" w:type="auto"/>
        <w:tblLook w:val="04A0" w:firstRow="1" w:lastRow="0" w:firstColumn="1" w:lastColumn="0" w:noHBand="0" w:noVBand="1"/>
      </w:tblPr>
      <w:tblGrid>
        <w:gridCol w:w="10092"/>
      </w:tblGrid>
      <w:tr w:rsidR="005F7522" w14:paraId="1596BF69" w14:textId="77777777">
        <w:trPr>
          <w:trHeight w:hRule="exact" w:val="40"/>
        </w:trPr>
        <w:tc>
          <w:tcPr>
            <w:tcW w:w="10092" w:type="dxa"/>
            <w:shd w:val="clear" w:color="auto" w:fill="5A2A70"/>
            <w:tcMar>
              <w:top w:w="0" w:type="dxa"/>
              <w:left w:w="0" w:type="dxa"/>
              <w:bottom w:w="0" w:type="dxa"/>
              <w:right w:w="0" w:type="dxa"/>
            </w:tcMar>
          </w:tcPr>
          <w:p w14:paraId="5D4AB1E0" w14:textId="77777777" w:rsidR="005F7522" w:rsidRDefault="005F7522"/>
        </w:tc>
      </w:tr>
    </w:tbl>
    <w:p w14:paraId="5339DB3C" w14:textId="77777777" w:rsidR="005F7522" w:rsidRDefault="005F7522">
      <w:pPr>
        <w:spacing w:after="40"/>
      </w:pPr>
    </w:p>
    <w:tbl>
      <w:tblPr>
        <w:tblW w:w="0" w:type="auto"/>
        <w:jc w:val="center"/>
        <w:tblLayout w:type="fixed"/>
        <w:tblLook w:val="04A0" w:firstRow="1" w:lastRow="0" w:firstColumn="1" w:lastColumn="0" w:noHBand="0" w:noVBand="1"/>
      </w:tblPr>
      <w:tblGrid>
        <w:gridCol w:w="2523"/>
        <w:gridCol w:w="2523"/>
        <w:gridCol w:w="2523"/>
        <w:gridCol w:w="2523"/>
      </w:tblGrid>
      <w:tr w:rsidR="005F7522" w14:paraId="6D92C471" w14:textId="77777777">
        <w:trPr>
          <w:tblHeader/>
          <w:jc w:val="center"/>
        </w:trPr>
        <w:tc>
          <w:tcPr>
            <w:tcW w:w="2523" w:type="dxa"/>
            <w:shd w:val="clear" w:color="auto" w:fill="5A2A70"/>
            <w:tcMar>
              <w:top w:w="80" w:type="dxa"/>
              <w:left w:w="90" w:type="dxa"/>
              <w:bottom w:w="80" w:type="dxa"/>
              <w:right w:w="90" w:type="dxa"/>
            </w:tcMar>
          </w:tcPr>
          <w:p w14:paraId="6D9C808F" w14:textId="77777777" w:rsidR="005F7522" w:rsidRDefault="00000000">
            <w:pPr>
              <w:spacing w:after="0"/>
              <w:jc w:val="center"/>
            </w:pPr>
            <w:r>
              <w:rPr>
                <w:b/>
                <w:color w:val="FFFFFF"/>
                <w:sz w:val="17"/>
              </w:rPr>
              <w:t>Stage</w:t>
            </w:r>
          </w:p>
        </w:tc>
        <w:tc>
          <w:tcPr>
            <w:tcW w:w="2523" w:type="dxa"/>
            <w:shd w:val="clear" w:color="auto" w:fill="5A2A70"/>
            <w:tcMar>
              <w:top w:w="80" w:type="dxa"/>
              <w:left w:w="90" w:type="dxa"/>
              <w:bottom w:w="80" w:type="dxa"/>
              <w:right w:w="90" w:type="dxa"/>
            </w:tcMar>
          </w:tcPr>
          <w:p w14:paraId="27FCE024" w14:textId="77777777" w:rsidR="005F7522" w:rsidRDefault="00000000">
            <w:pPr>
              <w:spacing w:after="0"/>
              <w:jc w:val="center"/>
            </w:pPr>
            <w:r>
              <w:rPr>
                <w:b/>
                <w:color w:val="FFFFFF"/>
                <w:sz w:val="17"/>
              </w:rPr>
              <w:t>Source of funds</w:t>
            </w:r>
          </w:p>
        </w:tc>
        <w:tc>
          <w:tcPr>
            <w:tcW w:w="2523" w:type="dxa"/>
            <w:shd w:val="clear" w:color="auto" w:fill="5A2A70"/>
            <w:tcMar>
              <w:top w:w="80" w:type="dxa"/>
              <w:left w:w="90" w:type="dxa"/>
              <w:bottom w:w="80" w:type="dxa"/>
              <w:right w:w="90" w:type="dxa"/>
            </w:tcMar>
          </w:tcPr>
          <w:p w14:paraId="2B2F9806" w14:textId="77777777" w:rsidR="005F7522" w:rsidRDefault="00000000">
            <w:pPr>
              <w:spacing w:after="0"/>
              <w:jc w:val="center"/>
            </w:pPr>
            <w:r>
              <w:rPr>
                <w:b/>
                <w:color w:val="FFFFFF"/>
                <w:sz w:val="17"/>
              </w:rPr>
              <w:t>Documented amount</w:t>
            </w:r>
          </w:p>
        </w:tc>
        <w:tc>
          <w:tcPr>
            <w:tcW w:w="2523" w:type="dxa"/>
            <w:shd w:val="clear" w:color="auto" w:fill="5A2A70"/>
            <w:tcMar>
              <w:top w:w="80" w:type="dxa"/>
              <w:left w:w="90" w:type="dxa"/>
              <w:bottom w:w="80" w:type="dxa"/>
              <w:right w:w="90" w:type="dxa"/>
            </w:tcMar>
          </w:tcPr>
          <w:p w14:paraId="5BE7FAF1" w14:textId="77777777" w:rsidR="005F7522" w:rsidRDefault="00000000">
            <w:pPr>
              <w:spacing w:after="0"/>
              <w:jc w:val="center"/>
            </w:pPr>
            <w:r>
              <w:rPr>
                <w:b/>
                <w:color w:val="FFFFFF"/>
                <w:sz w:val="17"/>
              </w:rPr>
              <w:t>Main use / role</w:t>
            </w:r>
          </w:p>
        </w:tc>
      </w:tr>
      <w:tr w:rsidR="005F7522" w14:paraId="35C096D5" w14:textId="77777777">
        <w:trPr>
          <w:jc w:val="center"/>
        </w:trPr>
        <w:tc>
          <w:tcPr>
            <w:tcW w:w="2523" w:type="dxa"/>
            <w:shd w:val="clear" w:color="auto" w:fill="FAFAFA"/>
            <w:tcMar>
              <w:top w:w="80" w:type="dxa"/>
              <w:left w:w="90" w:type="dxa"/>
              <w:bottom w:w="80" w:type="dxa"/>
              <w:right w:w="90" w:type="dxa"/>
            </w:tcMar>
          </w:tcPr>
          <w:p w14:paraId="32871B89" w14:textId="77777777" w:rsidR="005F7522" w:rsidRDefault="00000000">
            <w:pPr>
              <w:spacing w:after="0"/>
            </w:pPr>
            <w:r>
              <w:rPr>
                <w:b/>
                <w:color w:val="5A2A70"/>
                <w:sz w:val="16"/>
              </w:rPr>
              <w:t>2016–18</w:t>
            </w:r>
          </w:p>
        </w:tc>
        <w:tc>
          <w:tcPr>
            <w:tcW w:w="2523" w:type="dxa"/>
            <w:shd w:val="clear" w:color="auto" w:fill="FAFAFA"/>
            <w:tcMar>
              <w:top w:w="80" w:type="dxa"/>
              <w:left w:w="90" w:type="dxa"/>
              <w:bottom w:w="80" w:type="dxa"/>
              <w:right w:w="90" w:type="dxa"/>
            </w:tcMar>
          </w:tcPr>
          <w:p w14:paraId="0438339C" w14:textId="77777777" w:rsidR="005F7522" w:rsidRDefault="00000000">
            <w:pPr>
              <w:spacing w:after="0"/>
            </w:pPr>
            <w:r>
              <w:rPr>
                <w:sz w:val="16"/>
              </w:rPr>
              <w:t>Founders + franchisees</w:t>
            </w:r>
          </w:p>
        </w:tc>
        <w:tc>
          <w:tcPr>
            <w:tcW w:w="2523" w:type="dxa"/>
            <w:shd w:val="clear" w:color="auto" w:fill="FAFAFA"/>
            <w:tcMar>
              <w:top w:w="80" w:type="dxa"/>
              <w:left w:w="90" w:type="dxa"/>
              <w:bottom w:w="80" w:type="dxa"/>
              <w:right w:w="90" w:type="dxa"/>
            </w:tcMar>
          </w:tcPr>
          <w:p w14:paraId="7B209D2B" w14:textId="77777777" w:rsidR="005F7522" w:rsidRDefault="00000000">
            <w:pPr>
              <w:spacing w:after="0"/>
            </w:pPr>
            <w:r>
              <w:rPr>
                <w:sz w:val="16"/>
              </w:rPr>
              <w:t>Not disclosed</w:t>
            </w:r>
          </w:p>
        </w:tc>
        <w:tc>
          <w:tcPr>
            <w:tcW w:w="2523" w:type="dxa"/>
            <w:shd w:val="clear" w:color="auto" w:fill="FAFAFA"/>
            <w:tcMar>
              <w:top w:w="80" w:type="dxa"/>
              <w:left w:w="90" w:type="dxa"/>
              <w:bottom w:w="80" w:type="dxa"/>
              <w:right w:w="90" w:type="dxa"/>
            </w:tcMar>
          </w:tcPr>
          <w:p w14:paraId="2D3A6EFC" w14:textId="20FF10AE" w:rsidR="005F7522" w:rsidRDefault="00000000">
            <w:pPr>
              <w:spacing w:after="0"/>
            </w:pPr>
            <w:r>
              <w:rPr>
                <w:sz w:val="16"/>
              </w:rPr>
              <w:t>Initial stores</w:t>
            </w:r>
            <w:r w:rsidR="00B00101">
              <w:rPr>
                <w:sz w:val="16"/>
              </w:rPr>
              <w:t xml:space="preserve">, </w:t>
            </w:r>
            <w:r>
              <w:rPr>
                <w:sz w:val="16"/>
              </w:rPr>
              <w:t>franchisees increasingly fund store-level expansion.</w:t>
            </w:r>
          </w:p>
        </w:tc>
      </w:tr>
      <w:tr w:rsidR="005F7522" w14:paraId="5F90E118" w14:textId="77777777">
        <w:trPr>
          <w:jc w:val="center"/>
        </w:trPr>
        <w:tc>
          <w:tcPr>
            <w:tcW w:w="2523" w:type="dxa"/>
            <w:shd w:val="clear" w:color="auto" w:fill="F3F3F3"/>
            <w:tcMar>
              <w:top w:w="80" w:type="dxa"/>
              <w:left w:w="90" w:type="dxa"/>
              <w:bottom w:w="80" w:type="dxa"/>
              <w:right w:w="90" w:type="dxa"/>
            </w:tcMar>
          </w:tcPr>
          <w:p w14:paraId="386748B0" w14:textId="77777777" w:rsidR="005F7522" w:rsidRDefault="00000000">
            <w:pPr>
              <w:spacing w:after="0"/>
            </w:pPr>
            <w:r>
              <w:rPr>
                <w:b/>
                <w:color w:val="5A2A70"/>
                <w:sz w:val="16"/>
              </w:rPr>
              <w:t>2019</w:t>
            </w:r>
          </w:p>
        </w:tc>
        <w:tc>
          <w:tcPr>
            <w:tcW w:w="2523" w:type="dxa"/>
            <w:shd w:val="clear" w:color="auto" w:fill="F3F3F3"/>
            <w:tcMar>
              <w:top w:w="80" w:type="dxa"/>
              <w:left w:w="90" w:type="dxa"/>
              <w:bottom w:w="80" w:type="dxa"/>
              <w:right w:w="90" w:type="dxa"/>
            </w:tcMar>
          </w:tcPr>
          <w:p w14:paraId="6D5C6393" w14:textId="77777777" w:rsidR="005F7522" w:rsidRDefault="00000000">
            <w:pPr>
              <w:spacing w:after="0"/>
            </w:pPr>
            <w:r>
              <w:rPr>
                <w:sz w:val="16"/>
              </w:rPr>
              <w:t>SMZTO minority equity</w:t>
            </w:r>
          </w:p>
        </w:tc>
        <w:tc>
          <w:tcPr>
            <w:tcW w:w="2523" w:type="dxa"/>
            <w:shd w:val="clear" w:color="auto" w:fill="F3F3F3"/>
            <w:tcMar>
              <w:top w:w="80" w:type="dxa"/>
              <w:left w:w="90" w:type="dxa"/>
              <w:bottom w:w="80" w:type="dxa"/>
              <w:right w:w="90" w:type="dxa"/>
            </w:tcMar>
          </w:tcPr>
          <w:p w14:paraId="0C64DDDD" w14:textId="77777777" w:rsidR="005F7522" w:rsidRDefault="00000000">
            <w:pPr>
              <w:spacing w:after="0"/>
            </w:pPr>
            <w:r>
              <w:rPr>
                <w:sz w:val="16"/>
              </w:rPr>
              <w:t>Not disclosed</w:t>
            </w:r>
          </w:p>
        </w:tc>
        <w:tc>
          <w:tcPr>
            <w:tcW w:w="2523" w:type="dxa"/>
            <w:shd w:val="clear" w:color="auto" w:fill="F3F3F3"/>
            <w:tcMar>
              <w:top w:w="80" w:type="dxa"/>
              <w:left w:w="90" w:type="dxa"/>
              <w:bottom w:w="80" w:type="dxa"/>
              <w:right w:w="90" w:type="dxa"/>
            </w:tcMar>
          </w:tcPr>
          <w:p w14:paraId="14A02AA6" w14:textId="11A4D250" w:rsidR="005F7522" w:rsidRDefault="00000000">
            <w:pPr>
              <w:spacing w:after="0"/>
            </w:pPr>
            <w:r>
              <w:rPr>
                <w:sz w:val="16"/>
              </w:rPr>
              <w:t>Capital at franchisor level</w:t>
            </w:r>
            <w:r w:rsidR="00B00101">
              <w:rPr>
                <w:sz w:val="16"/>
              </w:rPr>
              <w:t xml:space="preserve">, </w:t>
            </w:r>
            <w:r>
              <w:rPr>
                <w:sz w:val="16"/>
              </w:rPr>
              <w:t xml:space="preserve">company still in early growth. </w:t>
            </w:r>
          </w:p>
        </w:tc>
      </w:tr>
      <w:tr w:rsidR="005F7522" w14:paraId="7DB23608" w14:textId="77777777">
        <w:trPr>
          <w:jc w:val="center"/>
        </w:trPr>
        <w:tc>
          <w:tcPr>
            <w:tcW w:w="2523" w:type="dxa"/>
            <w:shd w:val="clear" w:color="auto" w:fill="FAFAFA"/>
            <w:tcMar>
              <w:top w:w="80" w:type="dxa"/>
              <w:left w:w="90" w:type="dxa"/>
              <w:bottom w:w="80" w:type="dxa"/>
              <w:right w:w="90" w:type="dxa"/>
            </w:tcMar>
          </w:tcPr>
          <w:p w14:paraId="541837CD" w14:textId="77777777" w:rsidR="005F7522" w:rsidRDefault="00000000">
            <w:pPr>
              <w:spacing w:after="0"/>
            </w:pPr>
            <w:r>
              <w:rPr>
                <w:b/>
                <w:color w:val="5A2A70"/>
                <w:sz w:val="16"/>
              </w:rPr>
              <w:t>2021</w:t>
            </w:r>
          </w:p>
        </w:tc>
        <w:tc>
          <w:tcPr>
            <w:tcW w:w="2523" w:type="dxa"/>
            <w:shd w:val="clear" w:color="auto" w:fill="FAFAFA"/>
            <w:tcMar>
              <w:top w:w="80" w:type="dxa"/>
              <w:left w:w="90" w:type="dxa"/>
              <w:bottom w:w="80" w:type="dxa"/>
              <w:right w:w="90" w:type="dxa"/>
            </w:tcMar>
          </w:tcPr>
          <w:p w14:paraId="40218465" w14:textId="77777777" w:rsidR="005F7522" w:rsidRDefault="00000000">
            <w:pPr>
              <w:spacing w:after="0"/>
            </w:pPr>
            <w:r>
              <w:rPr>
                <w:sz w:val="16"/>
              </w:rPr>
              <w:t>Monte Bravo / Kilima equity</w:t>
            </w:r>
          </w:p>
        </w:tc>
        <w:tc>
          <w:tcPr>
            <w:tcW w:w="2523" w:type="dxa"/>
            <w:shd w:val="clear" w:color="auto" w:fill="FAFAFA"/>
            <w:tcMar>
              <w:top w:w="80" w:type="dxa"/>
              <w:left w:w="90" w:type="dxa"/>
              <w:bottom w:w="80" w:type="dxa"/>
              <w:right w:w="90" w:type="dxa"/>
            </w:tcMar>
          </w:tcPr>
          <w:p w14:paraId="60E0F71F" w14:textId="77777777" w:rsidR="005F7522" w:rsidRDefault="00000000">
            <w:pPr>
              <w:spacing w:after="0"/>
            </w:pPr>
            <w:r>
              <w:rPr>
                <w:sz w:val="16"/>
              </w:rPr>
              <w:t>R$84m</w:t>
            </w:r>
          </w:p>
        </w:tc>
        <w:tc>
          <w:tcPr>
            <w:tcW w:w="2523" w:type="dxa"/>
            <w:shd w:val="clear" w:color="auto" w:fill="FAFAFA"/>
            <w:tcMar>
              <w:top w:w="80" w:type="dxa"/>
              <w:left w:w="90" w:type="dxa"/>
              <w:bottom w:w="80" w:type="dxa"/>
              <w:right w:w="90" w:type="dxa"/>
            </w:tcMar>
          </w:tcPr>
          <w:p w14:paraId="317557B3" w14:textId="3E70B9E0" w:rsidR="005F7522" w:rsidRDefault="00000000">
            <w:pPr>
              <w:spacing w:after="0"/>
            </w:pPr>
            <w:r>
              <w:rPr>
                <w:sz w:val="16"/>
              </w:rPr>
              <w:t xml:space="preserve">Verticalization: own production and distribution infrastructure. </w:t>
            </w:r>
          </w:p>
        </w:tc>
      </w:tr>
      <w:tr w:rsidR="005F7522" w14:paraId="100151CC" w14:textId="77777777">
        <w:trPr>
          <w:jc w:val="center"/>
        </w:trPr>
        <w:tc>
          <w:tcPr>
            <w:tcW w:w="2523" w:type="dxa"/>
            <w:shd w:val="clear" w:color="auto" w:fill="F3F3F3"/>
            <w:tcMar>
              <w:top w:w="80" w:type="dxa"/>
              <w:left w:w="90" w:type="dxa"/>
              <w:bottom w:w="80" w:type="dxa"/>
              <w:right w:w="90" w:type="dxa"/>
            </w:tcMar>
          </w:tcPr>
          <w:p w14:paraId="38CFC01A" w14:textId="77777777" w:rsidR="005F7522" w:rsidRDefault="00000000">
            <w:pPr>
              <w:spacing w:after="0"/>
            </w:pPr>
            <w:r>
              <w:rPr>
                <w:b/>
                <w:color w:val="5A2A70"/>
                <w:sz w:val="16"/>
              </w:rPr>
              <w:t>2022</w:t>
            </w:r>
          </w:p>
        </w:tc>
        <w:tc>
          <w:tcPr>
            <w:tcW w:w="2523" w:type="dxa"/>
            <w:shd w:val="clear" w:color="auto" w:fill="F3F3F3"/>
            <w:tcMar>
              <w:top w:w="80" w:type="dxa"/>
              <w:left w:w="90" w:type="dxa"/>
              <w:bottom w:w="80" w:type="dxa"/>
              <w:right w:w="90" w:type="dxa"/>
            </w:tcMar>
          </w:tcPr>
          <w:p w14:paraId="15096E34" w14:textId="77777777" w:rsidR="005F7522" w:rsidRDefault="00000000">
            <w:pPr>
              <w:spacing w:after="0"/>
            </w:pPr>
            <w:r>
              <w:rPr>
                <w:sz w:val="16"/>
              </w:rPr>
              <w:t>Green CRA (debt)</w:t>
            </w:r>
          </w:p>
        </w:tc>
        <w:tc>
          <w:tcPr>
            <w:tcW w:w="2523" w:type="dxa"/>
            <w:shd w:val="clear" w:color="auto" w:fill="F3F3F3"/>
            <w:tcMar>
              <w:top w:w="80" w:type="dxa"/>
              <w:left w:w="90" w:type="dxa"/>
              <w:bottom w:w="80" w:type="dxa"/>
              <w:right w:w="90" w:type="dxa"/>
            </w:tcMar>
          </w:tcPr>
          <w:p w14:paraId="25D582AE" w14:textId="77777777" w:rsidR="005F7522" w:rsidRDefault="00000000">
            <w:pPr>
              <w:spacing w:after="0"/>
            </w:pPr>
            <w:r>
              <w:rPr>
                <w:sz w:val="16"/>
              </w:rPr>
              <w:t>R$50m</w:t>
            </w:r>
          </w:p>
        </w:tc>
        <w:tc>
          <w:tcPr>
            <w:tcW w:w="2523" w:type="dxa"/>
            <w:shd w:val="clear" w:color="auto" w:fill="F3F3F3"/>
            <w:tcMar>
              <w:top w:w="80" w:type="dxa"/>
              <w:left w:w="90" w:type="dxa"/>
              <w:bottom w:w="80" w:type="dxa"/>
              <w:right w:w="90" w:type="dxa"/>
            </w:tcMar>
          </w:tcPr>
          <w:p w14:paraId="0B03131F" w14:textId="78EF4493" w:rsidR="005F7522" w:rsidRDefault="00000000">
            <w:pPr>
              <w:spacing w:after="0"/>
            </w:pPr>
            <w:r>
              <w:rPr>
                <w:sz w:val="16"/>
              </w:rPr>
              <w:t xml:space="preserve">Supplier chain, production, processing and industrialization. </w:t>
            </w:r>
          </w:p>
        </w:tc>
      </w:tr>
      <w:tr w:rsidR="005F7522" w14:paraId="110DBF6F" w14:textId="77777777">
        <w:trPr>
          <w:jc w:val="center"/>
        </w:trPr>
        <w:tc>
          <w:tcPr>
            <w:tcW w:w="2523" w:type="dxa"/>
            <w:shd w:val="clear" w:color="auto" w:fill="FAFAFA"/>
            <w:tcMar>
              <w:top w:w="80" w:type="dxa"/>
              <w:left w:w="90" w:type="dxa"/>
              <w:bottom w:w="80" w:type="dxa"/>
              <w:right w:w="90" w:type="dxa"/>
            </w:tcMar>
          </w:tcPr>
          <w:p w14:paraId="1DABC82B" w14:textId="77777777" w:rsidR="005F7522" w:rsidRDefault="00000000">
            <w:pPr>
              <w:spacing w:after="0"/>
            </w:pPr>
            <w:r>
              <w:rPr>
                <w:b/>
                <w:color w:val="5A2A70"/>
                <w:sz w:val="16"/>
              </w:rPr>
              <w:t>2023–24</w:t>
            </w:r>
          </w:p>
        </w:tc>
        <w:tc>
          <w:tcPr>
            <w:tcW w:w="2523" w:type="dxa"/>
            <w:shd w:val="clear" w:color="auto" w:fill="FAFAFA"/>
            <w:tcMar>
              <w:top w:w="80" w:type="dxa"/>
              <w:left w:w="90" w:type="dxa"/>
              <w:bottom w:w="80" w:type="dxa"/>
              <w:right w:w="90" w:type="dxa"/>
            </w:tcMar>
          </w:tcPr>
          <w:p w14:paraId="622AD0EB" w14:textId="77777777" w:rsidR="005F7522" w:rsidRDefault="00000000">
            <w:pPr>
              <w:spacing w:after="0"/>
            </w:pPr>
            <w:r>
              <w:rPr>
                <w:sz w:val="16"/>
              </w:rPr>
              <w:t>BTG Pactual transaction</w:t>
            </w:r>
          </w:p>
        </w:tc>
        <w:tc>
          <w:tcPr>
            <w:tcW w:w="2523" w:type="dxa"/>
            <w:shd w:val="clear" w:color="auto" w:fill="FAFAFA"/>
            <w:tcMar>
              <w:top w:w="80" w:type="dxa"/>
              <w:left w:w="90" w:type="dxa"/>
              <w:bottom w:w="80" w:type="dxa"/>
              <w:right w:w="90" w:type="dxa"/>
            </w:tcMar>
          </w:tcPr>
          <w:p w14:paraId="1F9DA329" w14:textId="77777777" w:rsidR="005F7522" w:rsidRDefault="00000000">
            <w:pPr>
              <w:spacing w:after="0"/>
            </w:pPr>
            <w:r>
              <w:rPr>
                <w:sz w:val="16"/>
              </w:rPr>
              <w:t>R$325m total transaction</w:t>
            </w:r>
          </w:p>
        </w:tc>
        <w:tc>
          <w:tcPr>
            <w:tcW w:w="2523" w:type="dxa"/>
            <w:shd w:val="clear" w:color="auto" w:fill="FAFAFA"/>
            <w:tcMar>
              <w:top w:w="80" w:type="dxa"/>
              <w:left w:w="90" w:type="dxa"/>
              <w:bottom w:w="80" w:type="dxa"/>
              <w:right w:w="90" w:type="dxa"/>
            </w:tcMar>
          </w:tcPr>
          <w:p w14:paraId="7D8922EC" w14:textId="38EF69D8" w:rsidR="005F7522" w:rsidRDefault="00000000">
            <w:pPr>
              <w:spacing w:after="0"/>
            </w:pPr>
            <w:r>
              <w:rPr>
                <w:sz w:val="16"/>
              </w:rPr>
              <w:t>Primary + secondary capital</w:t>
            </w:r>
            <w:r w:rsidR="00B00101">
              <w:rPr>
                <w:sz w:val="16"/>
              </w:rPr>
              <w:t xml:space="preserve">, </w:t>
            </w:r>
            <w:r>
              <w:rPr>
                <w:sz w:val="16"/>
              </w:rPr>
              <w:t xml:space="preserve">expansion abroad and greater direct investment in selected markets. </w:t>
            </w:r>
          </w:p>
        </w:tc>
      </w:tr>
      <w:tr w:rsidR="005F7522" w14:paraId="7DD67834" w14:textId="77777777">
        <w:trPr>
          <w:jc w:val="center"/>
        </w:trPr>
        <w:tc>
          <w:tcPr>
            <w:tcW w:w="2523" w:type="dxa"/>
            <w:shd w:val="clear" w:color="auto" w:fill="F3F3F3"/>
            <w:tcMar>
              <w:top w:w="80" w:type="dxa"/>
              <w:left w:w="90" w:type="dxa"/>
              <w:bottom w:w="80" w:type="dxa"/>
              <w:right w:w="90" w:type="dxa"/>
            </w:tcMar>
          </w:tcPr>
          <w:p w14:paraId="5775B700" w14:textId="77777777" w:rsidR="005F7522" w:rsidRDefault="00000000">
            <w:pPr>
              <w:spacing w:after="0"/>
            </w:pPr>
            <w:r>
              <w:rPr>
                <w:b/>
                <w:color w:val="5A2A70"/>
                <w:sz w:val="16"/>
              </w:rPr>
              <w:t>2024</w:t>
            </w:r>
          </w:p>
        </w:tc>
        <w:tc>
          <w:tcPr>
            <w:tcW w:w="2523" w:type="dxa"/>
            <w:shd w:val="clear" w:color="auto" w:fill="F3F3F3"/>
            <w:tcMar>
              <w:top w:w="80" w:type="dxa"/>
              <w:left w:w="90" w:type="dxa"/>
              <w:bottom w:w="80" w:type="dxa"/>
              <w:right w:w="90" w:type="dxa"/>
            </w:tcMar>
          </w:tcPr>
          <w:p w14:paraId="59FA653F" w14:textId="77777777" w:rsidR="005F7522" w:rsidRDefault="00000000">
            <w:pPr>
              <w:spacing w:after="0"/>
            </w:pPr>
            <w:r>
              <w:rPr>
                <w:sz w:val="16"/>
              </w:rPr>
              <w:t>Debentures (debt)</w:t>
            </w:r>
          </w:p>
        </w:tc>
        <w:tc>
          <w:tcPr>
            <w:tcW w:w="2523" w:type="dxa"/>
            <w:shd w:val="clear" w:color="auto" w:fill="F3F3F3"/>
            <w:tcMar>
              <w:top w:w="80" w:type="dxa"/>
              <w:left w:w="90" w:type="dxa"/>
              <w:bottom w:w="80" w:type="dxa"/>
              <w:right w:w="90" w:type="dxa"/>
            </w:tcMar>
          </w:tcPr>
          <w:p w14:paraId="760B1174" w14:textId="77777777" w:rsidR="005F7522" w:rsidRDefault="00000000">
            <w:pPr>
              <w:spacing w:after="0"/>
            </w:pPr>
            <w:r>
              <w:rPr>
                <w:sz w:val="16"/>
              </w:rPr>
              <w:t>R$100m</w:t>
            </w:r>
          </w:p>
        </w:tc>
        <w:tc>
          <w:tcPr>
            <w:tcW w:w="2523" w:type="dxa"/>
            <w:shd w:val="clear" w:color="auto" w:fill="F3F3F3"/>
            <w:tcMar>
              <w:top w:w="80" w:type="dxa"/>
              <w:left w:w="90" w:type="dxa"/>
              <w:bottom w:w="80" w:type="dxa"/>
              <w:right w:w="90" w:type="dxa"/>
            </w:tcMar>
          </w:tcPr>
          <w:p w14:paraId="21A97ABD" w14:textId="1AC03C4D" w:rsidR="005F7522" w:rsidRDefault="00000000">
            <w:pPr>
              <w:spacing w:after="0"/>
            </w:pPr>
            <w:r>
              <w:rPr>
                <w:sz w:val="16"/>
              </w:rPr>
              <w:t xml:space="preserve">Corporate funding; first public debenture issuance by OAK Holding. </w:t>
            </w:r>
          </w:p>
        </w:tc>
      </w:tr>
      <w:tr w:rsidR="005F7522" w14:paraId="21DFBDC5" w14:textId="77777777">
        <w:trPr>
          <w:jc w:val="center"/>
        </w:trPr>
        <w:tc>
          <w:tcPr>
            <w:tcW w:w="2523" w:type="dxa"/>
            <w:shd w:val="clear" w:color="auto" w:fill="FAFAFA"/>
            <w:tcMar>
              <w:top w:w="80" w:type="dxa"/>
              <w:left w:w="90" w:type="dxa"/>
              <w:bottom w:w="80" w:type="dxa"/>
              <w:right w:w="90" w:type="dxa"/>
            </w:tcMar>
          </w:tcPr>
          <w:p w14:paraId="27CE5109" w14:textId="77777777" w:rsidR="005F7522" w:rsidRDefault="00000000">
            <w:pPr>
              <w:spacing w:after="0"/>
            </w:pPr>
            <w:r>
              <w:rPr>
                <w:b/>
                <w:color w:val="5A2A70"/>
                <w:sz w:val="16"/>
              </w:rPr>
              <w:t>2024–25</w:t>
            </w:r>
          </w:p>
        </w:tc>
        <w:tc>
          <w:tcPr>
            <w:tcW w:w="2523" w:type="dxa"/>
            <w:shd w:val="clear" w:color="auto" w:fill="FAFAFA"/>
            <w:tcMar>
              <w:top w:w="80" w:type="dxa"/>
              <w:left w:w="90" w:type="dxa"/>
              <w:bottom w:w="80" w:type="dxa"/>
              <w:right w:w="90" w:type="dxa"/>
            </w:tcMar>
          </w:tcPr>
          <w:p w14:paraId="3107A0B6" w14:textId="77777777" w:rsidR="005F7522" w:rsidRDefault="00000000">
            <w:pPr>
              <w:spacing w:after="0"/>
            </w:pPr>
            <w:r>
              <w:rPr>
                <w:sz w:val="16"/>
              </w:rPr>
              <w:t>Southern Europe JV</w:t>
            </w:r>
          </w:p>
        </w:tc>
        <w:tc>
          <w:tcPr>
            <w:tcW w:w="2523" w:type="dxa"/>
            <w:shd w:val="clear" w:color="auto" w:fill="FAFAFA"/>
            <w:tcMar>
              <w:top w:w="80" w:type="dxa"/>
              <w:left w:w="90" w:type="dxa"/>
              <w:bottom w:w="80" w:type="dxa"/>
              <w:right w:w="90" w:type="dxa"/>
            </w:tcMar>
          </w:tcPr>
          <w:p w14:paraId="0CAD22D0" w14:textId="77777777" w:rsidR="005F7522" w:rsidRDefault="00000000">
            <w:pPr>
              <w:spacing w:after="0"/>
            </w:pPr>
            <w:r>
              <w:rPr>
                <w:sz w:val="16"/>
              </w:rPr>
              <w:t>€14.5m total</w:t>
            </w:r>
          </w:p>
        </w:tc>
        <w:tc>
          <w:tcPr>
            <w:tcW w:w="2523" w:type="dxa"/>
            <w:shd w:val="clear" w:color="auto" w:fill="FAFAFA"/>
            <w:tcMar>
              <w:top w:w="80" w:type="dxa"/>
              <w:left w:w="90" w:type="dxa"/>
              <w:bottom w:w="80" w:type="dxa"/>
              <w:right w:w="90" w:type="dxa"/>
            </w:tcMar>
          </w:tcPr>
          <w:p w14:paraId="691D3DFB" w14:textId="7CB62CF8" w:rsidR="005F7522" w:rsidRDefault="00000000">
            <w:pPr>
              <w:spacing w:after="0"/>
            </w:pPr>
            <w:r>
              <w:rPr>
                <w:sz w:val="16"/>
              </w:rPr>
              <w:t>€10.47m Fortitude + €4.03m OAKBERRY</w:t>
            </w:r>
            <w:r w:rsidR="00B00101">
              <w:rPr>
                <w:sz w:val="16"/>
              </w:rPr>
              <w:t>,</w:t>
            </w:r>
            <w:r>
              <w:rPr>
                <w:sz w:val="16"/>
              </w:rPr>
              <w:t xml:space="preserve"> Portugal, Spain and Italy. </w:t>
            </w:r>
          </w:p>
        </w:tc>
      </w:tr>
    </w:tbl>
    <w:p w14:paraId="1F800483" w14:textId="77777777" w:rsidR="005F7522" w:rsidRDefault="00000000">
      <w:pPr>
        <w:spacing w:before="200"/>
      </w:pPr>
      <w:r>
        <w:rPr>
          <w:b/>
          <w:sz w:val="21"/>
        </w:rPr>
        <w:t>What changes across the stages</w:t>
      </w:r>
    </w:p>
    <w:p w14:paraId="0D39D62E" w14:textId="77777777" w:rsidR="005F7522" w:rsidRDefault="00000000">
      <w:pPr>
        <w:pStyle w:val="ResearchBullet"/>
        <w:ind w:left="216" w:hanging="173"/>
      </w:pPr>
      <w:r>
        <w:rPr>
          <w:color w:val="5A2A70"/>
        </w:rPr>
        <w:t xml:space="preserve">• </w:t>
      </w:r>
      <w:r>
        <w:t>Early growth: third-party capital increasingly funds individual stores and territories.</w:t>
      </w:r>
    </w:p>
    <w:p w14:paraId="7EDA6C36" w14:textId="5C55CC86" w:rsidR="005F7522" w:rsidRDefault="00000000">
      <w:pPr>
        <w:pStyle w:val="ResearchBullet"/>
        <w:ind w:left="216" w:hanging="173"/>
      </w:pPr>
      <w:r>
        <w:rPr>
          <w:color w:val="5A2A70"/>
        </w:rPr>
        <w:t xml:space="preserve">• </w:t>
      </w:r>
      <w:r>
        <w:t>Scale-up: institutional equity and debt fund capabilities shared by the network</w:t>
      </w:r>
      <w:r w:rsidR="00B00101">
        <w:t>:</w:t>
      </w:r>
      <w:r>
        <w:t xml:space="preserve"> production, supply chain and corporate infrastructure.</w:t>
      </w:r>
    </w:p>
    <w:p w14:paraId="1C765B17" w14:textId="77777777" w:rsidR="005F7522" w:rsidRDefault="00000000">
      <w:pPr>
        <w:pStyle w:val="ResearchBullet"/>
        <w:ind w:left="216" w:hanging="173"/>
      </w:pPr>
      <w:r>
        <w:rPr>
          <w:color w:val="5A2A70"/>
        </w:rPr>
        <w:t xml:space="preserve">• </w:t>
      </w:r>
      <w:r>
        <w:t>More mature stage: OAKBERRY begins committing more capital to selected owned markets and regional JVs rather than remaining purely asset-light.</w:t>
      </w:r>
    </w:p>
    <w:tbl>
      <w:tblPr>
        <w:tblW w:w="0" w:type="auto"/>
        <w:jc w:val="center"/>
        <w:tblLook w:val="04A0" w:firstRow="1" w:lastRow="0" w:firstColumn="1" w:lastColumn="0" w:noHBand="0" w:noVBand="1"/>
      </w:tblPr>
      <w:tblGrid>
        <w:gridCol w:w="10092"/>
      </w:tblGrid>
      <w:tr w:rsidR="005F7522" w14:paraId="03F95260" w14:textId="77777777">
        <w:trPr>
          <w:jc w:val="center"/>
        </w:trPr>
        <w:tc>
          <w:tcPr>
            <w:tcW w:w="10092" w:type="dxa"/>
            <w:shd w:val="clear" w:color="auto" w:fill="F4F7F5"/>
            <w:tcMar>
              <w:top w:w="120" w:type="dxa"/>
              <w:left w:w="150" w:type="dxa"/>
              <w:bottom w:w="120" w:type="dxa"/>
              <w:right w:w="150" w:type="dxa"/>
            </w:tcMar>
          </w:tcPr>
          <w:p w14:paraId="0391446C" w14:textId="77777777" w:rsidR="005F7522" w:rsidRDefault="00000000">
            <w:pPr>
              <w:spacing w:after="40"/>
            </w:pPr>
            <w:r>
              <w:rPr>
                <w:b/>
                <w:color w:val="3E6B57"/>
                <w:sz w:val="17"/>
              </w:rPr>
              <w:t>RESEARCH POINT FOR CORSA</w:t>
            </w:r>
          </w:p>
          <w:p w14:paraId="76FA8626" w14:textId="77777777" w:rsidR="005F7522" w:rsidRDefault="00000000">
            <w:pPr>
              <w:spacing w:after="0"/>
            </w:pPr>
            <w:r>
              <w:t>The useful question is not only “How much does Jakarta cost?” but “Which layer should CORSA fund itself?” Store CAPEX, working capital, shared systems and local operating capability do not have to come from the same source.</w:t>
            </w:r>
          </w:p>
        </w:tc>
      </w:tr>
    </w:tbl>
    <w:p w14:paraId="0ED9D604" w14:textId="77777777" w:rsidR="005F7522" w:rsidRDefault="00000000">
      <w:r>
        <w:br w:type="page"/>
      </w:r>
    </w:p>
    <w:p w14:paraId="0CB910A1" w14:textId="798A4507" w:rsidR="005F7522" w:rsidRDefault="00000000" w:rsidP="00B00101">
      <w:pPr>
        <w:spacing w:after="60"/>
      </w:pPr>
      <w:r>
        <w:rPr>
          <w:rFonts w:ascii="Aptos Display" w:hAnsi="Aptos Display"/>
          <w:b/>
          <w:sz w:val="36"/>
        </w:rPr>
        <w:lastRenderedPageBreak/>
        <w:t>04 Cash impact of scaling</w:t>
      </w:r>
    </w:p>
    <w:tbl>
      <w:tblPr>
        <w:tblW w:w="0" w:type="auto"/>
        <w:tblLook w:val="04A0" w:firstRow="1" w:lastRow="0" w:firstColumn="1" w:lastColumn="0" w:noHBand="0" w:noVBand="1"/>
      </w:tblPr>
      <w:tblGrid>
        <w:gridCol w:w="10092"/>
      </w:tblGrid>
      <w:tr w:rsidR="005F7522" w14:paraId="7F049540" w14:textId="77777777">
        <w:trPr>
          <w:trHeight w:hRule="exact" w:val="40"/>
        </w:trPr>
        <w:tc>
          <w:tcPr>
            <w:tcW w:w="10092" w:type="dxa"/>
            <w:shd w:val="clear" w:color="auto" w:fill="5A2A70"/>
            <w:tcMar>
              <w:top w:w="0" w:type="dxa"/>
              <w:left w:w="0" w:type="dxa"/>
              <w:bottom w:w="0" w:type="dxa"/>
              <w:right w:w="0" w:type="dxa"/>
            </w:tcMar>
          </w:tcPr>
          <w:p w14:paraId="32BFB161" w14:textId="77777777" w:rsidR="005F7522" w:rsidRDefault="005F7522"/>
        </w:tc>
      </w:tr>
    </w:tbl>
    <w:p w14:paraId="6DDEAF3C" w14:textId="77777777" w:rsidR="005F7522" w:rsidRDefault="005F7522">
      <w:pPr>
        <w:spacing w:after="40"/>
      </w:pPr>
    </w:p>
    <w:p w14:paraId="12F57BB9" w14:textId="77777777" w:rsidR="005F7522" w:rsidRDefault="00000000">
      <w:r>
        <w:rPr>
          <w:b/>
          <w:sz w:val="21"/>
        </w:rPr>
        <w:t>OAK Holding — consolidated figures (R$ million)</w:t>
      </w:r>
    </w:p>
    <w:tbl>
      <w:tblPr>
        <w:tblW w:w="0" w:type="auto"/>
        <w:jc w:val="center"/>
        <w:tblLayout w:type="fixed"/>
        <w:tblLook w:val="04A0" w:firstRow="1" w:lastRow="0" w:firstColumn="1" w:lastColumn="0" w:noHBand="0" w:noVBand="1"/>
      </w:tblPr>
      <w:tblGrid>
        <w:gridCol w:w="2523"/>
        <w:gridCol w:w="2523"/>
        <w:gridCol w:w="2523"/>
        <w:gridCol w:w="2523"/>
      </w:tblGrid>
      <w:tr w:rsidR="005F7522" w14:paraId="60EAA3B9" w14:textId="77777777">
        <w:trPr>
          <w:jc w:val="center"/>
        </w:trPr>
        <w:tc>
          <w:tcPr>
            <w:tcW w:w="2523" w:type="dxa"/>
            <w:shd w:val="clear" w:color="auto" w:fill="5A2A70"/>
            <w:tcMar>
              <w:top w:w="80" w:type="dxa"/>
              <w:left w:w="90" w:type="dxa"/>
              <w:bottom w:w="80" w:type="dxa"/>
              <w:right w:w="90" w:type="dxa"/>
            </w:tcMar>
          </w:tcPr>
          <w:p w14:paraId="6E982379" w14:textId="77777777" w:rsidR="005F7522" w:rsidRDefault="00000000">
            <w:pPr>
              <w:spacing w:after="0"/>
              <w:jc w:val="center"/>
            </w:pPr>
            <w:r>
              <w:rPr>
                <w:b/>
                <w:color w:val="FFFFFF"/>
                <w:sz w:val="17"/>
              </w:rPr>
              <w:t>Metric</w:t>
            </w:r>
          </w:p>
        </w:tc>
        <w:tc>
          <w:tcPr>
            <w:tcW w:w="2523" w:type="dxa"/>
            <w:shd w:val="clear" w:color="auto" w:fill="5A2A70"/>
            <w:tcMar>
              <w:top w:w="80" w:type="dxa"/>
              <w:left w:w="90" w:type="dxa"/>
              <w:bottom w:w="80" w:type="dxa"/>
              <w:right w:w="90" w:type="dxa"/>
            </w:tcMar>
          </w:tcPr>
          <w:p w14:paraId="5D95CCCB" w14:textId="77777777" w:rsidR="005F7522" w:rsidRDefault="00000000">
            <w:pPr>
              <w:spacing w:after="0"/>
              <w:jc w:val="center"/>
            </w:pPr>
            <w:r>
              <w:rPr>
                <w:b/>
                <w:color w:val="FFFFFF"/>
                <w:sz w:val="17"/>
              </w:rPr>
              <w:t>2023</w:t>
            </w:r>
          </w:p>
        </w:tc>
        <w:tc>
          <w:tcPr>
            <w:tcW w:w="2523" w:type="dxa"/>
            <w:shd w:val="clear" w:color="auto" w:fill="5A2A70"/>
            <w:tcMar>
              <w:top w:w="80" w:type="dxa"/>
              <w:left w:w="90" w:type="dxa"/>
              <w:bottom w:w="80" w:type="dxa"/>
              <w:right w:w="90" w:type="dxa"/>
            </w:tcMar>
          </w:tcPr>
          <w:p w14:paraId="56DE810E" w14:textId="77777777" w:rsidR="005F7522" w:rsidRDefault="00000000">
            <w:pPr>
              <w:spacing w:after="0"/>
              <w:jc w:val="center"/>
            </w:pPr>
            <w:r>
              <w:rPr>
                <w:b/>
                <w:color w:val="FFFFFF"/>
                <w:sz w:val="17"/>
              </w:rPr>
              <w:t>2024</w:t>
            </w:r>
          </w:p>
        </w:tc>
        <w:tc>
          <w:tcPr>
            <w:tcW w:w="2523" w:type="dxa"/>
            <w:shd w:val="clear" w:color="auto" w:fill="5A2A70"/>
            <w:tcMar>
              <w:top w:w="80" w:type="dxa"/>
              <w:left w:w="90" w:type="dxa"/>
              <w:bottom w:w="80" w:type="dxa"/>
              <w:right w:w="90" w:type="dxa"/>
            </w:tcMar>
          </w:tcPr>
          <w:p w14:paraId="3109D2D9" w14:textId="77777777" w:rsidR="005F7522" w:rsidRDefault="00000000">
            <w:pPr>
              <w:spacing w:after="0"/>
              <w:jc w:val="center"/>
            </w:pPr>
            <w:r>
              <w:rPr>
                <w:b/>
                <w:color w:val="FFFFFF"/>
                <w:sz w:val="17"/>
              </w:rPr>
              <w:t>2025</w:t>
            </w:r>
          </w:p>
        </w:tc>
      </w:tr>
      <w:tr w:rsidR="005F7522" w14:paraId="1108EC29" w14:textId="77777777">
        <w:trPr>
          <w:jc w:val="center"/>
        </w:trPr>
        <w:tc>
          <w:tcPr>
            <w:tcW w:w="2523" w:type="dxa"/>
            <w:shd w:val="clear" w:color="auto" w:fill="FAFAFA"/>
            <w:tcMar>
              <w:top w:w="80" w:type="dxa"/>
              <w:left w:w="90" w:type="dxa"/>
              <w:bottom w:w="80" w:type="dxa"/>
              <w:right w:w="90" w:type="dxa"/>
            </w:tcMar>
          </w:tcPr>
          <w:p w14:paraId="2497E8B2" w14:textId="77777777" w:rsidR="005F7522" w:rsidRDefault="00000000">
            <w:pPr>
              <w:spacing w:after="0"/>
            </w:pPr>
            <w:r>
              <w:rPr>
                <w:b/>
                <w:sz w:val="17"/>
              </w:rPr>
              <w:t>Net revenue</w:t>
            </w:r>
          </w:p>
        </w:tc>
        <w:tc>
          <w:tcPr>
            <w:tcW w:w="2523" w:type="dxa"/>
            <w:shd w:val="clear" w:color="auto" w:fill="FAFAFA"/>
            <w:tcMar>
              <w:top w:w="80" w:type="dxa"/>
              <w:left w:w="90" w:type="dxa"/>
              <w:bottom w:w="80" w:type="dxa"/>
              <w:right w:w="90" w:type="dxa"/>
            </w:tcMar>
          </w:tcPr>
          <w:p w14:paraId="72C6AB22" w14:textId="77777777" w:rsidR="005F7522" w:rsidRDefault="00000000">
            <w:pPr>
              <w:spacing w:after="0"/>
              <w:jc w:val="center"/>
            </w:pPr>
            <w:r>
              <w:rPr>
                <w:sz w:val="18"/>
              </w:rPr>
              <w:t>173.2</w:t>
            </w:r>
          </w:p>
        </w:tc>
        <w:tc>
          <w:tcPr>
            <w:tcW w:w="2523" w:type="dxa"/>
            <w:shd w:val="clear" w:color="auto" w:fill="FAFAFA"/>
            <w:tcMar>
              <w:top w:w="80" w:type="dxa"/>
              <w:left w:w="90" w:type="dxa"/>
              <w:bottom w:w="80" w:type="dxa"/>
              <w:right w:w="90" w:type="dxa"/>
            </w:tcMar>
          </w:tcPr>
          <w:p w14:paraId="4AA03994" w14:textId="77777777" w:rsidR="005F7522" w:rsidRDefault="00000000">
            <w:pPr>
              <w:spacing w:after="0"/>
              <w:jc w:val="center"/>
            </w:pPr>
            <w:r>
              <w:rPr>
                <w:sz w:val="18"/>
              </w:rPr>
              <w:t>264.8</w:t>
            </w:r>
          </w:p>
        </w:tc>
        <w:tc>
          <w:tcPr>
            <w:tcW w:w="2523" w:type="dxa"/>
            <w:shd w:val="clear" w:color="auto" w:fill="FAFAFA"/>
            <w:tcMar>
              <w:top w:w="80" w:type="dxa"/>
              <w:left w:w="90" w:type="dxa"/>
              <w:bottom w:w="80" w:type="dxa"/>
              <w:right w:w="90" w:type="dxa"/>
            </w:tcMar>
          </w:tcPr>
          <w:p w14:paraId="7FCDB0EA" w14:textId="77777777" w:rsidR="005F7522" w:rsidRDefault="00000000">
            <w:pPr>
              <w:spacing w:after="0"/>
              <w:jc w:val="center"/>
            </w:pPr>
            <w:r>
              <w:rPr>
                <w:sz w:val="18"/>
              </w:rPr>
              <w:t>441.0</w:t>
            </w:r>
          </w:p>
        </w:tc>
      </w:tr>
      <w:tr w:rsidR="005F7522" w14:paraId="5D4BFA06" w14:textId="77777777">
        <w:trPr>
          <w:jc w:val="center"/>
        </w:trPr>
        <w:tc>
          <w:tcPr>
            <w:tcW w:w="2523" w:type="dxa"/>
            <w:shd w:val="clear" w:color="auto" w:fill="F4F4F4"/>
            <w:tcMar>
              <w:top w:w="80" w:type="dxa"/>
              <w:left w:w="90" w:type="dxa"/>
              <w:bottom w:w="80" w:type="dxa"/>
              <w:right w:w="90" w:type="dxa"/>
            </w:tcMar>
          </w:tcPr>
          <w:p w14:paraId="1E588AC8" w14:textId="77777777" w:rsidR="005F7522" w:rsidRDefault="00000000">
            <w:pPr>
              <w:spacing w:after="0"/>
            </w:pPr>
            <w:r>
              <w:rPr>
                <w:b/>
                <w:sz w:val="17"/>
              </w:rPr>
              <w:t>Operating result</w:t>
            </w:r>
          </w:p>
        </w:tc>
        <w:tc>
          <w:tcPr>
            <w:tcW w:w="2523" w:type="dxa"/>
            <w:shd w:val="clear" w:color="auto" w:fill="F4F4F4"/>
            <w:tcMar>
              <w:top w:w="80" w:type="dxa"/>
              <w:left w:w="90" w:type="dxa"/>
              <w:bottom w:w="80" w:type="dxa"/>
              <w:right w:w="90" w:type="dxa"/>
            </w:tcMar>
          </w:tcPr>
          <w:p w14:paraId="45D0E2BD" w14:textId="77777777" w:rsidR="005F7522" w:rsidRDefault="00000000">
            <w:pPr>
              <w:spacing w:after="0"/>
              <w:jc w:val="center"/>
            </w:pPr>
            <w:r>
              <w:rPr>
                <w:sz w:val="18"/>
              </w:rPr>
              <w:t>19.4</w:t>
            </w:r>
          </w:p>
        </w:tc>
        <w:tc>
          <w:tcPr>
            <w:tcW w:w="2523" w:type="dxa"/>
            <w:shd w:val="clear" w:color="auto" w:fill="F4F4F4"/>
            <w:tcMar>
              <w:top w:w="80" w:type="dxa"/>
              <w:left w:w="90" w:type="dxa"/>
              <w:bottom w:w="80" w:type="dxa"/>
              <w:right w:w="90" w:type="dxa"/>
            </w:tcMar>
          </w:tcPr>
          <w:p w14:paraId="79973C75" w14:textId="77777777" w:rsidR="005F7522" w:rsidRDefault="00000000">
            <w:pPr>
              <w:spacing w:after="0"/>
              <w:jc w:val="center"/>
            </w:pPr>
            <w:r>
              <w:rPr>
                <w:sz w:val="18"/>
              </w:rPr>
              <w:t>19.3</w:t>
            </w:r>
          </w:p>
        </w:tc>
        <w:tc>
          <w:tcPr>
            <w:tcW w:w="2523" w:type="dxa"/>
            <w:shd w:val="clear" w:color="auto" w:fill="F4F4F4"/>
            <w:tcMar>
              <w:top w:w="80" w:type="dxa"/>
              <w:left w:w="90" w:type="dxa"/>
              <w:bottom w:w="80" w:type="dxa"/>
              <w:right w:w="90" w:type="dxa"/>
            </w:tcMar>
          </w:tcPr>
          <w:p w14:paraId="39F73F81" w14:textId="77777777" w:rsidR="005F7522" w:rsidRDefault="00000000">
            <w:pPr>
              <w:spacing w:after="0"/>
              <w:jc w:val="center"/>
            </w:pPr>
            <w:r>
              <w:rPr>
                <w:color w:val="9C3B3B"/>
                <w:sz w:val="18"/>
              </w:rPr>
              <w:t>-11.1</w:t>
            </w:r>
          </w:p>
        </w:tc>
      </w:tr>
      <w:tr w:rsidR="005F7522" w14:paraId="77E5F235" w14:textId="77777777">
        <w:trPr>
          <w:jc w:val="center"/>
        </w:trPr>
        <w:tc>
          <w:tcPr>
            <w:tcW w:w="2523" w:type="dxa"/>
            <w:shd w:val="clear" w:color="auto" w:fill="FAFAFA"/>
            <w:tcMar>
              <w:top w:w="80" w:type="dxa"/>
              <w:left w:w="90" w:type="dxa"/>
              <w:bottom w:w="80" w:type="dxa"/>
              <w:right w:w="90" w:type="dxa"/>
            </w:tcMar>
          </w:tcPr>
          <w:p w14:paraId="46C3A0EE" w14:textId="77777777" w:rsidR="005F7522" w:rsidRDefault="00000000">
            <w:pPr>
              <w:spacing w:after="0"/>
            </w:pPr>
            <w:r>
              <w:rPr>
                <w:b/>
                <w:sz w:val="17"/>
              </w:rPr>
              <w:t>Net income / (loss)</w:t>
            </w:r>
          </w:p>
        </w:tc>
        <w:tc>
          <w:tcPr>
            <w:tcW w:w="2523" w:type="dxa"/>
            <w:shd w:val="clear" w:color="auto" w:fill="FAFAFA"/>
            <w:tcMar>
              <w:top w:w="80" w:type="dxa"/>
              <w:left w:w="90" w:type="dxa"/>
              <w:bottom w:w="80" w:type="dxa"/>
              <w:right w:w="90" w:type="dxa"/>
            </w:tcMar>
          </w:tcPr>
          <w:p w14:paraId="5A01A1C0" w14:textId="77777777" w:rsidR="005F7522" w:rsidRDefault="00000000">
            <w:pPr>
              <w:spacing w:after="0"/>
              <w:jc w:val="center"/>
            </w:pPr>
            <w:r>
              <w:rPr>
                <w:sz w:val="18"/>
              </w:rPr>
              <w:t>2.1</w:t>
            </w:r>
          </w:p>
        </w:tc>
        <w:tc>
          <w:tcPr>
            <w:tcW w:w="2523" w:type="dxa"/>
            <w:shd w:val="clear" w:color="auto" w:fill="FAFAFA"/>
            <w:tcMar>
              <w:top w:w="80" w:type="dxa"/>
              <w:left w:w="90" w:type="dxa"/>
              <w:bottom w:w="80" w:type="dxa"/>
              <w:right w:w="90" w:type="dxa"/>
            </w:tcMar>
          </w:tcPr>
          <w:p w14:paraId="0BA7340C" w14:textId="77777777" w:rsidR="005F7522" w:rsidRDefault="00000000">
            <w:pPr>
              <w:spacing w:after="0"/>
              <w:jc w:val="center"/>
            </w:pPr>
            <w:r>
              <w:rPr>
                <w:color w:val="9C3B3B"/>
                <w:sz w:val="18"/>
              </w:rPr>
              <w:t>-3.1</w:t>
            </w:r>
          </w:p>
        </w:tc>
        <w:tc>
          <w:tcPr>
            <w:tcW w:w="2523" w:type="dxa"/>
            <w:shd w:val="clear" w:color="auto" w:fill="FAFAFA"/>
            <w:tcMar>
              <w:top w:w="80" w:type="dxa"/>
              <w:left w:w="90" w:type="dxa"/>
              <w:bottom w:w="80" w:type="dxa"/>
              <w:right w:w="90" w:type="dxa"/>
            </w:tcMar>
          </w:tcPr>
          <w:p w14:paraId="2884560D" w14:textId="77777777" w:rsidR="005F7522" w:rsidRDefault="00000000">
            <w:pPr>
              <w:spacing w:after="0"/>
              <w:jc w:val="center"/>
            </w:pPr>
            <w:r>
              <w:rPr>
                <w:color w:val="9C3B3B"/>
                <w:sz w:val="18"/>
              </w:rPr>
              <w:t>-88.4</w:t>
            </w:r>
          </w:p>
        </w:tc>
      </w:tr>
      <w:tr w:rsidR="005F7522" w14:paraId="246EE76E" w14:textId="77777777">
        <w:trPr>
          <w:jc w:val="center"/>
        </w:trPr>
        <w:tc>
          <w:tcPr>
            <w:tcW w:w="2523" w:type="dxa"/>
            <w:shd w:val="clear" w:color="auto" w:fill="F4F4F4"/>
            <w:tcMar>
              <w:top w:w="80" w:type="dxa"/>
              <w:left w:w="90" w:type="dxa"/>
              <w:bottom w:w="80" w:type="dxa"/>
              <w:right w:w="90" w:type="dxa"/>
            </w:tcMar>
          </w:tcPr>
          <w:p w14:paraId="4B89D204" w14:textId="77777777" w:rsidR="005F7522" w:rsidRDefault="00000000">
            <w:pPr>
              <w:spacing w:after="0"/>
            </w:pPr>
            <w:r>
              <w:rPr>
                <w:b/>
                <w:sz w:val="17"/>
              </w:rPr>
              <w:t>Operating cash flow</w:t>
            </w:r>
          </w:p>
        </w:tc>
        <w:tc>
          <w:tcPr>
            <w:tcW w:w="2523" w:type="dxa"/>
            <w:shd w:val="clear" w:color="auto" w:fill="F4F4F4"/>
            <w:tcMar>
              <w:top w:w="80" w:type="dxa"/>
              <w:left w:w="90" w:type="dxa"/>
              <w:bottom w:w="80" w:type="dxa"/>
              <w:right w:w="90" w:type="dxa"/>
            </w:tcMar>
          </w:tcPr>
          <w:p w14:paraId="014AB98D" w14:textId="77777777" w:rsidR="005F7522" w:rsidRDefault="00000000">
            <w:pPr>
              <w:spacing w:after="0"/>
              <w:jc w:val="center"/>
            </w:pPr>
            <w:r>
              <w:rPr>
                <w:color w:val="9C3B3B"/>
                <w:sz w:val="18"/>
              </w:rPr>
              <w:t>-8.8</w:t>
            </w:r>
          </w:p>
        </w:tc>
        <w:tc>
          <w:tcPr>
            <w:tcW w:w="2523" w:type="dxa"/>
            <w:shd w:val="clear" w:color="auto" w:fill="F4F4F4"/>
            <w:tcMar>
              <w:top w:w="80" w:type="dxa"/>
              <w:left w:w="90" w:type="dxa"/>
              <w:bottom w:w="80" w:type="dxa"/>
              <w:right w:w="90" w:type="dxa"/>
            </w:tcMar>
          </w:tcPr>
          <w:p w14:paraId="2ABCFE63" w14:textId="77777777" w:rsidR="005F7522" w:rsidRDefault="00000000">
            <w:pPr>
              <w:spacing w:after="0"/>
              <w:jc w:val="center"/>
            </w:pPr>
            <w:r>
              <w:rPr>
                <w:color w:val="9C3B3B"/>
                <w:sz w:val="18"/>
              </w:rPr>
              <w:t>-43.2</w:t>
            </w:r>
          </w:p>
        </w:tc>
        <w:tc>
          <w:tcPr>
            <w:tcW w:w="2523" w:type="dxa"/>
            <w:shd w:val="clear" w:color="auto" w:fill="F4F4F4"/>
            <w:tcMar>
              <w:top w:w="80" w:type="dxa"/>
              <w:left w:w="90" w:type="dxa"/>
              <w:bottom w:w="80" w:type="dxa"/>
              <w:right w:w="90" w:type="dxa"/>
            </w:tcMar>
          </w:tcPr>
          <w:p w14:paraId="2F77DD3B" w14:textId="77777777" w:rsidR="005F7522" w:rsidRDefault="00000000">
            <w:pPr>
              <w:spacing w:after="0"/>
              <w:jc w:val="center"/>
            </w:pPr>
            <w:r>
              <w:rPr>
                <w:color w:val="9C3B3B"/>
                <w:sz w:val="18"/>
              </w:rPr>
              <w:t>-32.1</w:t>
            </w:r>
          </w:p>
        </w:tc>
      </w:tr>
      <w:tr w:rsidR="005F7522" w14:paraId="21DF1FE5" w14:textId="77777777">
        <w:trPr>
          <w:jc w:val="center"/>
        </w:trPr>
        <w:tc>
          <w:tcPr>
            <w:tcW w:w="2523" w:type="dxa"/>
            <w:shd w:val="clear" w:color="auto" w:fill="FAFAFA"/>
            <w:tcMar>
              <w:top w:w="80" w:type="dxa"/>
              <w:left w:w="90" w:type="dxa"/>
              <w:bottom w:w="80" w:type="dxa"/>
              <w:right w:w="90" w:type="dxa"/>
            </w:tcMar>
          </w:tcPr>
          <w:p w14:paraId="4DB131A0" w14:textId="77777777" w:rsidR="005F7522" w:rsidRDefault="00000000">
            <w:pPr>
              <w:spacing w:after="0"/>
            </w:pPr>
            <w:r>
              <w:rPr>
                <w:b/>
                <w:sz w:val="17"/>
              </w:rPr>
              <w:t>PPE + intangible investment</w:t>
            </w:r>
          </w:p>
        </w:tc>
        <w:tc>
          <w:tcPr>
            <w:tcW w:w="2523" w:type="dxa"/>
            <w:shd w:val="clear" w:color="auto" w:fill="FAFAFA"/>
            <w:tcMar>
              <w:top w:w="80" w:type="dxa"/>
              <w:left w:w="90" w:type="dxa"/>
              <w:bottom w:w="80" w:type="dxa"/>
              <w:right w:w="90" w:type="dxa"/>
            </w:tcMar>
          </w:tcPr>
          <w:p w14:paraId="21C9B456" w14:textId="77777777" w:rsidR="005F7522" w:rsidRDefault="00000000">
            <w:pPr>
              <w:spacing w:after="0"/>
              <w:jc w:val="center"/>
            </w:pPr>
            <w:r>
              <w:rPr>
                <w:sz w:val="18"/>
              </w:rPr>
              <w:t>33.5</w:t>
            </w:r>
          </w:p>
        </w:tc>
        <w:tc>
          <w:tcPr>
            <w:tcW w:w="2523" w:type="dxa"/>
            <w:shd w:val="clear" w:color="auto" w:fill="FAFAFA"/>
            <w:tcMar>
              <w:top w:w="80" w:type="dxa"/>
              <w:left w:w="90" w:type="dxa"/>
              <w:bottom w:w="80" w:type="dxa"/>
              <w:right w:w="90" w:type="dxa"/>
            </w:tcMar>
          </w:tcPr>
          <w:p w14:paraId="521803EF" w14:textId="77777777" w:rsidR="005F7522" w:rsidRDefault="00000000">
            <w:pPr>
              <w:spacing w:after="0"/>
              <w:jc w:val="center"/>
            </w:pPr>
            <w:r>
              <w:rPr>
                <w:sz w:val="18"/>
              </w:rPr>
              <w:t>44.1</w:t>
            </w:r>
          </w:p>
        </w:tc>
        <w:tc>
          <w:tcPr>
            <w:tcW w:w="2523" w:type="dxa"/>
            <w:shd w:val="clear" w:color="auto" w:fill="FAFAFA"/>
            <w:tcMar>
              <w:top w:w="80" w:type="dxa"/>
              <w:left w:w="90" w:type="dxa"/>
              <w:bottom w:w="80" w:type="dxa"/>
              <w:right w:w="90" w:type="dxa"/>
            </w:tcMar>
          </w:tcPr>
          <w:p w14:paraId="7E5BC69B" w14:textId="77777777" w:rsidR="005F7522" w:rsidRDefault="00000000">
            <w:pPr>
              <w:spacing w:after="0"/>
              <w:jc w:val="center"/>
            </w:pPr>
            <w:r>
              <w:rPr>
                <w:sz w:val="18"/>
              </w:rPr>
              <w:t>162.0</w:t>
            </w:r>
          </w:p>
        </w:tc>
      </w:tr>
      <w:tr w:rsidR="005F7522" w14:paraId="60D17BE9" w14:textId="77777777">
        <w:trPr>
          <w:jc w:val="center"/>
        </w:trPr>
        <w:tc>
          <w:tcPr>
            <w:tcW w:w="2523" w:type="dxa"/>
            <w:shd w:val="clear" w:color="auto" w:fill="F4F4F4"/>
            <w:tcMar>
              <w:top w:w="80" w:type="dxa"/>
              <w:left w:w="90" w:type="dxa"/>
              <w:bottom w:w="80" w:type="dxa"/>
              <w:right w:w="90" w:type="dxa"/>
            </w:tcMar>
          </w:tcPr>
          <w:p w14:paraId="07D76A23" w14:textId="77777777" w:rsidR="005F7522" w:rsidRDefault="00000000">
            <w:pPr>
              <w:spacing w:after="0"/>
            </w:pPr>
            <w:r>
              <w:rPr>
                <w:b/>
                <w:sz w:val="17"/>
              </w:rPr>
              <w:t>Cash at year-end</w:t>
            </w:r>
          </w:p>
        </w:tc>
        <w:tc>
          <w:tcPr>
            <w:tcW w:w="2523" w:type="dxa"/>
            <w:shd w:val="clear" w:color="auto" w:fill="F4F4F4"/>
            <w:tcMar>
              <w:top w:w="80" w:type="dxa"/>
              <w:left w:w="90" w:type="dxa"/>
              <w:bottom w:w="80" w:type="dxa"/>
              <w:right w:w="90" w:type="dxa"/>
            </w:tcMar>
          </w:tcPr>
          <w:p w14:paraId="6E0F814D" w14:textId="77777777" w:rsidR="005F7522" w:rsidRDefault="00000000">
            <w:pPr>
              <w:spacing w:after="0"/>
              <w:jc w:val="center"/>
            </w:pPr>
            <w:r>
              <w:rPr>
                <w:sz w:val="18"/>
              </w:rPr>
              <w:t>7.9</w:t>
            </w:r>
          </w:p>
        </w:tc>
        <w:tc>
          <w:tcPr>
            <w:tcW w:w="2523" w:type="dxa"/>
            <w:shd w:val="clear" w:color="auto" w:fill="F4F4F4"/>
            <w:tcMar>
              <w:top w:w="80" w:type="dxa"/>
              <w:left w:w="90" w:type="dxa"/>
              <w:bottom w:w="80" w:type="dxa"/>
              <w:right w:w="90" w:type="dxa"/>
            </w:tcMar>
          </w:tcPr>
          <w:p w14:paraId="63E056D7" w14:textId="77777777" w:rsidR="005F7522" w:rsidRDefault="00000000">
            <w:pPr>
              <w:spacing w:after="0"/>
              <w:jc w:val="center"/>
            </w:pPr>
            <w:r>
              <w:rPr>
                <w:sz w:val="18"/>
              </w:rPr>
              <w:t>72.8</w:t>
            </w:r>
          </w:p>
        </w:tc>
        <w:tc>
          <w:tcPr>
            <w:tcW w:w="2523" w:type="dxa"/>
            <w:shd w:val="clear" w:color="auto" w:fill="F4F4F4"/>
            <w:tcMar>
              <w:top w:w="80" w:type="dxa"/>
              <w:left w:w="90" w:type="dxa"/>
              <w:bottom w:w="80" w:type="dxa"/>
              <w:right w:w="90" w:type="dxa"/>
            </w:tcMar>
          </w:tcPr>
          <w:p w14:paraId="3070574A" w14:textId="77777777" w:rsidR="005F7522" w:rsidRDefault="00000000">
            <w:pPr>
              <w:spacing w:after="0"/>
              <w:jc w:val="center"/>
            </w:pPr>
            <w:r>
              <w:rPr>
                <w:sz w:val="18"/>
              </w:rPr>
              <w:t>68.8</w:t>
            </w:r>
          </w:p>
        </w:tc>
      </w:tr>
    </w:tbl>
    <w:p w14:paraId="5F8B852A" w14:textId="77777777" w:rsidR="005F7522" w:rsidRDefault="00000000">
      <w:pPr>
        <w:spacing w:before="160"/>
      </w:pPr>
      <w:r>
        <w:rPr>
          <w:b/>
          <w:sz w:val="21"/>
        </w:rPr>
        <w:t>Observed pattern</w:t>
      </w:r>
    </w:p>
    <w:p w14:paraId="06808F34" w14:textId="2743583B" w:rsidR="005F7522" w:rsidRDefault="00000000">
      <w:pPr>
        <w:pStyle w:val="ResearchBullet"/>
        <w:ind w:left="216" w:hanging="173"/>
      </w:pPr>
      <w:r>
        <w:rPr>
          <w:color w:val="5A2A70"/>
        </w:rPr>
        <w:t xml:space="preserve">• </w:t>
      </w:r>
      <w:r>
        <w:t xml:space="preserve">Net revenue grew from R$173.2m in 2023 to R$441m in 2025. </w:t>
      </w:r>
    </w:p>
    <w:p w14:paraId="0D02636F" w14:textId="6960562E" w:rsidR="005F7522" w:rsidRDefault="00000000">
      <w:pPr>
        <w:pStyle w:val="ResearchBullet"/>
        <w:ind w:left="216" w:hanging="173"/>
      </w:pPr>
      <w:r>
        <w:rPr>
          <w:color w:val="5A2A70"/>
        </w:rPr>
        <w:t xml:space="preserve">• </w:t>
      </w:r>
      <w:r>
        <w:t xml:space="preserve">Operating cash flow remained negative across the three years. </w:t>
      </w:r>
    </w:p>
    <w:p w14:paraId="2FAD4CE0" w14:textId="283932D4" w:rsidR="005F7522" w:rsidRDefault="00000000">
      <w:pPr>
        <w:pStyle w:val="ResearchBullet"/>
        <w:ind w:left="216" w:hanging="173"/>
      </w:pPr>
      <w:r>
        <w:rPr>
          <w:color w:val="5A2A70"/>
        </w:rPr>
        <w:t xml:space="preserve">• </w:t>
      </w:r>
      <w:r>
        <w:t>Investment in property/equipment and intangibles rose sharply in 2025 as the group expanded owned infrastructure and operations.</w:t>
      </w:r>
    </w:p>
    <w:p w14:paraId="266B0604" w14:textId="5F0BF08B" w:rsidR="005F7522" w:rsidRDefault="00000000">
      <w:pPr>
        <w:pStyle w:val="ResearchBullet"/>
        <w:ind w:left="216" w:hanging="173"/>
      </w:pPr>
      <w:r>
        <w:rPr>
          <w:color w:val="5A2A70"/>
        </w:rPr>
        <w:t xml:space="preserve">• </w:t>
      </w:r>
      <w:r>
        <w:t xml:space="preserve">Financing flows  </w:t>
      </w:r>
      <w:r w:rsidR="00B00101">
        <w:t>(</w:t>
      </w:r>
      <w:r>
        <w:t xml:space="preserve">equity and </w:t>
      </w:r>
      <w:r w:rsidR="00B00101">
        <w:t>debt) remained</w:t>
      </w:r>
      <w:r>
        <w:t xml:space="preserve"> material to growth. This is not evidence that every store was unprofitable</w:t>
      </w:r>
      <w:r w:rsidR="00B00101">
        <w:t xml:space="preserve">, </w:t>
      </w:r>
      <w:r>
        <w:t>the figures are consolidated and include manufacturing, corporate functions, leases, owned stores and international subsidiaries.</w:t>
      </w:r>
    </w:p>
    <w:tbl>
      <w:tblPr>
        <w:tblW w:w="0" w:type="auto"/>
        <w:jc w:val="center"/>
        <w:tblLook w:val="04A0" w:firstRow="1" w:lastRow="0" w:firstColumn="1" w:lastColumn="0" w:noHBand="0" w:noVBand="1"/>
      </w:tblPr>
      <w:tblGrid>
        <w:gridCol w:w="10092"/>
      </w:tblGrid>
      <w:tr w:rsidR="005F7522" w14:paraId="05775482" w14:textId="77777777" w:rsidTr="00EC2018">
        <w:trPr>
          <w:trHeight w:val="752"/>
          <w:jc w:val="center"/>
        </w:trPr>
        <w:tc>
          <w:tcPr>
            <w:tcW w:w="10092" w:type="dxa"/>
            <w:shd w:val="clear" w:color="auto" w:fill="F4F1F6"/>
            <w:tcMar>
              <w:top w:w="120" w:type="dxa"/>
              <w:left w:w="150" w:type="dxa"/>
              <w:bottom w:w="120" w:type="dxa"/>
              <w:right w:w="150" w:type="dxa"/>
            </w:tcMar>
          </w:tcPr>
          <w:p w14:paraId="3911580E" w14:textId="041233E0" w:rsidR="00EC2018" w:rsidRDefault="00EC2018" w:rsidP="00EC2018">
            <w:pPr>
              <w:spacing w:before="160"/>
            </w:pPr>
            <w:r>
              <w:rPr>
                <w:b/>
                <w:sz w:val="21"/>
              </w:rPr>
              <w:t>2025 scale reference</w:t>
            </w:r>
          </w:p>
          <w:p w14:paraId="14D333CF" w14:textId="6AE1461F" w:rsidR="005F7522" w:rsidRDefault="00EC2018" w:rsidP="00EC2018">
            <w:pPr>
              <w:spacing w:after="60"/>
            </w:pPr>
            <w:r>
              <w:t xml:space="preserve">The 2025 financial statements report 982 units in total: 373 in Brazil and 609 abroad. </w:t>
            </w:r>
          </w:p>
        </w:tc>
      </w:tr>
    </w:tbl>
    <w:p w14:paraId="47B6BA59" w14:textId="77777777" w:rsidR="005F7522" w:rsidRDefault="00000000">
      <w:r>
        <w:br w:type="page"/>
      </w:r>
    </w:p>
    <w:p w14:paraId="53279C28" w14:textId="77B23267" w:rsidR="005F7522" w:rsidRDefault="00000000" w:rsidP="00EC2018">
      <w:pPr>
        <w:spacing w:after="60"/>
      </w:pPr>
      <w:r>
        <w:rPr>
          <w:rFonts w:ascii="Aptos Display" w:hAnsi="Aptos Display"/>
          <w:b/>
          <w:sz w:val="36"/>
        </w:rPr>
        <w:lastRenderedPageBreak/>
        <w:t>05  Transferability to CORSA</w:t>
      </w:r>
    </w:p>
    <w:tbl>
      <w:tblPr>
        <w:tblW w:w="0" w:type="auto"/>
        <w:tblLook w:val="04A0" w:firstRow="1" w:lastRow="0" w:firstColumn="1" w:lastColumn="0" w:noHBand="0" w:noVBand="1"/>
      </w:tblPr>
      <w:tblGrid>
        <w:gridCol w:w="10092"/>
      </w:tblGrid>
      <w:tr w:rsidR="005F7522" w14:paraId="27E49239" w14:textId="77777777">
        <w:trPr>
          <w:trHeight w:hRule="exact" w:val="40"/>
        </w:trPr>
        <w:tc>
          <w:tcPr>
            <w:tcW w:w="10092" w:type="dxa"/>
            <w:shd w:val="clear" w:color="auto" w:fill="5A2A70"/>
            <w:tcMar>
              <w:top w:w="0" w:type="dxa"/>
              <w:left w:w="0" w:type="dxa"/>
              <w:bottom w:w="0" w:type="dxa"/>
              <w:right w:w="0" w:type="dxa"/>
            </w:tcMar>
          </w:tcPr>
          <w:p w14:paraId="319E7B15" w14:textId="77777777" w:rsidR="005F7522" w:rsidRDefault="005F7522"/>
        </w:tc>
      </w:tr>
    </w:tbl>
    <w:p w14:paraId="06CA5406" w14:textId="77777777" w:rsidR="005F7522" w:rsidRDefault="005F7522">
      <w:pPr>
        <w:spacing w:after="40"/>
      </w:pPr>
    </w:p>
    <w:tbl>
      <w:tblPr>
        <w:tblW w:w="0" w:type="auto"/>
        <w:jc w:val="center"/>
        <w:tblLayout w:type="fixed"/>
        <w:tblLook w:val="04A0" w:firstRow="1" w:lastRow="0" w:firstColumn="1" w:lastColumn="0" w:noHBand="0" w:noVBand="1"/>
      </w:tblPr>
      <w:tblGrid>
        <w:gridCol w:w="3364"/>
        <w:gridCol w:w="3364"/>
        <w:gridCol w:w="3364"/>
      </w:tblGrid>
      <w:tr w:rsidR="005F7522" w14:paraId="2B29125F" w14:textId="77777777">
        <w:trPr>
          <w:jc w:val="center"/>
        </w:trPr>
        <w:tc>
          <w:tcPr>
            <w:tcW w:w="3364" w:type="dxa"/>
            <w:shd w:val="clear" w:color="auto" w:fill="5A2A70"/>
            <w:tcMar>
              <w:top w:w="80" w:type="dxa"/>
              <w:left w:w="90" w:type="dxa"/>
              <w:bottom w:w="80" w:type="dxa"/>
              <w:right w:w="90" w:type="dxa"/>
            </w:tcMar>
          </w:tcPr>
          <w:p w14:paraId="1B063051" w14:textId="77777777" w:rsidR="005F7522" w:rsidRDefault="00000000">
            <w:pPr>
              <w:spacing w:after="0"/>
              <w:jc w:val="center"/>
            </w:pPr>
            <w:r>
              <w:rPr>
                <w:b/>
                <w:color w:val="FFFFFF"/>
                <w:sz w:val="17"/>
              </w:rPr>
              <w:t>OAKBERRY element</w:t>
            </w:r>
          </w:p>
        </w:tc>
        <w:tc>
          <w:tcPr>
            <w:tcW w:w="3364" w:type="dxa"/>
            <w:shd w:val="clear" w:color="auto" w:fill="5A2A70"/>
            <w:tcMar>
              <w:top w:w="80" w:type="dxa"/>
              <w:left w:w="90" w:type="dxa"/>
              <w:bottom w:w="80" w:type="dxa"/>
              <w:right w:w="90" w:type="dxa"/>
            </w:tcMar>
          </w:tcPr>
          <w:p w14:paraId="57784780" w14:textId="77777777" w:rsidR="005F7522" w:rsidRDefault="00000000">
            <w:pPr>
              <w:spacing w:after="0"/>
              <w:jc w:val="center"/>
            </w:pPr>
            <w:r>
              <w:rPr>
                <w:b/>
                <w:color w:val="FFFFFF"/>
                <w:sz w:val="17"/>
              </w:rPr>
              <w:t>Use for CORSA now?</w:t>
            </w:r>
          </w:p>
        </w:tc>
        <w:tc>
          <w:tcPr>
            <w:tcW w:w="3364" w:type="dxa"/>
            <w:shd w:val="clear" w:color="auto" w:fill="5A2A70"/>
            <w:tcMar>
              <w:top w:w="80" w:type="dxa"/>
              <w:left w:w="90" w:type="dxa"/>
              <w:bottom w:w="80" w:type="dxa"/>
              <w:right w:w="90" w:type="dxa"/>
            </w:tcMar>
          </w:tcPr>
          <w:p w14:paraId="3C5BDC8E" w14:textId="77777777" w:rsidR="005F7522" w:rsidRDefault="00000000">
            <w:pPr>
              <w:spacing w:after="0"/>
              <w:jc w:val="center"/>
            </w:pPr>
            <w:r>
              <w:rPr>
                <w:b/>
                <w:color w:val="FFFFFF"/>
                <w:sz w:val="17"/>
              </w:rPr>
              <w:t>Reason</w:t>
            </w:r>
          </w:p>
        </w:tc>
      </w:tr>
      <w:tr w:rsidR="005F7522" w14:paraId="32D6A60A" w14:textId="77777777">
        <w:trPr>
          <w:jc w:val="center"/>
        </w:trPr>
        <w:tc>
          <w:tcPr>
            <w:tcW w:w="3364" w:type="dxa"/>
            <w:shd w:val="clear" w:color="auto" w:fill="FAFAFA"/>
            <w:tcMar>
              <w:top w:w="80" w:type="dxa"/>
              <w:left w:w="90" w:type="dxa"/>
              <w:bottom w:w="80" w:type="dxa"/>
              <w:right w:w="90" w:type="dxa"/>
            </w:tcMar>
          </w:tcPr>
          <w:p w14:paraId="61B297BB" w14:textId="77777777" w:rsidR="005F7522" w:rsidRDefault="00000000">
            <w:pPr>
              <w:spacing w:after="0"/>
            </w:pPr>
            <w:r>
              <w:rPr>
                <w:b/>
                <w:sz w:val="17"/>
              </w:rPr>
              <w:t>Controlled customization</w:t>
            </w:r>
          </w:p>
        </w:tc>
        <w:tc>
          <w:tcPr>
            <w:tcW w:w="3364" w:type="dxa"/>
            <w:shd w:val="clear" w:color="auto" w:fill="FAFAFA"/>
            <w:tcMar>
              <w:top w:w="80" w:type="dxa"/>
              <w:left w:w="90" w:type="dxa"/>
              <w:bottom w:w="80" w:type="dxa"/>
              <w:right w:w="90" w:type="dxa"/>
            </w:tcMar>
          </w:tcPr>
          <w:p w14:paraId="1B73DD3E" w14:textId="77777777" w:rsidR="005F7522" w:rsidRDefault="00000000">
            <w:pPr>
              <w:spacing w:after="0"/>
              <w:jc w:val="center"/>
            </w:pPr>
            <w:r>
              <w:rPr>
                <w:b/>
                <w:color w:val="3E6B57"/>
                <w:sz w:val="17"/>
              </w:rPr>
              <w:t>YES — test</w:t>
            </w:r>
          </w:p>
        </w:tc>
        <w:tc>
          <w:tcPr>
            <w:tcW w:w="3364" w:type="dxa"/>
            <w:shd w:val="clear" w:color="auto" w:fill="FAFAFA"/>
            <w:tcMar>
              <w:top w:w="80" w:type="dxa"/>
              <w:left w:w="90" w:type="dxa"/>
              <w:bottom w:w="80" w:type="dxa"/>
              <w:right w:w="90" w:type="dxa"/>
            </w:tcMar>
          </w:tcPr>
          <w:p w14:paraId="46FB541D" w14:textId="77777777" w:rsidR="005F7522" w:rsidRDefault="00000000">
            <w:pPr>
              <w:spacing w:after="0"/>
            </w:pPr>
            <w:r>
              <w:rPr>
                <w:sz w:val="16"/>
              </w:rPr>
              <w:t>Could give Jakarta consumers choice without multiplying independent recipes.</w:t>
            </w:r>
          </w:p>
        </w:tc>
      </w:tr>
      <w:tr w:rsidR="005F7522" w14:paraId="5C0B4C80" w14:textId="77777777">
        <w:trPr>
          <w:jc w:val="center"/>
        </w:trPr>
        <w:tc>
          <w:tcPr>
            <w:tcW w:w="3364" w:type="dxa"/>
            <w:shd w:val="clear" w:color="auto" w:fill="F4F4F4"/>
            <w:tcMar>
              <w:top w:w="80" w:type="dxa"/>
              <w:left w:w="90" w:type="dxa"/>
              <w:bottom w:w="80" w:type="dxa"/>
              <w:right w:w="90" w:type="dxa"/>
            </w:tcMar>
          </w:tcPr>
          <w:p w14:paraId="6FACAEBD" w14:textId="77777777" w:rsidR="005F7522" w:rsidRDefault="00000000">
            <w:pPr>
              <w:spacing w:after="0"/>
            </w:pPr>
            <w:r>
              <w:rPr>
                <w:b/>
                <w:sz w:val="17"/>
              </w:rPr>
              <w:t>Small / flexible formats</w:t>
            </w:r>
          </w:p>
        </w:tc>
        <w:tc>
          <w:tcPr>
            <w:tcW w:w="3364" w:type="dxa"/>
            <w:shd w:val="clear" w:color="auto" w:fill="F4F4F4"/>
            <w:tcMar>
              <w:top w:w="80" w:type="dxa"/>
              <w:left w:w="90" w:type="dxa"/>
              <w:bottom w:w="80" w:type="dxa"/>
              <w:right w:w="90" w:type="dxa"/>
            </w:tcMar>
          </w:tcPr>
          <w:p w14:paraId="4EB87215" w14:textId="77777777" w:rsidR="005F7522" w:rsidRDefault="00000000">
            <w:pPr>
              <w:spacing w:after="0"/>
              <w:jc w:val="center"/>
            </w:pPr>
            <w:r>
              <w:rPr>
                <w:b/>
                <w:color w:val="3E6B57"/>
                <w:sz w:val="17"/>
              </w:rPr>
              <w:t>YES — as a design question</w:t>
            </w:r>
          </w:p>
        </w:tc>
        <w:tc>
          <w:tcPr>
            <w:tcW w:w="3364" w:type="dxa"/>
            <w:shd w:val="clear" w:color="auto" w:fill="F4F4F4"/>
            <w:tcMar>
              <w:top w:w="80" w:type="dxa"/>
              <w:left w:w="90" w:type="dxa"/>
              <w:bottom w:w="80" w:type="dxa"/>
              <w:right w:w="90" w:type="dxa"/>
            </w:tcMar>
          </w:tcPr>
          <w:p w14:paraId="14FD7F5A" w14:textId="77777777" w:rsidR="005F7522" w:rsidRDefault="00000000">
            <w:pPr>
              <w:spacing w:after="0"/>
            </w:pPr>
            <w:r>
              <w:rPr>
                <w:sz w:val="16"/>
              </w:rPr>
              <w:t>Useful for testing whether the first site needs the full 120–180 m² assumption.</w:t>
            </w:r>
          </w:p>
        </w:tc>
      </w:tr>
      <w:tr w:rsidR="005F7522" w14:paraId="219F09C8" w14:textId="77777777">
        <w:trPr>
          <w:jc w:val="center"/>
        </w:trPr>
        <w:tc>
          <w:tcPr>
            <w:tcW w:w="3364" w:type="dxa"/>
            <w:shd w:val="clear" w:color="auto" w:fill="FAFAFA"/>
            <w:tcMar>
              <w:top w:w="80" w:type="dxa"/>
              <w:left w:w="90" w:type="dxa"/>
              <w:bottom w:w="80" w:type="dxa"/>
              <w:right w:w="90" w:type="dxa"/>
            </w:tcMar>
          </w:tcPr>
          <w:p w14:paraId="3882BC2B" w14:textId="77777777" w:rsidR="005F7522" w:rsidRDefault="00000000">
            <w:pPr>
              <w:spacing w:after="0"/>
            </w:pPr>
            <w:r>
              <w:rPr>
                <w:b/>
                <w:sz w:val="17"/>
              </w:rPr>
              <w:t>Local operator / co-investor</w:t>
            </w:r>
          </w:p>
        </w:tc>
        <w:tc>
          <w:tcPr>
            <w:tcW w:w="3364" w:type="dxa"/>
            <w:shd w:val="clear" w:color="auto" w:fill="FAFAFA"/>
            <w:tcMar>
              <w:top w:w="80" w:type="dxa"/>
              <w:left w:w="90" w:type="dxa"/>
              <w:bottom w:w="80" w:type="dxa"/>
              <w:right w:w="90" w:type="dxa"/>
            </w:tcMar>
          </w:tcPr>
          <w:p w14:paraId="0A798628" w14:textId="77777777" w:rsidR="005F7522" w:rsidRDefault="00000000">
            <w:pPr>
              <w:spacing w:after="0"/>
              <w:jc w:val="center"/>
            </w:pPr>
            <w:r>
              <w:rPr>
                <w:b/>
                <w:color w:val="3E6B57"/>
                <w:sz w:val="17"/>
              </w:rPr>
              <w:t>YES — scenario to model</w:t>
            </w:r>
          </w:p>
        </w:tc>
        <w:tc>
          <w:tcPr>
            <w:tcW w:w="3364" w:type="dxa"/>
            <w:shd w:val="clear" w:color="auto" w:fill="FAFAFA"/>
            <w:tcMar>
              <w:top w:w="80" w:type="dxa"/>
              <w:left w:w="90" w:type="dxa"/>
              <w:bottom w:w="80" w:type="dxa"/>
              <w:right w:w="90" w:type="dxa"/>
            </w:tcMar>
          </w:tcPr>
          <w:p w14:paraId="731C5969" w14:textId="77777777" w:rsidR="005F7522" w:rsidRDefault="00000000">
            <w:pPr>
              <w:spacing w:after="0"/>
            </w:pPr>
            <w:r>
              <w:rPr>
                <w:sz w:val="16"/>
              </w:rPr>
              <w:t>Closest parallel to OAKBERRY’s first U.S. entry; could reduce capital and local execution risk.</w:t>
            </w:r>
          </w:p>
        </w:tc>
      </w:tr>
      <w:tr w:rsidR="005F7522" w14:paraId="2BF5AF3D" w14:textId="77777777">
        <w:trPr>
          <w:jc w:val="center"/>
        </w:trPr>
        <w:tc>
          <w:tcPr>
            <w:tcW w:w="3364" w:type="dxa"/>
            <w:shd w:val="clear" w:color="auto" w:fill="F4F4F4"/>
            <w:tcMar>
              <w:top w:w="80" w:type="dxa"/>
              <w:left w:w="90" w:type="dxa"/>
              <w:bottom w:w="80" w:type="dxa"/>
              <w:right w:w="90" w:type="dxa"/>
            </w:tcMar>
          </w:tcPr>
          <w:p w14:paraId="6D470237" w14:textId="77777777" w:rsidR="005F7522" w:rsidRDefault="00000000">
            <w:pPr>
              <w:spacing w:after="0"/>
            </w:pPr>
            <w:r>
              <w:rPr>
                <w:b/>
                <w:sz w:val="17"/>
              </w:rPr>
              <w:t>Master franchising</w:t>
            </w:r>
          </w:p>
        </w:tc>
        <w:tc>
          <w:tcPr>
            <w:tcW w:w="3364" w:type="dxa"/>
            <w:shd w:val="clear" w:color="auto" w:fill="F4F4F4"/>
            <w:tcMar>
              <w:top w:w="80" w:type="dxa"/>
              <w:left w:w="90" w:type="dxa"/>
              <w:bottom w:w="80" w:type="dxa"/>
              <w:right w:w="90" w:type="dxa"/>
            </w:tcMar>
          </w:tcPr>
          <w:p w14:paraId="582CD989" w14:textId="77777777" w:rsidR="005F7522" w:rsidRDefault="00000000">
            <w:pPr>
              <w:spacing w:after="0"/>
              <w:jc w:val="center"/>
            </w:pPr>
            <w:r>
              <w:rPr>
                <w:b/>
                <w:color w:val="5A2A70"/>
                <w:sz w:val="17"/>
              </w:rPr>
              <w:t>LATER</w:t>
            </w:r>
          </w:p>
        </w:tc>
        <w:tc>
          <w:tcPr>
            <w:tcW w:w="3364" w:type="dxa"/>
            <w:shd w:val="clear" w:color="auto" w:fill="F4F4F4"/>
            <w:tcMar>
              <w:top w:w="80" w:type="dxa"/>
              <w:left w:w="90" w:type="dxa"/>
              <w:bottom w:w="80" w:type="dxa"/>
              <w:right w:w="90" w:type="dxa"/>
            </w:tcMar>
          </w:tcPr>
          <w:p w14:paraId="4BA249CA" w14:textId="77777777" w:rsidR="005F7522" w:rsidRDefault="00000000">
            <w:pPr>
              <w:spacing w:after="0"/>
            </w:pPr>
            <w:r>
              <w:rPr>
                <w:sz w:val="16"/>
              </w:rPr>
              <w:t>Requires a proven, standardized unit and a partner willing to develop an entire territory.</w:t>
            </w:r>
          </w:p>
        </w:tc>
      </w:tr>
      <w:tr w:rsidR="005F7522" w14:paraId="22EDFB7A" w14:textId="77777777">
        <w:trPr>
          <w:jc w:val="center"/>
        </w:trPr>
        <w:tc>
          <w:tcPr>
            <w:tcW w:w="3364" w:type="dxa"/>
            <w:shd w:val="clear" w:color="auto" w:fill="FAFAFA"/>
            <w:tcMar>
              <w:top w:w="80" w:type="dxa"/>
              <w:left w:w="90" w:type="dxa"/>
              <w:bottom w:w="80" w:type="dxa"/>
              <w:right w:w="90" w:type="dxa"/>
            </w:tcMar>
          </w:tcPr>
          <w:p w14:paraId="0B507D5F" w14:textId="77777777" w:rsidR="005F7522" w:rsidRDefault="00000000">
            <w:pPr>
              <w:spacing w:after="0"/>
            </w:pPr>
            <w:r>
              <w:rPr>
                <w:b/>
                <w:sz w:val="17"/>
              </w:rPr>
              <w:t>OAKBERRY CAPEX / staffing ratios</w:t>
            </w:r>
          </w:p>
        </w:tc>
        <w:tc>
          <w:tcPr>
            <w:tcW w:w="3364" w:type="dxa"/>
            <w:shd w:val="clear" w:color="auto" w:fill="FAFAFA"/>
            <w:tcMar>
              <w:top w:w="80" w:type="dxa"/>
              <w:left w:w="90" w:type="dxa"/>
              <w:bottom w:w="80" w:type="dxa"/>
              <w:right w:w="90" w:type="dxa"/>
            </w:tcMar>
          </w:tcPr>
          <w:p w14:paraId="29E6608F" w14:textId="77777777" w:rsidR="005F7522" w:rsidRDefault="00000000">
            <w:pPr>
              <w:spacing w:after="0"/>
              <w:jc w:val="center"/>
            </w:pPr>
            <w:r>
              <w:rPr>
                <w:b/>
                <w:color w:val="9C3B3B"/>
                <w:sz w:val="17"/>
              </w:rPr>
              <w:t>NO — direct transfer</w:t>
            </w:r>
          </w:p>
        </w:tc>
        <w:tc>
          <w:tcPr>
            <w:tcW w:w="3364" w:type="dxa"/>
            <w:shd w:val="clear" w:color="auto" w:fill="FAFAFA"/>
            <w:tcMar>
              <w:top w:w="80" w:type="dxa"/>
              <w:left w:w="90" w:type="dxa"/>
              <w:bottom w:w="80" w:type="dxa"/>
              <w:right w:w="90" w:type="dxa"/>
            </w:tcMar>
          </w:tcPr>
          <w:p w14:paraId="06130686" w14:textId="77777777" w:rsidR="005F7522" w:rsidRDefault="00000000">
            <w:pPr>
              <w:spacing w:after="0"/>
            </w:pPr>
            <w:r>
              <w:rPr>
                <w:sz w:val="16"/>
              </w:rPr>
              <w:t>CORSA has a hot kitchen, specialty coffee and functional drinks; operating complexity is materially higher.</w:t>
            </w:r>
          </w:p>
        </w:tc>
      </w:tr>
      <w:tr w:rsidR="005F7522" w14:paraId="524018A0" w14:textId="77777777">
        <w:trPr>
          <w:jc w:val="center"/>
        </w:trPr>
        <w:tc>
          <w:tcPr>
            <w:tcW w:w="3364" w:type="dxa"/>
            <w:shd w:val="clear" w:color="auto" w:fill="F4F4F4"/>
            <w:tcMar>
              <w:top w:w="80" w:type="dxa"/>
              <w:left w:w="90" w:type="dxa"/>
              <w:bottom w:w="80" w:type="dxa"/>
              <w:right w:w="90" w:type="dxa"/>
            </w:tcMar>
          </w:tcPr>
          <w:p w14:paraId="1ED54506" w14:textId="77777777" w:rsidR="005F7522" w:rsidRDefault="00000000">
            <w:pPr>
              <w:spacing w:after="0"/>
            </w:pPr>
            <w:r>
              <w:rPr>
                <w:b/>
                <w:sz w:val="17"/>
              </w:rPr>
              <w:t>Centralized single-product supply</w:t>
            </w:r>
          </w:p>
        </w:tc>
        <w:tc>
          <w:tcPr>
            <w:tcW w:w="3364" w:type="dxa"/>
            <w:shd w:val="clear" w:color="auto" w:fill="F4F4F4"/>
            <w:tcMar>
              <w:top w:w="80" w:type="dxa"/>
              <w:left w:w="90" w:type="dxa"/>
              <w:bottom w:w="80" w:type="dxa"/>
              <w:right w:w="90" w:type="dxa"/>
            </w:tcMar>
          </w:tcPr>
          <w:p w14:paraId="76C5B884" w14:textId="77777777" w:rsidR="005F7522" w:rsidRDefault="00000000">
            <w:pPr>
              <w:spacing w:after="0"/>
              <w:jc w:val="center"/>
            </w:pPr>
            <w:r>
              <w:rPr>
                <w:b/>
                <w:color w:val="5A2A70"/>
                <w:sz w:val="17"/>
              </w:rPr>
              <w:t>PARTIAL</w:t>
            </w:r>
          </w:p>
        </w:tc>
        <w:tc>
          <w:tcPr>
            <w:tcW w:w="3364" w:type="dxa"/>
            <w:shd w:val="clear" w:color="auto" w:fill="F4F4F4"/>
            <w:tcMar>
              <w:top w:w="80" w:type="dxa"/>
              <w:left w:w="90" w:type="dxa"/>
              <w:bottom w:w="80" w:type="dxa"/>
              <w:right w:w="90" w:type="dxa"/>
            </w:tcMar>
          </w:tcPr>
          <w:p w14:paraId="1A4488C8" w14:textId="24B32E8F" w:rsidR="005F7522" w:rsidRDefault="00000000">
            <w:pPr>
              <w:spacing w:after="0"/>
            </w:pPr>
            <w:r>
              <w:rPr>
                <w:sz w:val="16"/>
              </w:rPr>
              <w:t>The logic of standardization transfers</w:t>
            </w:r>
            <w:r w:rsidR="00EC2018">
              <w:rPr>
                <w:sz w:val="16"/>
              </w:rPr>
              <w:t xml:space="preserve">, </w:t>
            </w:r>
            <w:r>
              <w:rPr>
                <w:sz w:val="16"/>
              </w:rPr>
              <w:t>the supply-chain structure does not.</w:t>
            </w:r>
          </w:p>
        </w:tc>
      </w:tr>
    </w:tbl>
    <w:p w14:paraId="76279E93" w14:textId="77777777" w:rsidR="00EC2018" w:rsidRDefault="00EC2018">
      <w:pPr>
        <w:spacing w:before="200"/>
        <w:rPr>
          <w:b/>
          <w:sz w:val="21"/>
        </w:rPr>
      </w:pPr>
    </w:p>
    <w:p w14:paraId="0CDD10C5" w14:textId="77777777" w:rsidR="00EC2018" w:rsidRDefault="00EC2018">
      <w:pPr>
        <w:spacing w:before="200"/>
        <w:rPr>
          <w:b/>
          <w:sz w:val="21"/>
        </w:rPr>
      </w:pPr>
    </w:p>
    <w:p w14:paraId="2E43F90A" w14:textId="68FB5447" w:rsidR="005F7522" w:rsidRDefault="00000000">
      <w:pPr>
        <w:spacing w:before="200"/>
      </w:pPr>
      <w:r>
        <w:rPr>
          <w:b/>
          <w:color w:val="5A2A70"/>
          <w:sz w:val="24"/>
        </w:rPr>
        <w:t>Potential benchmark extension — Spoleto</w:t>
      </w:r>
    </w:p>
    <w:p w14:paraId="00B5B0F4" w14:textId="77777777" w:rsidR="005F7522" w:rsidRDefault="00000000">
      <w:pPr>
        <w:spacing w:after="80"/>
      </w:pPr>
      <w:r>
        <w:rPr>
          <w:b/>
        </w:rPr>
        <w:t xml:space="preserve">Why add it: </w:t>
      </w:r>
      <w:r>
        <w:t>OAKBERRY is strong for replicability and capital structure, but weak as a direct food-operation comparison. Spoleto is a more relevant benchmark for pasta customization and standardized assembly.</w:t>
      </w:r>
    </w:p>
    <w:p w14:paraId="55523C95" w14:textId="77777777" w:rsidR="005F7522" w:rsidRDefault="00000000">
      <w:pPr>
        <w:pStyle w:val="ResearchBullet"/>
        <w:ind w:left="216" w:hanging="173"/>
      </w:pPr>
      <w:r>
        <w:rPr>
          <w:color w:val="5A2A70"/>
        </w:rPr>
        <w:t xml:space="preserve">• </w:t>
      </w:r>
      <w:r>
        <w:t>Grupo Trigo describes Spoleto as a personalized Italian-food concept with 400+ units. Current public franchise data indicate investment from R$635k for the traditional format, 8–12 employees, 6% royalty and 2% advertising fee; the smaller Piccolo format starts at R$375k with 7 employees. [10]</w:t>
      </w:r>
    </w:p>
    <w:p w14:paraId="4EEB05F5" w14:textId="77777777" w:rsidR="005F7522" w:rsidRDefault="00000000">
      <w:pPr>
        <w:pStyle w:val="ResearchBullet"/>
        <w:ind w:left="216" w:hanging="173"/>
      </w:pPr>
      <w:r>
        <w:rPr>
          <w:color w:val="5A2A70"/>
        </w:rPr>
        <w:t xml:space="preserve">• </w:t>
      </w:r>
      <w:r>
        <w:t>Research question: can CORSA use a controlled “choose pasta + sauce + add-ons” architecture to capture personalization demand without increasing kitchen complexity excessively?</w:t>
      </w:r>
    </w:p>
    <w:p w14:paraId="2950678A" w14:textId="77777777" w:rsidR="005F7522" w:rsidRDefault="00000000">
      <w:pPr>
        <w:pStyle w:val="ResearchBullet"/>
        <w:ind w:left="216" w:hanging="173"/>
      </w:pPr>
      <w:r>
        <w:rPr>
          <w:color w:val="5A2A70"/>
        </w:rPr>
        <w:t xml:space="preserve">• </w:t>
      </w:r>
      <w:r>
        <w:t>Spoleto should be treated as a complementary operating benchmark, not a substitute for OAKBERRY’s international financing benchmark.</w:t>
      </w:r>
    </w:p>
    <w:p w14:paraId="59EDAD7E" w14:textId="77777777" w:rsidR="00D1527B" w:rsidRDefault="00D1527B">
      <w:pPr>
        <w:pStyle w:val="ResearchBullet"/>
        <w:ind w:left="216" w:hanging="173"/>
      </w:pPr>
    </w:p>
    <w:p w14:paraId="56FBEC14" w14:textId="1FEE25D6" w:rsidR="00D1527B" w:rsidRPr="005217BC" w:rsidRDefault="00D1527B">
      <w:pPr>
        <w:pStyle w:val="ResearchBullet"/>
        <w:ind w:left="216" w:hanging="173"/>
        <w:rPr>
          <w:color w:val="EE0000"/>
        </w:rPr>
      </w:pPr>
      <w:r w:rsidRPr="005217BC">
        <w:rPr>
          <w:color w:val="EE0000"/>
        </w:rPr>
        <w:t xml:space="preserve">Adicionar: </w:t>
      </w:r>
    </w:p>
    <w:p w14:paraId="1EEE27FE" w14:textId="7F697234" w:rsidR="00D1527B" w:rsidRPr="005217BC" w:rsidRDefault="00D1527B">
      <w:pPr>
        <w:pStyle w:val="ResearchBullet"/>
        <w:ind w:left="216" w:hanging="173"/>
        <w:rPr>
          <w:color w:val="EE0000"/>
          <w:lang w:val="pt-BR"/>
        </w:rPr>
      </w:pPr>
      <w:r w:rsidRPr="005217BC">
        <w:rPr>
          <w:color w:val="EE0000"/>
          <w:lang w:val="pt-BR"/>
        </w:rPr>
        <w:t xml:space="preserve">Participação da marca em eventos esportivos (sobretudo </w:t>
      </w:r>
      <w:commentRangeStart w:id="0"/>
      <w:r w:rsidRPr="005217BC">
        <w:rPr>
          <w:color w:val="EE0000"/>
          <w:lang w:val="pt-BR"/>
        </w:rPr>
        <w:t>corrida</w:t>
      </w:r>
      <w:commentRangeEnd w:id="0"/>
      <w:r w:rsidR="005217BC" w:rsidRPr="005217BC">
        <w:rPr>
          <w:rStyle w:val="Refdecomentrio"/>
          <w:color w:val="EE0000"/>
          <w:sz w:val="19"/>
          <w:szCs w:val="22"/>
          <w:lang w:val="pt-BR"/>
        </w:rPr>
        <w:commentReference w:id="0"/>
      </w:r>
      <w:r w:rsidRPr="005217BC">
        <w:rPr>
          <w:color w:val="EE0000"/>
          <w:lang w:val="pt-BR"/>
        </w:rPr>
        <w:t xml:space="preserve">) </w:t>
      </w:r>
    </w:p>
    <w:p w14:paraId="7AC87376" w14:textId="5BA851BB" w:rsidR="00D1527B" w:rsidRPr="005217BC" w:rsidRDefault="00D1527B">
      <w:pPr>
        <w:pStyle w:val="ResearchBullet"/>
        <w:ind w:left="216" w:hanging="173"/>
        <w:rPr>
          <w:color w:val="EE0000"/>
          <w:lang w:val="pt-BR"/>
        </w:rPr>
      </w:pPr>
      <w:r w:rsidRPr="005217BC">
        <w:rPr>
          <w:color w:val="EE0000"/>
          <w:lang w:val="pt-BR"/>
        </w:rPr>
        <w:t xml:space="preserve">Design/ criatividade </w:t>
      </w:r>
    </w:p>
    <w:p w14:paraId="36737E2F" w14:textId="0319A5AA" w:rsidR="00D1527B" w:rsidRPr="005217BC" w:rsidRDefault="00D1527B">
      <w:pPr>
        <w:pStyle w:val="ResearchBullet"/>
        <w:ind w:left="216" w:hanging="173"/>
        <w:rPr>
          <w:color w:val="EE0000"/>
          <w:lang w:val="pt-BR"/>
        </w:rPr>
      </w:pPr>
      <w:r w:rsidRPr="005217BC">
        <w:rPr>
          <w:color w:val="EE0000"/>
          <w:lang w:val="pt-BR"/>
        </w:rPr>
        <w:t>Supply</w:t>
      </w:r>
    </w:p>
    <w:p w14:paraId="024E14EC" w14:textId="6DD9A750" w:rsidR="00D1527B" w:rsidRPr="005217BC" w:rsidRDefault="00D1527B">
      <w:pPr>
        <w:pStyle w:val="ResearchBullet"/>
        <w:ind w:left="216" w:hanging="173"/>
        <w:rPr>
          <w:color w:val="EE0000"/>
          <w:lang w:val="pt-BR"/>
        </w:rPr>
      </w:pPr>
      <w:r w:rsidRPr="005217BC">
        <w:rPr>
          <w:color w:val="EE0000"/>
          <w:lang w:val="pt-BR"/>
        </w:rPr>
        <w:t xml:space="preserve">Entender melhor a entrada no mercado coreano e na influencia do networking </w:t>
      </w:r>
    </w:p>
    <w:p w14:paraId="2ECD24B2" w14:textId="1C884E56" w:rsidR="0066279A" w:rsidRPr="005217BC" w:rsidRDefault="0066279A">
      <w:pPr>
        <w:pStyle w:val="ResearchBullet"/>
        <w:ind w:left="216" w:hanging="173"/>
        <w:rPr>
          <w:color w:val="EE0000"/>
          <w:lang w:val="pt-BR"/>
        </w:rPr>
      </w:pPr>
      <w:r w:rsidRPr="005217BC">
        <w:rPr>
          <w:color w:val="EE0000"/>
          <w:lang w:val="pt-BR"/>
        </w:rPr>
        <w:t xml:space="preserve">Entender a </w:t>
      </w:r>
      <w:r w:rsidR="005217BC" w:rsidRPr="005217BC">
        <w:rPr>
          <w:color w:val="EE0000"/>
          <w:lang w:val="pt-BR"/>
        </w:rPr>
        <w:t>trajetória</w:t>
      </w:r>
      <w:r w:rsidRPr="005217BC">
        <w:rPr>
          <w:color w:val="EE0000"/>
          <w:lang w:val="pt-BR"/>
        </w:rPr>
        <w:t xml:space="preserve"> da oakberry para entrar no mercado de jakarta pela primeira vez, como eles escolheram o local, o tamanho da loja...</w:t>
      </w:r>
    </w:p>
    <w:p w14:paraId="0CA0E351" w14:textId="77777777" w:rsidR="005F7522" w:rsidRPr="005217BC" w:rsidRDefault="00000000">
      <w:pPr>
        <w:rPr>
          <w:color w:val="EE0000"/>
          <w:lang w:val="pt-BR"/>
        </w:rPr>
      </w:pPr>
      <w:r w:rsidRPr="005217BC">
        <w:rPr>
          <w:color w:val="EE0000"/>
          <w:lang w:val="pt-BR"/>
        </w:rPr>
        <w:br w:type="page"/>
      </w:r>
    </w:p>
    <w:p w14:paraId="133D4729" w14:textId="09F525BB" w:rsidR="005F7522" w:rsidRPr="00D1527B" w:rsidRDefault="00000000">
      <w:pPr>
        <w:spacing w:after="60"/>
        <w:rPr>
          <w:lang w:val="pt-BR"/>
        </w:rPr>
      </w:pPr>
      <w:r w:rsidRPr="00D1527B">
        <w:rPr>
          <w:rFonts w:ascii="Aptos Display" w:hAnsi="Aptos Display"/>
          <w:b/>
          <w:sz w:val="36"/>
          <w:lang w:val="pt-BR"/>
        </w:rPr>
        <w:lastRenderedPageBreak/>
        <w:t>06  Source base</w:t>
      </w:r>
    </w:p>
    <w:p w14:paraId="30DFB43B" w14:textId="77777777" w:rsidR="005F7522" w:rsidRDefault="00000000">
      <w:pPr>
        <w:spacing w:after="160"/>
      </w:pPr>
      <w:r>
        <w:rPr>
          <w:color w:val="6B6B6B"/>
        </w:rPr>
        <w:t>Sources used in this research draft</w:t>
      </w:r>
    </w:p>
    <w:tbl>
      <w:tblPr>
        <w:tblW w:w="0" w:type="auto"/>
        <w:tblLook w:val="04A0" w:firstRow="1" w:lastRow="0" w:firstColumn="1" w:lastColumn="0" w:noHBand="0" w:noVBand="1"/>
      </w:tblPr>
      <w:tblGrid>
        <w:gridCol w:w="10092"/>
      </w:tblGrid>
      <w:tr w:rsidR="005F7522" w14:paraId="7BCD06DC" w14:textId="77777777">
        <w:trPr>
          <w:trHeight w:hRule="exact" w:val="40"/>
        </w:trPr>
        <w:tc>
          <w:tcPr>
            <w:tcW w:w="10092" w:type="dxa"/>
            <w:shd w:val="clear" w:color="auto" w:fill="5A2A70"/>
            <w:tcMar>
              <w:top w:w="0" w:type="dxa"/>
              <w:left w:w="0" w:type="dxa"/>
              <w:bottom w:w="0" w:type="dxa"/>
              <w:right w:w="0" w:type="dxa"/>
            </w:tcMar>
          </w:tcPr>
          <w:p w14:paraId="11120817" w14:textId="77777777" w:rsidR="005F7522" w:rsidRDefault="005F7522"/>
        </w:tc>
      </w:tr>
    </w:tbl>
    <w:p w14:paraId="038D2215" w14:textId="77777777" w:rsidR="005F7522" w:rsidRDefault="005F7522">
      <w:pPr>
        <w:spacing w:after="40"/>
      </w:pPr>
    </w:p>
    <w:p w14:paraId="5861325B" w14:textId="2725E7A6" w:rsidR="005F7522" w:rsidRDefault="00000000">
      <w:pPr>
        <w:spacing w:after="20"/>
      </w:pPr>
      <w:r>
        <w:rPr>
          <w:b/>
          <w:sz w:val="18"/>
        </w:rPr>
        <w:t>QSR Magazine — “OAKBERRY Puts Açaí on the Map Worldwide”</w:t>
      </w:r>
    </w:p>
    <w:p w14:paraId="23D5A5C7" w14:textId="77777777" w:rsidR="005F7522" w:rsidRDefault="00000000">
      <w:pPr>
        <w:spacing w:after="40"/>
        <w:ind w:left="173"/>
      </w:pPr>
      <w:hyperlink r:id="rId14">
        <w:r>
          <w:rPr>
            <w:color w:val="5A2A70"/>
            <w:sz w:val="15"/>
            <w:u w:val="single"/>
          </w:rPr>
          <w:t>https://www.qsrmagazine.com/story/oakberry-puts-acai-on-the-map-worldwide/</w:t>
        </w:r>
      </w:hyperlink>
    </w:p>
    <w:p w14:paraId="207A0798" w14:textId="77777777" w:rsidR="0075641E" w:rsidRDefault="0075641E">
      <w:pPr>
        <w:spacing w:after="20"/>
        <w:rPr>
          <w:b/>
          <w:sz w:val="18"/>
          <w:lang w:val="pt-BR"/>
        </w:rPr>
      </w:pPr>
    </w:p>
    <w:p w14:paraId="4246311A" w14:textId="74349661" w:rsidR="005F7522" w:rsidRPr="003C2435" w:rsidRDefault="00000000">
      <w:pPr>
        <w:spacing w:after="20"/>
        <w:rPr>
          <w:lang w:val="pt-BR"/>
        </w:rPr>
      </w:pPr>
      <w:r w:rsidRPr="003C2435">
        <w:rPr>
          <w:b/>
          <w:sz w:val="18"/>
          <w:lang w:val="pt-BR"/>
        </w:rPr>
        <w:t>HSM Management — “Empresa brasileira se globaliza em apenas sete anos”</w:t>
      </w:r>
    </w:p>
    <w:p w14:paraId="19D67B0E" w14:textId="77777777" w:rsidR="005F7522" w:rsidRPr="003C2435" w:rsidRDefault="00000000">
      <w:pPr>
        <w:spacing w:after="40"/>
        <w:ind w:left="173"/>
        <w:rPr>
          <w:lang w:val="pt-BR"/>
        </w:rPr>
      </w:pPr>
      <w:hyperlink r:id="rId15">
        <w:r w:rsidRPr="003C2435">
          <w:rPr>
            <w:color w:val="5A2A70"/>
            <w:sz w:val="15"/>
            <w:u w:val="single"/>
            <w:lang w:val="pt-BR"/>
          </w:rPr>
          <w:t>https://hsmmanagement.com.br/empresa-brasileira-se-globaliza-em-apenas-sete-anos/</w:t>
        </w:r>
      </w:hyperlink>
    </w:p>
    <w:p w14:paraId="543B7BEF" w14:textId="0C018541" w:rsidR="005F7522" w:rsidRDefault="005F7522">
      <w:pPr>
        <w:ind w:left="173"/>
      </w:pPr>
    </w:p>
    <w:p w14:paraId="090E7457" w14:textId="01F41110" w:rsidR="005F7522" w:rsidRDefault="00000000">
      <w:pPr>
        <w:spacing w:after="20"/>
      </w:pPr>
      <w:r>
        <w:rPr>
          <w:b/>
          <w:sz w:val="18"/>
        </w:rPr>
        <w:t>OAKBERRY Sustainability / Framework US</w:t>
      </w:r>
    </w:p>
    <w:p w14:paraId="1C0CB66E" w14:textId="780A9792" w:rsidR="005F7522" w:rsidRDefault="00000000" w:rsidP="0075641E">
      <w:pPr>
        <w:spacing w:after="40"/>
        <w:ind w:left="173"/>
      </w:pPr>
      <w:hyperlink r:id="rId16">
        <w:r>
          <w:rPr>
            <w:color w:val="5A2A70"/>
            <w:sz w:val="15"/>
            <w:u w:val="single"/>
          </w:rPr>
          <w:t>https://www.oakberry.com/uploads/Oakberry_Framework_US.pdf</w:t>
        </w:r>
      </w:hyperlink>
    </w:p>
    <w:p w14:paraId="5FC25EF5" w14:textId="77777777" w:rsidR="0075641E" w:rsidRDefault="0075641E" w:rsidP="0075641E">
      <w:pPr>
        <w:spacing w:after="40"/>
        <w:ind w:left="173"/>
      </w:pPr>
    </w:p>
    <w:p w14:paraId="2EBF541B" w14:textId="7E7C4F1D" w:rsidR="005F7522" w:rsidRDefault="00000000">
      <w:pPr>
        <w:spacing w:after="20"/>
      </w:pPr>
      <w:r>
        <w:rPr>
          <w:b/>
          <w:sz w:val="18"/>
        </w:rPr>
        <w:t>Snowbank — Western Canada master franchise rights</w:t>
      </w:r>
    </w:p>
    <w:p w14:paraId="7D0A67D9" w14:textId="77777777" w:rsidR="005F7522" w:rsidRDefault="00000000">
      <w:pPr>
        <w:spacing w:after="40"/>
        <w:ind w:left="173"/>
      </w:pPr>
      <w:hyperlink r:id="rId17">
        <w:r>
          <w:rPr>
            <w:color w:val="5A2A70"/>
            <w:sz w:val="15"/>
            <w:u w:val="single"/>
          </w:rPr>
          <w:t>https://snowbankbrands.com/news/oakberry</w:t>
        </w:r>
      </w:hyperlink>
    </w:p>
    <w:p w14:paraId="133EDA15" w14:textId="3EC1C78D" w:rsidR="005F7522" w:rsidRDefault="005F7522" w:rsidP="0075641E"/>
    <w:p w14:paraId="6D4120FB" w14:textId="5E94995E" w:rsidR="005F7522" w:rsidRDefault="00000000">
      <w:pPr>
        <w:spacing w:after="20"/>
      </w:pPr>
      <w:r>
        <w:rPr>
          <w:b/>
          <w:sz w:val="18"/>
        </w:rPr>
        <w:t>Snowbank — Franchise FAQ</w:t>
      </w:r>
    </w:p>
    <w:p w14:paraId="769B36B7" w14:textId="77777777" w:rsidR="005F7522" w:rsidRDefault="00000000">
      <w:pPr>
        <w:spacing w:after="40"/>
        <w:ind w:left="173"/>
      </w:pPr>
      <w:hyperlink r:id="rId18">
        <w:r>
          <w:rPr>
            <w:color w:val="5A2A70"/>
            <w:sz w:val="15"/>
            <w:u w:val="single"/>
          </w:rPr>
          <w:t>https://snowbankbrands.com/franchises</w:t>
        </w:r>
      </w:hyperlink>
    </w:p>
    <w:p w14:paraId="3B8EFC4C" w14:textId="18A0D9CD" w:rsidR="005F7522" w:rsidRDefault="005F7522" w:rsidP="0075641E"/>
    <w:p w14:paraId="7771C626" w14:textId="7A71D718" w:rsidR="005F7522" w:rsidRDefault="00000000">
      <w:pPr>
        <w:spacing w:after="20"/>
      </w:pPr>
      <w:r>
        <w:rPr>
          <w:b/>
          <w:sz w:val="18"/>
        </w:rPr>
        <w:t>OAK Holding S.A. — 2024 audited financial statements</w:t>
      </w:r>
    </w:p>
    <w:p w14:paraId="62CB9823" w14:textId="77777777" w:rsidR="005F7522" w:rsidRDefault="00000000">
      <w:pPr>
        <w:spacing w:after="40"/>
        <w:ind w:left="173"/>
      </w:pPr>
      <w:hyperlink r:id="rId19">
        <w:r>
          <w:rPr>
            <w:color w:val="5A2A70"/>
            <w:sz w:val="15"/>
            <w:u w:val="single"/>
          </w:rPr>
          <w:t>https://www.oakberry.com/pt-BR/uploads/Complete_with_Docusign_OAKHOLDING24DEZ.pdf</w:t>
        </w:r>
      </w:hyperlink>
    </w:p>
    <w:p w14:paraId="2A8928AE" w14:textId="77777777" w:rsidR="003C2435" w:rsidRDefault="003C2435">
      <w:pPr>
        <w:ind w:left="173"/>
        <w:rPr>
          <w:color w:val="6B6B6B"/>
          <w:sz w:val="16"/>
        </w:rPr>
      </w:pPr>
    </w:p>
    <w:p w14:paraId="6D78F9AA" w14:textId="2F55678A" w:rsidR="005F7522" w:rsidRDefault="00000000">
      <w:pPr>
        <w:spacing w:after="20"/>
      </w:pPr>
      <w:r>
        <w:rPr>
          <w:b/>
          <w:sz w:val="18"/>
        </w:rPr>
        <w:t>Exame — OAKBERRY funding / verticalization coverage</w:t>
      </w:r>
    </w:p>
    <w:p w14:paraId="550EDA21" w14:textId="77777777" w:rsidR="005F7522" w:rsidRDefault="00000000">
      <w:pPr>
        <w:spacing w:after="40"/>
        <w:ind w:left="173"/>
      </w:pPr>
      <w:hyperlink r:id="rId20">
        <w:r>
          <w:rPr>
            <w:color w:val="5A2A70"/>
            <w:sz w:val="15"/>
            <w:u w:val="single"/>
          </w:rPr>
          <w:t>https://exame.com/insight/oakberry-capta-r-325-milhoes-com-btg-para-internacionalizar-ainda-mais-o-acai/p</w:t>
        </w:r>
      </w:hyperlink>
    </w:p>
    <w:p w14:paraId="00263B68" w14:textId="77777777" w:rsidR="003C2435" w:rsidRDefault="003C2435">
      <w:pPr>
        <w:spacing w:after="20"/>
        <w:rPr>
          <w:color w:val="6B6B6B"/>
          <w:sz w:val="16"/>
        </w:rPr>
      </w:pPr>
    </w:p>
    <w:p w14:paraId="7C0FAC49" w14:textId="7EFF9DCB" w:rsidR="005F7522" w:rsidRDefault="00000000">
      <w:pPr>
        <w:spacing w:after="20"/>
      </w:pPr>
      <w:r>
        <w:rPr>
          <w:b/>
          <w:sz w:val="18"/>
        </w:rPr>
        <w:t>Fortitude Capital — Southern Europe partnership</w:t>
      </w:r>
    </w:p>
    <w:p w14:paraId="005167EE" w14:textId="77777777" w:rsidR="005F7522" w:rsidRDefault="00000000">
      <w:pPr>
        <w:spacing w:after="40"/>
        <w:ind w:left="173"/>
      </w:pPr>
      <w:hyperlink r:id="rId21">
        <w:r>
          <w:rPr>
            <w:color w:val="5A2A70"/>
            <w:sz w:val="15"/>
            <w:u w:val="single"/>
          </w:rPr>
          <w:t>https://fortitudecapital.pt/fortitude-capital-and-oakberry-join-forces-in-a-strategic-partnership-for-expansion-in-southern-europe/</w:t>
        </w:r>
      </w:hyperlink>
    </w:p>
    <w:p w14:paraId="60B497F0" w14:textId="77777777" w:rsidR="003C2435" w:rsidRDefault="003C2435">
      <w:pPr>
        <w:spacing w:after="20"/>
        <w:rPr>
          <w:color w:val="6B6B6B"/>
          <w:sz w:val="16"/>
        </w:rPr>
      </w:pPr>
    </w:p>
    <w:p w14:paraId="5C76E5FF" w14:textId="0B974C77" w:rsidR="005F7522" w:rsidRDefault="00000000">
      <w:pPr>
        <w:spacing w:after="20"/>
      </w:pPr>
      <w:r>
        <w:rPr>
          <w:b/>
          <w:sz w:val="18"/>
        </w:rPr>
        <w:t>OAK Holding S.A. — 2025 published financial statements</w:t>
      </w:r>
    </w:p>
    <w:p w14:paraId="58624E83" w14:textId="77777777" w:rsidR="005F7522" w:rsidRDefault="00000000">
      <w:pPr>
        <w:spacing w:after="40"/>
        <w:ind w:left="173"/>
      </w:pPr>
      <w:hyperlink r:id="rId22">
        <w:r>
          <w:rPr>
            <w:color w:val="5A2A70"/>
            <w:sz w:val="15"/>
            <w:u w:val="single"/>
          </w:rPr>
          <w:t>https://datamercantil.com.br/wp-content/uploads/2026/06/25-06-2026-Data-Mercantil-certificado.pdf</w:t>
        </w:r>
      </w:hyperlink>
    </w:p>
    <w:p w14:paraId="4E6AE07D" w14:textId="38FE9377" w:rsidR="005F7522" w:rsidRDefault="00000000">
      <w:pPr>
        <w:ind w:left="173"/>
      </w:pPr>
      <w:r>
        <w:rPr>
          <w:color w:val="6B6B6B"/>
          <w:sz w:val="16"/>
        </w:rPr>
        <w:t>.</w:t>
      </w:r>
    </w:p>
    <w:p w14:paraId="753300A3" w14:textId="17B81200" w:rsidR="005F7522" w:rsidRPr="003C2435" w:rsidRDefault="00000000">
      <w:pPr>
        <w:spacing w:after="20"/>
        <w:rPr>
          <w:lang w:val="pt-BR"/>
        </w:rPr>
      </w:pPr>
      <w:r w:rsidRPr="003C2435">
        <w:rPr>
          <w:b/>
          <w:sz w:val="18"/>
          <w:lang w:val="pt-BR"/>
        </w:rPr>
        <w:t>Grupo Trigo — Spoleto franchise page</w:t>
      </w:r>
    </w:p>
    <w:p w14:paraId="40AC5644" w14:textId="77777777" w:rsidR="005F7522" w:rsidRPr="003C2435" w:rsidRDefault="00000000">
      <w:pPr>
        <w:spacing w:after="40"/>
        <w:ind w:left="173"/>
        <w:rPr>
          <w:lang w:val="pt-BR"/>
        </w:rPr>
      </w:pPr>
      <w:hyperlink r:id="rId23">
        <w:r w:rsidRPr="003C2435">
          <w:rPr>
            <w:color w:val="5A2A70"/>
            <w:sz w:val="15"/>
            <w:u w:val="single"/>
            <w:lang w:val="pt-BR"/>
          </w:rPr>
          <w:t>https://www.grupotrigo.com.br/franquias/spoleto</w:t>
        </w:r>
      </w:hyperlink>
    </w:p>
    <w:p w14:paraId="7EBD180F" w14:textId="77777777" w:rsidR="00C829C4" w:rsidRDefault="00C829C4" w:rsidP="00C829C4">
      <w:pPr>
        <w:rPr>
          <w:lang w:val="pt-BR"/>
        </w:rPr>
      </w:pPr>
    </w:p>
    <w:p w14:paraId="37705C78" w14:textId="68F65537" w:rsidR="00C829C4" w:rsidRDefault="00C829C4" w:rsidP="00C829C4">
      <w:pPr>
        <w:rPr>
          <w:b/>
          <w:bCs/>
          <w:sz w:val="18"/>
          <w:szCs w:val="18"/>
          <w:lang w:val="pt-BR"/>
        </w:rPr>
      </w:pPr>
      <w:r w:rsidRPr="00C829C4">
        <w:rPr>
          <w:b/>
          <w:bCs/>
          <w:sz w:val="18"/>
          <w:szCs w:val="18"/>
          <w:lang w:val="pt-BR"/>
        </w:rPr>
        <w:t>Oakberry Indonesia</w:t>
      </w:r>
    </w:p>
    <w:p w14:paraId="2D6CEF69" w14:textId="3D03019C" w:rsidR="00C829C4" w:rsidRPr="00C829C4" w:rsidRDefault="00C829C4" w:rsidP="00C829C4">
      <w:pPr>
        <w:rPr>
          <w:color w:val="5F497A" w:themeColor="accent4" w:themeShade="BF"/>
          <w:sz w:val="15"/>
          <w:szCs w:val="15"/>
          <w:lang w:val="pt-BR"/>
        </w:rPr>
      </w:pPr>
      <w:hyperlink r:id="rId24" w:history="1">
        <w:r w:rsidRPr="00C829C4">
          <w:rPr>
            <w:rStyle w:val="Hyperlink"/>
            <w:color w:val="5F497A" w:themeColor="accent4" w:themeShade="BF"/>
            <w:sz w:val="15"/>
            <w:szCs w:val="15"/>
            <w:lang w:val="pt-BR"/>
          </w:rPr>
          <w:t>https://oakberry.id/</w:t>
        </w:r>
      </w:hyperlink>
    </w:p>
    <w:p w14:paraId="3482CAD5" w14:textId="77777777" w:rsidR="00C829C4" w:rsidRPr="00C829C4" w:rsidRDefault="00C829C4" w:rsidP="00C829C4">
      <w:pPr>
        <w:rPr>
          <w:color w:val="7030A0"/>
          <w:sz w:val="15"/>
          <w:szCs w:val="15"/>
          <w:lang w:val="pt-BR"/>
        </w:rPr>
      </w:pPr>
    </w:p>
    <w:sectPr w:rsidR="00C829C4" w:rsidRPr="00C829C4" w:rsidSect="00034616">
      <w:headerReference w:type="default" r:id="rId25"/>
      <w:footerReference w:type="default" r:id="rId26"/>
      <w:pgSz w:w="11906" w:h="16838"/>
      <w:pgMar w:top="879" w:right="907" w:bottom="822" w:left="90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a Clara Alessi" w:date="2026-10-13T15:31:00Z" w:initials="AA">
    <w:p w14:paraId="549B6056" w14:textId="77777777" w:rsidR="005217BC" w:rsidRDefault="005217BC" w:rsidP="005217BC">
      <w:pPr>
        <w:pStyle w:val="Textodecomentrio"/>
      </w:pPr>
      <w:r>
        <w:rPr>
          <w:rStyle w:val="Refdecomentrio"/>
        </w:rPr>
        <w:annotationRef/>
      </w:r>
      <w:r>
        <w:t xml:space="preserve">ACRESCENTAR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9B60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3518DC" w16cex:dateUtc="2026-10-13T13: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9B6056" w16cid:durableId="033518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97B95" w14:textId="77777777" w:rsidR="00061142" w:rsidRDefault="00061142">
      <w:pPr>
        <w:spacing w:after="0" w:line="240" w:lineRule="auto"/>
      </w:pPr>
      <w:r>
        <w:separator/>
      </w:r>
    </w:p>
  </w:endnote>
  <w:endnote w:type="continuationSeparator" w:id="0">
    <w:p w14:paraId="5B5A61F6" w14:textId="77777777" w:rsidR="00061142" w:rsidRDefault="00061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AA9BC" w14:textId="77777777" w:rsidR="005F7522" w:rsidRDefault="00000000">
    <w:pPr>
      <w:pStyle w:val="Rodap"/>
      <w:jc w:val="right"/>
    </w:pPr>
    <w:r>
      <w:rPr>
        <w:color w:val="6B6B6B"/>
        <w:sz w:val="16"/>
      </w:rPr>
      <w:t xml:space="preserve">Page </w:t>
    </w:r>
    <w:r>
      <w:rPr>
        <w:color w:val="6B6B6B"/>
        <w:sz w:val="16"/>
      </w:rPr>
      <w:fldChar w:fldCharType="begin"/>
    </w:r>
    <w:r>
      <w:rPr>
        <w:color w:val="6B6B6B"/>
        <w:sz w:val="16"/>
      </w:rPr>
      <w:instrText xml:space="preserve"> PAGE </w:instrText>
    </w:r>
    <w:r w:rsidR="003C2435">
      <w:rPr>
        <w:color w:val="6B6B6B"/>
        <w:sz w:val="16"/>
      </w:rPr>
      <w:fldChar w:fldCharType="separate"/>
    </w:r>
    <w:r w:rsidR="003C2435">
      <w:rPr>
        <w:noProof/>
        <w:color w:val="6B6B6B"/>
        <w:sz w:val="16"/>
      </w:rPr>
      <w:t>1</w:t>
    </w:r>
    <w:r>
      <w:rPr>
        <w:color w:val="6B6B6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0E1BC" w14:textId="77777777" w:rsidR="00061142" w:rsidRDefault="00061142">
      <w:pPr>
        <w:spacing w:after="0" w:line="240" w:lineRule="auto"/>
      </w:pPr>
      <w:r>
        <w:separator/>
      </w:r>
    </w:p>
  </w:footnote>
  <w:footnote w:type="continuationSeparator" w:id="0">
    <w:p w14:paraId="523DAC4D" w14:textId="77777777" w:rsidR="00061142" w:rsidRDefault="000611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C1688" w14:textId="77777777" w:rsidR="005F7522" w:rsidRDefault="00000000">
    <w:pPr>
      <w:pStyle w:val="Cabealho"/>
      <w:jc w:val="right"/>
    </w:pPr>
    <w:r>
      <w:rPr>
        <w:color w:val="6B6B6B"/>
        <w:sz w:val="15"/>
      </w:rPr>
      <w:t>CORSA JAKARTA  |  BENCHMARK RESEARCH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124959802">
    <w:abstractNumId w:val="8"/>
  </w:num>
  <w:num w:numId="2" w16cid:durableId="242418415">
    <w:abstractNumId w:val="6"/>
  </w:num>
  <w:num w:numId="3" w16cid:durableId="610867096">
    <w:abstractNumId w:val="5"/>
  </w:num>
  <w:num w:numId="4" w16cid:durableId="1784423536">
    <w:abstractNumId w:val="4"/>
  </w:num>
  <w:num w:numId="5" w16cid:durableId="1415279752">
    <w:abstractNumId w:val="7"/>
  </w:num>
  <w:num w:numId="6" w16cid:durableId="1344864461">
    <w:abstractNumId w:val="3"/>
  </w:num>
  <w:num w:numId="7" w16cid:durableId="1877083034">
    <w:abstractNumId w:val="2"/>
  </w:num>
  <w:num w:numId="8" w16cid:durableId="209659234">
    <w:abstractNumId w:val="1"/>
  </w:num>
  <w:num w:numId="9" w16cid:durableId="164924266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 Clara Alessi">
    <w15:presenceInfo w15:providerId="Windows Live" w15:userId="4b06d74d657082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142"/>
    <w:rsid w:val="00083204"/>
    <w:rsid w:val="0015074B"/>
    <w:rsid w:val="0029639D"/>
    <w:rsid w:val="00326F90"/>
    <w:rsid w:val="003C2435"/>
    <w:rsid w:val="00415CC1"/>
    <w:rsid w:val="005217BC"/>
    <w:rsid w:val="0053467F"/>
    <w:rsid w:val="005F7522"/>
    <w:rsid w:val="0066279A"/>
    <w:rsid w:val="007137C0"/>
    <w:rsid w:val="0075641E"/>
    <w:rsid w:val="008F4C66"/>
    <w:rsid w:val="00952879"/>
    <w:rsid w:val="00AA1D8D"/>
    <w:rsid w:val="00B00101"/>
    <w:rsid w:val="00B47730"/>
    <w:rsid w:val="00BA7AED"/>
    <w:rsid w:val="00C829C4"/>
    <w:rsid w:val="00CB0664"/>
    <w:rsid w:val="00D1527B"/>
    <w:rsid w:val="00EC2018"/>
    <w:rsid w:val="00FC693F"/>
    <w:rsid w:val="00FD00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CA45EA"/>
  <w14:defaultImageDpi w14:val="300"/>
  <w15:docId w15:val="{8510FB20-5895-4DE9-813F-573B7BED6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color w:val="1F1F1F"/>
      <w:sz w:val="19"/>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earchBullet">
    <w:name w:val="Research Bullet"/>
    <w:pPr>
      <w:spacing w:after="60" w:line="240" w:lineRule="auto"/>
    </w:pPr>
    <w:rPr>
      <w:rFonts w:ascii="Aptos" w:hAnsi="Aptos"/>
      <w:color w:val="1F1F1F"/>
      <w:sz w:val="19"/>
    </w:rPr>
  </w:style>
  <w:style w:type="character" w:styleId="Hyperlink">
    <w:name w:val="Hyperlink"/>
    <w:basedOn w:val="Fontepargpadro"/>
    <w:uiPriority w:val="99"/>
    <w:unhideWhenUsed/>
    <w:rsid w:val="00C829C4"/>
    <w:rPr>
      <w:color w:val="0000FF" w:themeColor="hyperlink"/>
      <w:u w:val="single"/>
    </w:rPr>
  </w:style>
  <w:style w:type="character" w:styleId="MenoPendente">
    <w:name w:val="Unresolved Mention"/>
    <w:basedOn w:val="Fontepargpadro"/>
    <w:uiPriority w:val="99"/>
    <w:semiHidden/>
    <w:unhideWhenUsed/>
    <w:rsid w:val="00C829C4"/>
    <w:rPr>
      <w:color w:val="605E5C"/>
      <w:shd w:val="clear" w:color="auto" w:fill="E1DFDD"/>
    </w:rPr>
  </w:style>
  <w:style w:type="character" w:styleId="Refdecomentrio">
    <w:name w:val="annotation reference"/>
    <w:basedOn w:val="Fontepargpadro"/>
    <w:uiPriority w:val="99"/>
    <w:semiHidden/>
    <w:unhideWhenUsed/>
    <w:rsid w:val="005217BC"/>
    <w:rPr>
      <w:sz w:val="16"/>
      <w:szCs w:val="16"/>
    </w:rPr>
  </w:style>
  <w:style w:type="paragraph" w:styleId="Textodecomentrio">
    <w:name w:val="annotation text"/>
    <w:basedOn w:val="Normal"/>
    <w:link w:val="TextodecomentrioChar"/>
    <w:uiPriority w:val="99"/>
    <w:unhideWhenUsed/>
    <w:rsid w:val="005217BC"/>
    <w:pPr>
      <w:spacing w:line="240" w:lineRule="auto"/>
    </w:pPr>
    <w:rPr>
      <w:sz w:val="20"/>
      <w:szCs w:val="20"/>
    </w:rPr>
  </w:style>
  <w:style w:type="character" w:customStyle="1" w:styleId="TextodecomentrioChar">
    <w:name w:val="Texto de comentário Char"/>
    <w:basedOn w:val="Fontepargpadro"/>
    <w:link w:val="Textodecomentrio"/>
    <w:uiPriority w:val="99"/>
    <w:rsid w:val="005217BC"/>
    <w:rPr>
      <w:rFonts w:ascii="Aptos" w:hAnsi="Aptos"/>
      <w:color w:val="1F1F1F"/>
      <w:sz w:val="20"/>
      <w:szCs w:val="20"/>
    </w:rPr>
  </w:style>
  <w:style w:type="paragraph" w:styleId="Assuntodocomentrio">
    <w:name w:val="annotation subject"/>
    <w:basedOn w:val="Textodecomentrio"/>
    <w:next w:val="Textodecomentrio"/>
    <w:link w:val="AssuntodocomentrioChar"/>
    <w:uiPriority w:val="99"/>
    <w:semiHidden/>
    <w:unhideWhenUsed/>
    <w:rsid w:val="005217BC"/>
    <w:rPr>
      <w:b/>
      <w:bCs/>
    </w:rPr>
  </w:style>
  <w:style w:type="character" w:customStyle="1" w:styleId="AssuntodocomentrioChar">
    <w:name w:val="Assunto do comentário Char"/>
    <w:basedOn w:val="TextodecomentrioChar"/>
    <w:link w:val="Assuntodocomentrio"/>
    <w:uiPriority w:val="99"/>
    <w:semiHidden/>
    <w:rsid w:val="005217BC"/>
    <w:rPr>
      <w:rFonts w:ascii="Aptos" w:hAnsi="Aptos"/>
      <w:b/>
      <w:bCs/>
      <w:color w:val="1F1F1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hyperlink" Target="https://snowbankbrands.com/franchises"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fortitudecapital.pt/fortitude-capital-and-oakberry-join-forces-in-a-strategic-partnership-for-expansion-in-southern-europe/" TargetMode="Externa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yperlink" Target="https://snowbankbrands.com/news/oakberry"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oakberry.com/uploads/Oakberry_Framework_US.pdf" TargetMode="External"/><Relationship Id="rId20" Type="http://schemas.openxmlformats.org/officeDocument/2006/relationships/hyperlink" Target="https://exame.com/insight/oakberry-capta-r-325-milhoes-com-btg-para-internacionalizar-ainda-mais-o-acai/p"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hyperlink" Target="https://oakberry.id/" TargetMode="External"/><Relationship Id="rId5" Type="http://schemas.openxmlformats.org/officeDocument/2006/relationships/webSettings" Target="webSettings.xml"/><Relationship Id="rId15" Type="http://schemas.openxmlformats.org/officeDocument/2006/relationships/hyperlink" Target="https://hsmmanagement.com.br/empresa-brasileira-se-globaliza-em-apenas-sete-anos/" TargetMode="External"/><Relationship Id="rId23" Type="http://schemas.openxmlformats.org/officeDocument/2006/relationships/hyperlink" Target="https://www.grupotrigo.com.br/franquias/spoleto" TargetMode="External"/><Relationship Id="rId28" Type="http://schemas.microsoft.com/office/2011/relationships/people" Target="people.xml"/><Relationship Id="rId10" Type="http://schemas.openxmlformats.org/officeDocument/2006/relationships/comments" Target="comments.xml"/><Relationship Id="rId19" Type="http://schemas.openxmlformats.org/officeDocument/2006/relationships/hyperlink" Target="https://www.oakberry.com/pt-BR/uploads/Complete_with_Docusign_OAKHOLDING24DEZ.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qsrmagazine.com/story/oakberry-puts-acai-on-the-map-worldwide/" TargetMode="External"/><Relationship Id="rId22" Type="http://schemas.openxmlformats.org/officeDocument/2006/relationships/hyperlink" Target="https://datamercantil.com.br/wp-content/uploads/2026/06/25-06-2026-Data-Mercantil-certificado.pdf"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1579</Words>
  <Characters>8530</Characters>
  <Application>Microsoft Office Word</Application>
  <DocSecurity>0</DocSecurity>
  <Lines>71</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Ana Clara Alessi</cp:lastModifiedBy>
  <cp:revision>2</cp:revision>
  <cp:lastPrinted>2026-10-07T14:28:00Z</cp:lastPrinted>
  <dcterms:created xsi:type="dcterms:W3CDTF">2026-10-14T14:59:00Z</dcterms:created>
  <dcterms:modified xsi:type="dcterms:W3CDTF">2026-10-14T14:59:00Z</dcterms:modified>
  <cp:category/>
</cp:coreProperties>
</file>