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CORSA Jakarta</w:t>
        <w:br w:type="textWrapping"/>
        <w:t xml:space="preserve">Administrative Findings/Confirmations</w:t>
      </w:r>
    </w:p>
    <w:p w:rsidR="00000000" w:rsidDel="00000000" w:rsidP="00000000" w:rsidRDefault="00000000" w:rsidRPr="00000000" w14:paraId="00000002">
      <w:pPr>
        <w:rPr/>
      </w:pPr>
      <w:r w:rsidDel="00000000" w:rsidR="00000000" w:rsidRPr="00000000">
        <w:rPr>
          <w:color w:val="175cd3"/>
          <w:rtl w:val="0"/>
        </w:rPr>
        <w:t xml:space="preserve">CAGE framework | Matthieu | Team A | 12 October 2026</w:t>
      </w:r>
      <w:r w:rsidDel="00000000" w:rsidR="00000000" w:rsidRPr="00000000">
        <w:rPr>
          <w:rtl w:val="0"/>
        </w:rPr>
      </w:r>
    </w:p>
    <w:p w:rsidR="00000000" w:rsidDel="00000000" w:rsidP="00000000" w:rsidRDefault="00000000" w:rsidRPr="00000000" w14:paraId="00000003">
      <w:pPr>
        <w:rPr/>
      </w:pPr>
      <w:r w:rsidDel="00000000" w:rsidR="00000000" w:rsidRPr="00000000">
        <w:rPr>
          <w:color w:val="175cd3"/>
          <w:rtl w:val="0"/>
        </w:rPr>
        <w:t xml:space="preserve">Halal certification is the main administrative finding. The October 2026 expansion changes the compliance context for covered products, while some domestic businesses were already subject to requirements from October 2024. CORSA needs to resolve the route applicable to its Indonesian operation and suppliers.</w:t>
      </w:r>
      <w:r w:rsidDel="00000000" w:rsidR="00000000" w:rsidRPr="00000000">
        <w:rPr>
          <w:rtl w:val="0"/>
        </w:rPr>
      </w:r>
    </w:p>
    <w:p w:rsidR="00000000" w:rsidDel="00000000" w:rsidP="00000000" w:rsidRDefault="00000000" w:rsidRPr="00000000" w14:paraId="00000004">
      <w:pPr>
        <w:rPr/>
      </w:pPr>
      <w:r w:rsidDel="00000000" w:rsidR="00000000" w:rsidRPr="00000000">
        <w:rPr>
          <w:color w:val="175cd3"/>
          <w:rtl w:val="0"/>
        </w:rPr>
        <w:t xml:space="preserve">CAGE lens: institutional and regulatory requirements affecting entry into Indonesia. The discussion is dated 12 October 2026 and preserves the previously verified position. Consumer expectations about halal belong in Culture; certification cost and lead-time assumptions feed Economic.</w:t>
      </w:r>
      <w:r w:rsidDel="00000000" w:rsidR="00000000" w:rsidRPr="00000000">
        <w:rPr>
          <w:rtl w:val="0"/>
        </w:rPr>
      </w:r>
    </w:p>
    <w:p w:rsidR="00000000" w:rsidDel="00000000" w:rsidP="00000000" w:rsidRDefault="00000000" w:rsidRPr="00000000" w14:paraId="00000005">
      <w:pPr>
        <w:rPr/>
      </w:pPr>
      <w:r w:rsidDel="00000000" w:rsidR="00000000" w:rsidRPr="00000000">
        <w:rPr>
          <w:color w:val="175cd3"/>
          <w:rtl w:val="0"/>
        </w:rPr>
        <w:t xml:space="preserve">Blue text retains additions from the earlier research and marks new CAGE interpretation. The classification adds no new empirical evidence. Links appear at the end of each section.</w:t>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1 How reliable are the regulatory sources?</w:t>
      </w:r>
    </w:p>
    <w:p w:rsidR="00000000" w:rsidDel="00000000" w:rsidP="00000000" w:rsidRDefault="00000000" w:rsidRPr="00000000" w14:paraId="00000007">
      <w:pPr>
        <w:rPr/>
      </w:pPr>
      <w:r w:rsidDel="00000000" w:rsidR="00000000" w:rsidRPr="00000000">
        <w:rPr>
          <w:color w:val="175cd3"/>
          <w:rtl w:val="0"/>
        </w:rPr>
        <w:t xml:space="preserve">The two USDA reports are legitimate and suitable for this research. Their titles, dates and report numbers match publications in the USDA Foreign Agricultural Service GAIN repository. Indonesia’s Expanding Halal Standards with Trade Impacts on the Horizon (ID2025-0035, 27 August 2025) was prepared by Titi Rahayu and approved by Kristina Schammel. Food Service – Hotel Restaurant Institutional Annual (ID2025-0049, 31 December 2025) was prepared by Novi Yuningsih and approved by Lisa Ahramjian.</w:t>
      </w:r>
      <w:r w:rsidDel="00000000" w:rsidR="00000000" w:rsidRPr="00000000">
        <w:rPr>
          <w:rtl w:val="0"/>
        </w:rPr>
      </w:r>
    </w:p>
    <w:p w:rsidR="00000000" w:rsidDel="00000000" w:rsidP="00000000" w:rsidRDefault="00000000" w:rsidRPr="00000000" w14:paraId="00000008">
      <w:pPr>
        <w:rPr/>
      </w:pPr>
      <w:r w:rsidDel="00000000" w:rsidR="00000000" w:rsidRPr="00000000">
        <w:rPr>
          <w:color w:val="175cd3"/>
          <w:rtl w:val="0"/>
        </w:rPr>
        <w:t xml:space="preserve">Use the first for regulatory background and the second for foodservice context. They are professional trade assessments aimed at U.S. exporters, not peer-reviewed consumer studies or Indonesian legislation. The HRI report refers back to the halal report, so their halal statements are not independent confirmation. Current BPJPH guidance takes precedence over their 2025 summaries.</w:t>
      </w: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tl w:val="0"/>
        </w:rPr>
        <w:t xml:space="preserve">Sources</w:t>
      </w:r>
    </w:p>
    <w:p w:rsidR="00000000" w:rsidDel="00000000" w:rsidP="00000000" w:rsidRDefault="00000000" w:rsidRPr="00000000" w14:paraId="0000000A">
      <w:pPr>
        <w:spacing w:after="80" w:lineRule="auto"/>
        <w:rPr/>
      </w:pPr>
      <w:hyperlink r:id="rId7">
        <w:r w:rsidDel="00000000" w:rsidR="00000000" w:rsidRPr="00000000">
          <w:rPr>
            <w:color w:val="175cd3"/>
            <w:sz w:val="19"/>
            <w:szCs w:val="19"/>
            <w:u w:val="single"/>
            <w:rtl w:val="0"/>
          </w:rPr>
          <w:t xml:space="preserve">USDA FAS — Expanding Halal Standards ID2025-0035, 27 August 2025, pp 1–8</w:t>
        </w:r>
      </w:hyperlink>
      <w:r w:rsidDel="00000000" w:rsidR="00000000" w:rsidRPr="00000000">
        <w:rPr>
          <w:rtl w:val="0"/>
        </w:rPr>
      </w:r>
    </w:p>
    <w:p w:rsidR="00000000" w:rsidDel="00000000" w:rsidP="00000000" w:rsidRDefault="00000000" w:rsidRPr="00000000" w14:paraId="0000000B">
      <w:pPr>
        <w:spacing w:after="80" w:lineRule="auto"/>
        <w:rPr/>
      </w:pPr>
      <w:hyperlink r:id="rId8">
        <w:r w:rsidDel="00000000" w:rsidR="00000000" w:rsidRPr="00000000">
          <w:rPr>
            <w:color w:val="175cd3"/>
            <w:sz w:val="19"/>
            <w:szCs w:val="19"/>
            <w:u w:val="single"/>
            <w:rtl w:val="0"/>
          </w:rPr>
          <w:t xml:space="preserve">USDA FAS — HRI Annual ID2025-0049, 31 December 2025, pp 4–5</w:t>
        </w:r>
      </w:hyperlink>
      <w:r w:rsidDel="00000000" w:rsidR="00000000" w:rsidRPr="00000000">
        <w:rPr>
          <w:rtl w:val="0"/>
        </w:rPr>
      </w:r>
    </w:p>
    <w:p w:rsidR="00000000" w:rsidDel="00000000" w:rsidP="00000000" w:rsidRDefault="00000000" w:rsidRPr="00000000" w14:paraId="0000000C">
      <w:pPr>
        <w:spacing w:after="80" w:lineRule="auto"/>
        <w:rPr/>
      </w:pPr>
      <w:hyperlink r:id="rId9">
        <w:r w:rsidDel="00000000" w:rsidR="00000000" w:rsidRPr="00000000">
          <w:rPr>
            <w:color w:val="175cd3"/>
            <w:sz w:val="19"/>
            <w:szCs w:val="19"/>
            <w:u w:val="single"/>
            <w:rtl w:val="0"/>
          </w:rPr>
          <w:t xml:space="preserve">Government Regulation 42 of 2024 — Official Indonesian legislation portal</w:t>
        </w:r>
      </w:hyperlink>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2 What is the applicable timeline?</w:t>
      </w:r>
    </w:p>
    <w:p w:rsidR="00000000" w:rsidDel="00000000" w:rsidP="00000000" w:rsidRDefault="00000000" w:rsidRPr="00000000" w14:paraId="0000000E">
      <w:pPr>
        <w:rPr/>
      </w:pPr>
      <w:r w:rsidDel="00000000" w:rsidR="00000000" w:rsidRPr="00000000">
        <w:rPr>
          <w:color w:val="175cd3"/>
          <w:rtl w:val="0"/>
        </w:rPr>
        <w:t xml:space="preserve">The framework originates in Law 33/2014 and is implemented through Government Regulation 42/2024. It is a phased requirement, not a new rule applying to every business for the first time in 2026. BPJPH states that covered food, drink, ingredients and slaughter-related products from medium and large domestic businesses were already subject to mandatory certification from 18 October 2024.</w:t>
      </w:r>
      <w:r w:rsidDel="00000000" w:rsidR="00000000" w:rsidRPr="00000000">
        <w:rPr>
          <w:rtl w:val="0"/>
        </w:rPr>
      </w:r>
    </w:p>
    <w:p w:rsidR="00000000" w:rsidDel="00000000" w:rsidP="00000000" w:rsidRDefault="00000000" w:rsidRPr="00000000" w14:paraId="0000000F">
      <w:pPr>
        <w:rPr/>
      </w:pPr>
      <w:r w:rsidDel="00000000" w:rsidR="00000000" w:rsidRPr="00000000">
        <w:rPr>
          <w:color w:val="175cd3"/>
          <w:rtl w:val="0"/>
        </w:rPr>
        <w:t xml:space="preserve">For micro and small businesses, the transition ends on 17 October 2026; the next phase takes effect on 18 October 2026. BPJPH’s 2026 guidance also includes imported products within the expanded coverage. The USDA reports use 17 October as the milestone; the distinction between the deadline and the following effective date explains the one-day difference.</w:t>
      </w:r>
      <w:r w:rsidDel="00000000" w:rsidR="00000000" w:rsidRPr="00000000">
        <w:rPr>
          <w:rtl w:val="0"/>
        </w:rPr>
      </w:r>
    </w:p>
    <w:p w:rsidR="00000000" w:rsidDel="00000000" w:rsidP="00000000" w:rsidRDefault="00000000" w:rsidRPr="00000000" w14:paraId="00000010">
      <w:pPr>
        <w:rPr/>
      </w:pPr>
      <w:r w:rsidDel="00000000" w:rsidR="00000000" w:rsidRPr="00000000">
        <w:rPr>
          <w:color w:val="175cd3"/>
          <w:rtl w:val="0"/>
        </w:rPr>
        <w:t xml:space="preserve">As checked on 12 October 2026, BPJPH’s statement of 9 October confirms that implementation will proceed on 18 October without postponement. It also says special provisions are being prepared for certain situations, notably involving micro and small businesses and imports. These pending provisions should not be treated as an already-granted exemption for CORSA or its suppliers.</w:t>
      </w:r>
      <w:r w:rsidDel="00000000" w:rsidR="00000000" w:rsidRPr="00000000">
        <w:rPr>
          <w:rtl w:val="0"/>
        </w:rPr>
      </w:r>
    </w:p>
    <w:p w:rsidR="00000000" w:rsidDel="00000000" w:rsidP="00000000" w:rsidRDefault="00000000" w:rsidRPr="00000000" w14:paraId="00000011">
      <w:pPr>
        <w:rPr/>
      </w:pPr>
      <w:r w:rsidDel="00000000" w:rsidR="00000000" w:rsidRPr="00000000">
        <w:rPr>
          <w:color w:val="175cd3"/>
          <w:rtl w:val="0"/>
        </w:rPr>
        <w:t xml:space="preserve">CAGE implication: do not transfer the Swiss operating model on the assumption that existing sourcing and procedures automatically satisfy Indonesian requirements. The exact application depends on the business and product classification, not simply the size of the first outlet.</w:t>
      </w: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Sources</w:t>
      </w:r>
    </w:p>
    <w:p w:rsidR="00000000" w:rsidDel="00000000" w:rsidP="00000000" w:rsidRDefault="00000000" w:rsidRPr="00000000" w14:paraId="00000013">
      <w:pPr>
        <w:spacing w:after="80" w:lineRule="auto"/>
        <w:rPr/>
      </w:pPr>
      <w:hyperlink r:id="rId10">
        <w:r w:rsidDel="00000000" w:rsidR="00000000" w:rsidRPr="00000000">
          <w:rPr>
            <w:color w:val="175cd3"/>
            <w:sz w:val="19"/>
            <w:szCs w:val="19"/>
            <w:u w:val="single"/>
            <w:rtl w:val="0"/>
          </w:rPr>
          <w:t xml:space="preserve">Government Regulation 42 of 2024 — Official Indonesian legislation portal</w:t>
        </w:r>
      </w:hyperlink>
      <w:r w:rsidDel="00000000" w:rsidR="00000000" w:rsidRPr="00000000">
        <w:rPr>
          <w:rtl w:val="0"/>
        </w:rPr>
      </w:r>
    </w:p>
    <w:p w:rsidR="00000000" w:rsidDel="00000000" w:rsidP="00000000" w:rsidRDefault="00000000" w:rsidRPr="00000000" w14:paraId="00000014">
      <w:pPr>
        <w:spacing w:after="80" w:lineRule="auto"/>
        <w:rPr/>
      </w:pPr>
      <w:hyperlink r:id="rId11">
        <w:r w:rsidDel="00000000" w:rsidR="00000000" w:rsidRPr="00000000">
          <w:rPr>
            <w:color w:val="175cd3"/>
            <w:sz w:val="19"/>
            <w:szCs w:val="19"/>
            <w:u w:val="single"/>
            <w:rtl w:val="0"/>
          </w:rPr>
          <w:t xml:space="preserve">BPJPH — Certification phase effective from 18 October 2024</w:t>
        </w:r>
      </w:hyperlink>
      <w:r w:rsidDel="00000000" w:rsidR="00000000" w:rsidRPr="00000000">
        <w:rPr>
          <w:rtl w:val="0"/>
        </w:rPr>
      </w:r>
    </w:p>
    <w:p w:rsidR="00000000" w:rsidDel="00000000" w:rsidP="00000000" w:rsidRDefault="00000000" w:rsidRPr="00000000" w14:paraId="00000015">
      <w:pPr>
        <w:spacing w:after="80" w:lineRule="auto"/>
        <w:rPr/>
      </w:pPr>
      <w:hyperlink r:id="rId12">
        <w:r w:rsidDel="00000000" w:rsidR="00000000" w:rsidRPr="00000000">
          <w:rPr>
            <w:color w:val="175cd3"/>
            <w:sz w:val="19"/>
            <w:szCs w:val="19"/>
            <w:u w:val="single"/>
            <w:rtl w:val="0"/>
          </w:rPr>
          <w:t xml:space="preserve">BPJPH — Product categories covered from 18 October 2026</w:t>
        </w:r>
      </w:hyperlink>
      <w:r w:rsidDel="00000000" w:rsidR="00000000" w:rsidRPr="00000000">
        <w:rPr>
          <w:rtl w:val="0"/>
        </w:rPr>
      </w:r>
    </w:p>
    <w:p w:rsidR="00000000" w:rsidDel="00000000" w:rsidP="00000000" w:rsidRDefault="00000000" w:rsidRPr="00000000" w14:paraId="00000016">
      <w:pPr>
        <w:spacing w:after="80" w:lineRule="auto"/>
        <w:rPr/>
      </w:pPr>
      <w:hyperlink r:id="rId13">
        <w:r w:rsidDel="00000000" w:rsidR="00000000" w:rsidRPr="00000000">
          <w:rPr>
            <w:color w:val="175cd3"/>
            <w:sz w:val="19"/>
            <w:szCs w:val="19"/>
            <w:u w:val="single"/>
            <w:rtl w:val="0"/>
          </w:rPr>
          <w:t xml:space="preserve">BPJPH 9 October 2026 — No postponement and special provisions being prepared</w:t>
        </w:r>
      </w:hyperlink>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3 What needs to be certified or documented?</w:t>
      </w:r>
    </w:p>
    <w:p w:rsidR="00000000" w:rsidDel="00000000" w:rsidP="00000000" w:rsidRDefault="00000000" w:rsidRPr="00000000" w14:paraId="00000018">
      <w:pPr>
        <w:rPr/>
      </w:pPr>
      <w:r w:rsidDel="00000000" w:rsidR="00000000" w:rsidRPr="00000000">
        <w:rPr>
          <w:color w:val="175cd3"/>
          <w:rtl w:val="0"/>
        </w:rPr>
        <w:t xml:space="preserve">The halal report explicitly includes food and beverage preparation in restaurants and cafés among covered categories (Table 1, p 3). Halal therefore belongs in CORSA’s launch planning as well as its consumer-trust proposition. Buying certified ingredients alone does not establish certification of the finished menu and preparation process. BPJPH’s restaurant guidance stresses consistent controls over ingredients and production at each outlet.</w:t>
      </w:r>
      <w:r w:rsidDel="00000000" w:rsidR="00000000" w:rsidRPr="00000000">
        <w:rPr>
          <w:rtl w:val="0"/>
        </w:rPr>
      </w:r>
    </w:p>
    <w:p w:rsidR="00000000" w:rsidDel="00000000" w:rsidP="00000000" w:rsidRDefault="00000000" w:rsidRPr="00000000" w14:paraId="00000019">
      <w:pPr>
        <w:rPr/>
      </w:pPr>
      <w:r w:rsidDel="00000000" w:rsidR="00000000" w:rsidRPr="00000000">
        <w:rPr>
          <w:color w:val="175cd3"/>
          <w:rtl w:val="0"/>
        </w:rPr>
        <w:t xml:space="preserve">For menu adaptation, check the documentation for meat, cheese and its enzymes, sauces, stocks, flavourings and functional-drink additives. Traceability, supplier substitutions and preparation practices matter alongside the recipe. An imported ingredient’s certification route and recognition need checking with the importer; the report’s U.S. certifying-body instructions should not automatically be applied to Swiss or Italian suppliers.</w:t>
      </w:r>
      <w:r w:rsidDel="00000000" w:rsidR="00000000" w:rsidRPr="00000000">
        <w:rPr>
          <w:rtl w:val="0"/>
        </w:rPr>
      </w:r>
    </w:p>
    <w:p w:rsidR="00000000" w:rsidDel="00000000" w:rsidP="00000000" w:rsidRDefault="00000000" w:rsidRPr="00000000" w14:paraId="0000001A">
      <w:pPr>
        <w:rPr/>
      </w:pPr>
      <w:r w:rsidDel="00000000" w:rsidR="00000000" w:rsidRPr="00000000">
        <w:rPr>
          <w:color w:val="175cd3"/>
          <w:rtl w:val="0"/>
        </w:rPr>
        <w:t xml:space="preserve">The rule does not mean that every ingredient needs its own certificate or that all non-halal food is banned. The USDA report describes exemptions for specified inherently halal or minimally processed ingredients, subject to conditions. It also distinguishes certification exemptions from labelling exemptions. BPJPH confirms that non-halal products may remain in trade with clear non-halal information, subject to applicable rules. “No pork” or “vegetarian” should not be presented as proof of halal certification.</w:t>
      </w:r>
      <w:r w:rsidDel="00000000" w:rsidR="00000000" w:rsidRPr="00000000">
        <w:rPr>
          <w:rtl w:val="0"/>
        </w:rPr>
      </w:r>
    </w:p>
    <w:p w:rsidR="00000000" w:rsidDel="00000000" w:rsidP="00000000" w:rsidRDefault="00000000" w:rsidRPr="00000000" w14:paraId="0000001B">
      <w:pPr>
        <w:rPr/>
      </w:pPr>
      <w:r w:rsidDel="00000000" w:rsidR="00000000" w:rsidRPr="00000000">
        <w:rPr>
          <w:color w:val="175cd3"/>
          <w:rtl w:val="0"/>
        </w:rPr>
        <w:t xml:space="preserve">The comparison with Switzerland is an entry-planning inference: Indonesian documentation and recognition must be checked separately. This research has not conducted a line-by-line comparison of Swiss and Indonesian food law.</w:t>
      </w: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tl w:val="0"/>
        </w:rPr>
        <w:t xml:space="preserve">Sources</w:t>
      </w:r>
    </w:p>
    <w:p w:rsidR="00000000" w:rsidDel="00000000" w:rsidP="00000000" w:rsidRDefault="00000000" w:rsidRPr="00000000" w14:paraId="0000001D">
      <w:pPr>
        <w:spacing w:after="80" w:lineRule="auto"/>
        <w:rPr/>
      </w:pPr>
      <w:hyperlink r:id="rId14">
        <w:r w:rsidDel="00000000" w:rsidR="00000000" w:rsidRPr="00000000">
          <w:rPr>
            <w:color w:val="175cd3"/>
            <w:sz w:val="19"/>
            <w:szCs w:val="19"/>
            <w:u w:val="single"/>
            <w:rtl w:val="0"/>
          </w:rPr>
          <w:t xml:space="preserve">USDA FAS — Expanding Halal Standards ID2025-0035, 27 August 2025, pp 1–8</w:t>
        </w:r>
      </w:hyperlink>
      <w:r w:rsidDel="00000000" w:rsidR="00000000" w:rsidRPr="00000000">
        <w:rPr>
          <w:rtl w:val="0"/>
        </w:rPr>
      </w:r>
    </w:p>
    <w:p w:rsidR="00000000" w:rsidDel="00000000" w:rsidP="00000000" w:rsidRDefault="00000000" w:rsidRPr="00000000" w14:paraId="0000001E">
      <w:pPr>
        <w:spacing w:after="80" w:lineRule="auto"/>
        <w:rPr/>
      </w:pPr>
      <w:hyperlink r:id="rId15">
        <w:r w:rsidDel="00000000" w:rsidR="00000000" w:rsidRPr="00000000">
          <w:rPr>
            <w:color w:val="175cd3"/>
            <w:sz w:val="19"/>
            <w:szCs w:val="19"/>
            <w:u w:val="single"/>
            <w:rtl w:val="0"/>
          </w:rPr>
          <w:t xml:space="preserve">BPJPH — Restaurant chains must maintain halal assurance at every outlet</w:t>
        </w:r>
      </w:hyperlink>
      <w:r w:rsidDel="00000000" w:rsidR="00000000" w:rsidRPr="00000000">
        <w:rPr>
          <w:rtl w:val="0"/>
        </w:rPr>
      </w:r>
    </w:p>
    <w:p w:rsidR="00000000" w:rsidDel="00000000" w:rsidP="00000000" w:rsidRDefault="00000000" w:rsidRPr="00000000" w14:paraId="0000001F">
      <w:pPr>
        <w:spacing w:after="80" w:lineRule="auto"/>
        <w:rPr/>
      </w:pPr>
      <w:hyperlink r:id="rId16">
        <w:r w:rsidDel="00000000" w:rsidR="00000000" w:rsidRPr="00000000">
          <w:rPr>
            <w:color w:val="175cd3"/>
            <w:sz w:val="19"/>
            <w:szCs w:val="19"/>
            <w:u w:val="single"/>
            <w:rtl w:val="0"/>
          </w:rPr>
          <w:t xml:space="preserve">BPJPH 25 June 2025 — Non-halal products and foreign certificate registration</w:t>
        </w:r>
      </w:hyperlink>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4 What must CORSA resolve before launch?</w:t>
      </w:r>
    </w:p>
    <w:p w:rsidR="00000000" w:rsidDel="00000000" w:rsidP="00000000" w:rsidRDefault="00000000" w:rsidRPr="00000000" w14:paraId="00000021">
      <w:pPr>
        <w:rPr/>
      </w:pPr>
      <w:r w:rsidDel="00000000" w:rsidR="00000000" w:rsidRPr="00000000">
        <w:rPr>
          <w:color w:val="175cd3"/>
          <w:rtl w:val="0"/>
        </w:rPr>
        <w:t xml:space="preserve">Hand the operational questions to CORSA: confirm the Indonesian business classification and certification route; map the menu, suppliers and preparation process; and establish the cost and lead time with BPJPH or an authorised halal inspection body. A small first outlet does not by itself establish eligibility for the microbusiness route. Recheck the pending implementation provisions before finalising launch assumptions.</w:t>
      </w:r>
      <w:r w:rsidDel="00000000" w:rsidR="00000000" w:rsidRPr="00000000">
        <w:rPr>
          <w:rtl w:val="0"/>
        </w:rPr>
      </w:r>
    </w:p>
    <w:p w:rsidR="00000000" w:rsidDel="00000000" w:rsidP="00000000" w:rsidRDefault="00000000" w:rsidRPr="00000000" w14:paraId="00000022">
      <w:pPr>
        <w:rPr/>
      </w:pPr>
      <w:r w:rsidDel="00000000" w:rsidR="00000000" w:rsidRPr="00000000">
        <w:rPr>
          <w:color w:val="175cd3"/>
          <w:rtl w:val="0"/>
        </w:rPr>
        <w:t xml:space="preserve">Clarify the business classification, menu coverage, suppliers, preparation controls and any foreign-certificate recognition. Confirm the latest implementation provisions before making commitments. Keep regulatory confirmation separate from customer interviews: respondents can describe trust expectations but cannot establish CORSA’s legal obligations.</w:t>
      </w: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Sources</w:t>
      </w:r>
    </w:p>
    <w:p w:rsidR="00000000" w:rsidDel="00000000" w:rsidP="00000000" w:rsidRDefault="00000000" w:rsidRPr="00000000" w14:paraId="00000024">
      <w:pPr>
        <w:spacing w:after="80" w:lineRule="auto"/>
        <w:rPr/>
      </w:pPr>
      <w:hyperlink r:id="rId17">
        <w:r w:rsidDel="00000000" w:rsidR="00000000" w:rsidRPr="00000000">
          <w:rPr>
            <w:color w:val="175cd3"/>
            <w:sz w:val="19"/>
            <w:szCs w:val="19"/>
            <w:u w:val="single"/>
            <w:rtl w:val="0"/>
          </w:rPr>
          <w:t xml:space="preserve">USDA FAS — Expanding Halal Standards ID2025-0035, 27 August 2025, pp 1–8</w:t>
        </w:r>
      </w:hyperlink>
      <w:r w:rsidDel="00000000" w:rsidR="00000000" w:rsidRPr="00000000">
        <w:rPr>
          <w:rtl w:val="0"/>
        </w:rPr>
      </w:r>
    </w:p>
    <w:p w:rsidR="00000000" w:rsidDel="00000000" w:rsidP="00000000" w:rsidRDefault="00000000" w:rsidRPr="00000000" w14:paraId="00000025">
      <w:pPr>
        <w:spacing w:after="80" w:lineRule="auto"/>
        <w:rPr/>
      </w:pPr>
      <w:hyperlink r:id="rId18">
        <w:r w:rsidDel="00000000" w:rsidR="00000000" w:rsidRPr="00000000">
          <w:rPr>
            <w:color w:val="175cd3"/>
            <w:sz w:val="19"/>
            <w:szCs w:val="19"/>
            <w:u w:val="single"/>
            <w:rtl w:val="0"/>
          </w:rPr>
          <w:t xml:space="preserve">Government Regulation 42 of 2024 — Official Indonesian legislation portal</w:t>
        </w:r>
      </w:hyperlink>
      <w:r w:rsidDel="00000000" w:rsidR="00000000" w:rsidRPr="00000000">
        <w:rPr>
          <w:rtl w:val="0"/>
        </w:rPr>
      </w:r>
    </w:p>
    <w:p w:rsidR="00000000" w:rsidDel="00000000" w:rsidP="00000000" w:rsidRDefault="00000000" w:rsidRPr="00000000" w14:paraId="00000026">
      <w:pPr>
        <w:spacing w:after="80" w:lineRule="auto"/>
        <w:rPr/>
      </w:pPr>
      <w:hyperlink r:id="rId19">
        <w:r w:rsidDel="00000000" w:rsidR="00000000" w:rsidRPr="00000000">
          <w:rPr>
            <w:color w:val="175cd3"/>
            <w:sz w:val="19"/>
            <w:szCs w:val="19"/>
            <w:u w:val="single"/>
            <w:rtl w:val="0"/>
          </w:rPr>
          <w:t xml:space="preserve">BPJPH 9 October 2026 — No postponement and special provisions being prepared</w:t>
        </w:r>
      </w:hyperlink>
      <w:r w:rsidDel="00000000" w:rsidR="00000000" w:rsidRPr="00000000">
        <w:rPr>
          <w:rtl w:val="0"/>
        </w:rPr>
      </w:r>
    </w:p>
    <w:p w:rsidR="00000000" w:rsidDel="00000000" w:rsidP="00000000" w:rsidRDefault="00000000" w:rsidRPr="00000000" w14:paraId="00000027">
      <w:pPr>
        <w:spacing w:after="80" w:lineRule="auto"/>
        <w:rPr/>
      </w:pPr>
      <w:hyperlink r:id="rId20">
        <w:r w:rsidDel="00000000" w:rsidR="00000000" w:rsidRPr="00000000">
          <w:rPr>
            <w:color w:val="175cd3"/>
            <w:sz w:val="19"/>
            <w:szCs w:val="19"/>
            <w:u w:val="single"/>
            <w:rtl w:val="0"/>
          </w:rPr>
          <w:t xml:space="preserve">BPJPH — Restaurant chains must maintain halal assurance at every outlet</w:t>
        </w:r>
      </w:hyperlink>
      <w:r w:rsidDel="00000000" w:rsidR="00000000" w:rsidRPr="00000000">
        <w:rPr>
          <w:rtl w:val="0"/>
        </w:rPr>
      </w:r>
    </w:p>
    <w:sectPr>
      <w:footerReference r:id="rId21" w:type="default"/>
      <w:pgSz w:h="16834" w:w="11909"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00" w:line="24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sz w:val="36"/>
      <w:szCs w:val="36"/>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sz w:val="50"/>
      <w:szCs w:val="50"/>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sz w:val="24"/>
      <w:szCs w:val="24"/>
    </w:rPr>
  </w:style>
</w:styles>
</file>

<file path=word/_rels/document.xml.rels><?xml version="1.0" encoding="UTF-8" standalone="yes"?><Relationships xmlns="http://schemas.openxmlformats.org/package/2006/relationships"><Relationship Id="rId20" Type="http://schemas.openxmlformats.org/officeDocument/2006/relationships/hyperlink" Target="https://bpjph.halal.go.id/main/read/jelang-wajib-halal-bpjph-ingatkan-jaringan-restoran-jaga-konsistensi-jph-di-setiap-outlet" TargetMode="External"/><Relationship Id="rId11" Type="http://schemas.openxmlformats.org/officeDocument/2006/relationships/hyperlink" Target="https://bpjph.halal.go.id/detail/masa-penahapan-usai-kewajiban-sertifikasi-halal-berlaku-mulai-18-oktober-2024" TargetMode="External"/><Relationship Id="rId10" Type="http://schemas.openxmlformats.org/officeDocument/2006/relationships/hyperlink" Target="https://peraturan.go.id/id/pp-no-42-tahun-2024" TargetMode="External"/><Relationship Id="rId21" Type="http://schemas.openxmlformats.org/officeDocument/2006/relationships/footer" Target="footer1.xml"/><Relationship Id="rId13" Type="http://schemas.openxmlformats.org/officeDocument/2006/relationships/hyperlink" Target="https://bpjph.halal.go.id/read/wajib-halal-berlaku-18-oktober-2026-bpjph-siapkan-aturan-yang-memudahkan-pelaku-usaha" TargetMode="External"/><Relationship Id="rId12" Type="http://schemas.openxmlformats.org/officeDocument/2006/relationships/hyperlink" Target="https://bpjph.halal.go.id/read/tak-hanya-makanan-minuman-ini-jenis-produk-yang-wajib-bersertifikat-halal-mulai-18-oktober-20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eraturan.go.id/id/pp-no-42-tahun-2024" TargetMode="External"/><Relationship Id="rId15" Type="http://schemas.openxmlformats.org/officeDocument/2006/relationships/hyperlink" Target="https://bpjph.halal.go.id/main/read/jelang-wajib-halal-bpjph-ingatkan-jaringan-restoran-jaga-konsistensi-jph-di-setiap-outlet" TargetMode="External"/><Relationship Id="rId14" Type="http://schemas.openxmlformats.org/officeDocument/2006/relationships/hyperlink" Target="https://apps.fas.usda.gov/newgainapi/api/Report/DownloadReportByFileName?fileName=Indonesia%27s+Expanding+Halal+Standards+with+Trade+Impacts+on+the+Horizon_Jakarta_Indonesia_ID2025-0035" TargetMode="External"/><Relationship Id="rId17" Type="http://schemas.openxmlformats.org/officeDocument/2006/relationships/hyperlink" Target="https://apps.fas.usda.gov/newgainapi/api/Report/DownloadReportByFileName?fileName=Indonesia%27s+Expanding+Halal+Standards+with+Trade+Impacts+on+the+Horizon_Jakarta_Indonesia_ID2025-0035" TargetMode="External"/><Relationship Id="rId16" Type="http://schemas.openxmlformats.org/officeDocument/2006/relationships/hyperlink" Target="https://bpjph.halal.go.id/read/penegasan-bpjph-di-sidang-wto-dari-produk-nonhalal-dapat-diimpor-hingga-skema-registrasi-halal-luar-negeri" TargetMode="External"/><Relationship Id="rId5" Type="http://schemas.openxmlformats.org/officeDocument/2006/relationships/styles" Target="styles.xml"/><Relationship Id="rId19" Type="http://schemas.openxmlformats.org/officeDocument/2006/relationships/hyperlink" Target="https://bpjph.halal.go.id/read/wajib-halal-berlaku-18-oktober-2026-bpjph-siapkan-aturan-yang-memudahkan-pelaku-usaha" TargetMode="External"/><Relationship Id="rId6" Type="http://schemas.openxmlformats.org/officeDocument/2006/relationships/customXml" Target="../customXML/item1.xml"/><Relationship Id="rId18" Type="http://schemas.openxmlformats.org/officeDocument/2006/relationships/hyperlink" Target="https://peraturan.go.id/id/pp-no-42-tahun-2024" TargetMode="External"/><Relationship Id="rId7" Type="http://schemas.openxmlformats.org/officeDocument/2006/relationships/hyperlink" Target="https://apps.fas.usda.gov/newgainapi/api/Report/DownloadReportByFileName?fileName=Indonesia%27s+Expanding+Halal+Standards+with+Trade+Impacts+on+the+Horizon_Jakarta_Indonesia_ID2025-0035" TargetMode="External"/><Relationship Id="rId8" Type="http://schemas.openxmlformats.org/officeDocument/2006/relationships/hyperlink" Target="https://apps.fas.usda.gov/newgainapi/api/Report/DownloadReportByFileName?fileName=Food+Service+-+Hotel+Restaurant+Institutional+Annual_Jakarta_Indonesia_ID2025-004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R0ANfpaRXlXuQQYPexH1ZhKLFA==">CgMxLjA4AHIhMWU3X0VwN2NKaXBWTTZxODF2Yk5hNEVwNFZqcU1HZUla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2026-10-12T13:34:00Z</dcterms:created>
  <dc:creator>python-docx</dc:creator>
</cp:coreProperties>
</file>