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A256" w14:textId="77777777" w:rsidR="006B64D9" w:rsidRDefault="00F70DB2">
      <w:r>
        <w:rPr>
          <w:b/>
          <w:color w:val="C61410"/>
          <w:sz w:val="17"/>
        </w:rPr>
        <w:t>01   ADMINISTRATIVE   |   CAGE FRAMEWORK</w:t>
      </w:r>
    </w:p>
    <w:p w14:paraId="1F317238" w14:textId="77777777" w:rsidR="006B64D9" w:rsidRDefault="00F70DB2">
      <w:pPr>
        <w:pStyle w:val="Title"/>
      </w:pPr>
      <w:r>
        <w:t>CORSA Jakarta Administrative</w:t>
      </w:r>
    </w:p>
    <w:p w14:paraId="46F791EE" w14:textId="77777777" w:rsidR="006B64D9" w:rsidRDefault="00F70DB2">
      <w:r>
        <w:t xml:space="preserve">Halal requirements affect sourcing and restaurant operations. CORSA can retain a broad lifestyle identity, but its menu </w:t>
      </w:r>
      <w:proofErr w:type="gramStart"/>
      <w:r>
        <w:t>claims</w:t>
      </w:r>
      <w:proofErr w:type="gramEnd"/>
      <w:r>
        <w:t xml:space="preserve"> and preparation arrangements must match the applicable certification rules.</w:t>
      </w:r>
    </w:p>
    <w:p w14:paraId="3A29C7B0" w14:textId="77777777" w:rsidR="008474E5" w:rsidRDefault="008474E5"/>
    <w:p w14:paraId="22A62B28" w14:textId="609EA3E8" w:rsidR="006B64D9" w:rsidRPr="008474E5" w:rsidRDefault="00F70DB2">
      <w:pPr>
        <w:pStyle w:val="Heading1"/>
        <w:rPr>
          <w:sz w:val="36"/>
          <w:szCs w:val="36"/>
        </w:rPr>
      </w:pPr>
      <w:r w:rsidRPr="008474E5">
        <w:rPr>
          <w:sz w:val="36"/>
          <w:szCs w:val="36"/>
        </w:rPr>
        <w:t>When do the requirements apply</w:t>
      </w:r>
      <w:r w:rsidR="008474E5">
        <w:rPr>
          <w:sz w:val="36"/>
          <w:szCs w:val="36"/>
        </w:rPr>
        <w:t>?</w:t>
      </w:r>
    </w:p>
    <w:p w14:paraId="5BD2733F" w14:textId="77777777" w:rsidR="006B64D9" w:rsidRDefault="00F70DB2">
      <w:pPr>
        <w:spacing w:after="60"/>
      </w:pPr>
      <w:r>
        <w:rPr>
          <w:noProof/>
        </w:rPr>
        <w:drawing>
          <wp:inline distT="0" distB="0" distL="0" distR="0" wp14:anchorId="33C28281" wp14:editId="48156C86">
            <wp:extent cx="6309360" cy="193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304C" w14:textId="77777777" w:rsidR="006B64D9" w:rsidRPr="00F70DB2" w:rsidRDefault="00F70DB2">
      <w:pPr>
        <w:rPr>
          <w:color w:val="auto"/>
        </w:rPr>
      </w:pPr>
      <w:r w:rsidRPr="00F70DB2">
        <w:rPr>
          <w:color w:val="auto"/>
        </w:rPr>
        <w:t>BPJPH reaffirmed on 9 October 2026 that the 18 October phase would proceed without postponement. Special provisions for certain micro/small businesses and imports were still being prepared; they are not an established exemption for CORSA.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840"/>
      </w:tblGrid>
      <w:tr w:rsidR="006B64D9" w14:paraId="5C00B6F6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5A97B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38D4E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Answer for launch planning</w:t>
            </w:r>
          </w:p>
        </w:tc>
      </w:tr>
      <w:tr w:rsidR="006B64D9" w14:paraId="1B2C226E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7DC1A" w14:textId="77777777" w:rsidR="006B64D9" w:rsidRDefault="00F70DB2">
            <w:pPr>
              <w:spacing w:after="0"/>
            </w:pPr>
            <w:r>
              <w:rPr>
                <w:sz w:val="19"/>
              </w:rPr>
              <w:t>Does every business start in 2026?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39807" w14:textId="77777777" w:rsidR="006B64D9" w:rsidRDefault="00F70DB2">
            <w:pPr>
              <w:spacing w:after="0"/>
            </w:pPr>
            <w:r>
              <w:rPr>
                <w:sz w:val="19"/>
              </w:rPr>
              <w:t>No. Covered medium and large domestic businesses entered the mandatory phase in 2024.</w:t>
            </w:r>
          </w:p>
        </w:tc>
      </w:tr>
      <w:tr w:rsidR="006B64D9" w14:paraId="18EBB85B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1A05E" w14:textId="77777777" w:rsidR="006B64D9" w:rsidRDefault="00F70DB2">
            <w:pPr>
              <w:spacing w:after="0"/>
            </w:pPr>
            <w:r>
              <w:rPr>
                <w:sz w:val="19"/>
              </w:rPr>
              <w:t>Does a small first outlet qualify as micro or small?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E1F7CA" w14:textId="77777777" w:rsidR="006B64D9" w:rsidRDefault="00F70DB2">
            <w:pPr>
              <w:spacing w:after="0"/>
            </w:pPr>
            <w:r>
              <w:rPr>
                <w:sz w:val="19"/>
              </w:rPr>
              <w:t>Not automatically. Confirm the Indonesian business classification and route.</w:t>
            </w:r>
          </w:p>
        </w:tc>
      </w:tr>
      <w:tr w:rsidR="006B64D9" w14:paraId="4B826B10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C48D6" w14:textId="77777777" w:rsidR="006B64D9" w:rsidRDefault="00F70DB2">
            <w:pPr>
              <w:spacing w:after="0"/>
            </w:pPr>
            <w:r>
              <w:rPr>
                <w:sz w:val="19"/>
              </w:rPr>
              <w:t>Are restaurants included?</w:t>
            </w:r>
          </w:p>
        </w:tc>
        <w:tc>
          <w:tcPr>
            <w:tcW w:w="6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3020C" w14:textId="77777777" w:rsidR="006B64D9" w:rsidRDefault="00F70DB2">
            <w:pPr>
              <w:spacing w:after="0"/>
            </w:pPr>
            <w:r>
              <w:rPr>
                <w:sz w:val="19"/>
              </w:rPr>
              <w:t>Yes. The USDA report includes food and beverage preparation in restaurants and cafés. Ingredients alone do not certify the outlet process.</w:t>
            </w:r>
          </w:p>
        </w:tc>
      </w:tr>
    </w:tbl>
    <w:p w14:paraId="65522372" w14:textId="77777777" w:rsidR="006B64D9" w:rsidRDefault="006B64D9">
      <w:pPr>
        <w:spacing w:after="0"/>
      </w:pPr>
    </w:p>
    <w:p w14:paraId="1B26B611" w14:textId="77777777" w:rsidR="006B64D9" w:rsidRDefault="00F70DB2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9">
        <w:r>
          <w:rPr>
            <w:color w:val="C61410"/>
            <w:sz w:val="16"/>
          </w:rPr>
          <w:t>BPJPH 2024 phase</w:t>
        </w:r>
      </w:hyperlink>
      <w:r>
        <w:rPr>
          <w:sz w:val="16"/>
        </w:rPr>
        <w:t xml:space="preserve">  •  </w:t>
      </w:r>
      <w:hyperlink r:id="rId10">
        <w:r>
          <w:rPr>
            <w:color w:val="C61410"/>
            <w:sz w:val="16"/>
          </w:rPr>
          <w:t>BPJPH 2026 categories</w:t>
        </w:r>
      </w:hyperlink>
      <w:r>
        <w:rPr>
          <w:sz w:val="16"/>
        </w:rPr>
        <w:t xml:space="preserve">  •  </w:t>
      </w:r>
      <w:hyperlink r:id="rId11">
        <w:r>
          <w:rPr>
            <w:color w:val="C61410"/>
            <w:sz w:val="16"/>
          </w:rPr>
          <w:t>BPJPH update 9 October 2026</w:t>
        </w:r>
      </w:hyperlink>
      <w:r>
        <w:rPr>
          <w:sz w:val="16"/>
        </w:rPr>
        <w:t xml:space="preserve">  •  </w:t>
      </w:r>
      <w:hyperlink r:id="rId12">
        <w:r>
          <w:rPr>
            <w:color w:val="C61410"/>
            <w:sz w:val="16"/>
          </w:rPr>
          <w:t>USDA halal report 2025 Table 1</w:t>
        </w:r>
      </w:hyperlink>
    </w:p>
    <w:p w14:paraId="262107A4" w14:textId="77777777" w:rsidR="008474E5" w:rsidRDefault="008474E5">
      <w:pPr>
        <w:spacing w:after="120" w:line="240" w:lineRule="auto"/>
      </w:pPr>
    </w:p>
    <w:p w14:paraId="37236200" w14:textId="5C2EE370" w:rsidR="006B64D9" w:rsidRPr="008474E5" w:rsidRDefault="00F70DB2">
      <w:pPr>
        <w:pStyle w:val="Heading1"/>
        <w:rPr>
          <w:sz w:val="36"/>
          <w:szCs w:val="36"/>
        </w:rPr>
      </w:pPr>
      <w:r w:rsidRPr="008474E5">
        <w:rPr>
          <w:sz w:val="36"/>
          <w:szCs w:val="36"/>
        </w:rPr>
        <w:t>Which sources should govern the decision</w:t>
      </w:r>
      <w:r w:rsidR="008474E5">
        <w:rPr>
          <w:sz w:val="36"/>
          <w:szCs w:val="36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408"/>
      </w:tblGrid>
      <w:tr w:rsidR="006B64D9" w14:paraId="4EF7B39F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359D6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A5DA7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Use</w:t>
            </w:r>
          </w:p>
        </w:tc>
      </w:tr>
      <w:tr w:rsidR="006B64D9" w14:paraId="68D56683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2C071" w14:textId="77777777" w:rsidR="006B64D9" w:rsidRDefault="00F70DB2">
            <w:pPr>
              <w:spacing w:after="0"/>
            </w:pPr>
            <w:r>
              <w:rPr>
                <w:sz w:val="19"/>
              </w:rPr>
              <w:t>Indonesian law and BPJPH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8D752F" w14:textId="77777777" w:rsidR="006B64D9" w:rsidRDefault="00F70DB2">
            <w:pPr>
              <w:spacing w:after="0"/>
            </w:pPr>
            <w:r>
              <w:rPr>
                <w:sz w:val="19"/>
              </w:rPr>
              <w:t>Determine obligations and current implementation.</w:t>
            </w:r>
          </w:p>
        </w:tc>
      </w:tr>
      <w:tr w:rsidR="006B64D9" w14:paraId="2C378ACB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A92A5" w14:textId="77777777" w:rsidR="006B64D9" w:rsidRDefault="00F70DB2">
            <w:pPr>
              <w:spacing w:after="0"/>
            </w:pPr>
            <w:r>
              <w:rPr>
                <w:sz w:val="19"/>
              </w:rPr>
              <w:t>LPPOM halal inspection guidance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8A2BA" w14:textId="77777777" w:rsidR="006B64D9" w:rsidRDefault="00F70DB2">
            <w:pPr>
              <w:spacing w:after="0"/>
            </w:pPr>
            <w:r>
              <w:rPr>
                <w:sz w:val="19"/>
              </w:rPr>
              <w:t>Explain how restaurant facilities and processes are assessed.</w:t>
            </w:r>
          </w:p>
        </w:tc>
      </w:tr>
      <w:tr w:rsidR="006B64D9" w14:paraId="0EB01D56" w14:textId="77777777">
        <w:trPr>
          <w:cantSplit/>
          <w:jc w:val="center"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D463B0" w14:textId="77777777" w:rsidR="006B64D9" w:rsidRDefault="00F70DB2">
            <w:pPr>
              <w:spacing w:after="0"/>
            </w:pPr>
            <w:r>
              <w:rPr>
                <w:sz w:val="19"/>
              </w:rPr>
              <w:t>USDA FAS reports 2025</w:t>
            </w:r>
          </w:p>
        </w:tc>
        <w:tc>
          <w:tcPr>
            <w:tcW w:w="6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013DE4" w14:textId="77777777" w:rsidR="006B64D9" w:rsidRDefault="00F70DB2">
            <w:pPr>
              <w:spacing w:after="0"/>
            </w:pPr>
            <w:r>
              <w:rPr>
                <w:sz w:val="19"/>
              </w:rPr>
              <w:t>Credible regulatory and foodservice background, not Indonesian law. The HRI report cites the halal report.</w:t>
            </w:r>
          </w:p>
        </w:tc>
      </w:tr>
    </w:tbl>
    <w:p w14:paraId="156226FD" w14:textId="77777777" w:rsidR="006B64D9" w:rsidRDefault="006B64D9">
      <w:pPr>
        <w:spacing w:after="0"/>
      </w:pPr>
    </w:p>
    <w:p w14:paraId="717E7AF8" w14:textId="77777777" w:rsidR="006B64D9" w:rsidRDefault="00F70DB2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13">
        <w:r>
          <w:rPr>
            <w:color w:val="C61410"/>
            <w:sz w:val="16"/>
          </w:rPr>
          <w:t>Government Regulation 42 of 2024</w:t>
        </w:r>
      </w:hyperlink>
      <w:r>
        <w:rPr>
          <w:sz w:val="16"/>
        </w:rPr>
        <w:t xml:space="preserve">  •  </w:t>
      </w:r>
      <w:hyperlink r:id="rId14">
        <w:r>
          <w:rPr>
            <w:color w:val="C61410"/>
            <w:sz w:val="16"/>
          </w:rPr>
          <w:t>USDA HRI report 2025</w:t>
        </w:r>
      </w:hyperlink>
    </w:p>
    <w:p w14:paraId="6E71FDDC" w14:textId="77777777" w:rsidR="006B64D9" w:rsidRDefault="00F70DB2">
      <w:r>
        <w:br w:type="page"/>
      </w:r>
    </w:p>
    <w:p w14:paraId="2624D6B6" w14:textId="77777777" w:rsidR="006B64D9" w:rsidRDefault="00F70DB2">
      <w:r>
        <w:rPr>
          <w:b/>
          <w:color w:val="C61410"/>
          <w:sz w:val="17"/>
        </w:rPr>
        <w:lastRenderedPageBreak/>
        <w:t>02   IMPLICATIONS FOR CORSA</w:t>
      </w:r>
    </w:p>
    <w:p w14:paraId="6E4DCC45" w14:textId="0C60CF62" w:rsidR="006B64D9" w:rsidRPr="008474E5" w:rsidRDefault="00F70DB2">
      <w:pPr>
        <w:pStyle w:val="Title"/>
        <w:rPr>
          <w:sz w:val="36"/>
          <w:szCs w:val="36"/>
        </w:rPr>
      </w:pPr>
      <w:r w:rsidRPr="008474E5">
        <w:rPr>
          <w:sz w:val="36"/>
          <w:szCs w:val="36"/>
        </w:rPr>
        <w:t>Can a small halal area solve the issue?</w:t>
      </w:r>
    </w:p>
    <w:p w14:paraId="39A27033" w14:textId="77777777" w:rsidR="006B64D9" w:rsidRPr="00F70DB2" w:rsidRDefault="00F70DB2">
      <w:pPr>
        <w:rPr>
          <w:color w:val="auto"/>
        </w:rPr>
      </w:pPr>
      <w:r w:rsidRPr="00F70DB2">
        <w:rPr>
          <w:color w:val="auto"/>
        </w:rPr>
        <w:t>A kitchen corner is not a demonstrated compliance solution. LPPOM states that certified restaurant facilities must be dedicated to halal production, including relevant storage. Shared equipment and contact with non-halal products require more than a label on one preparation area.</w:t>
      </w:r>
    </w:p>
    <w:p w14:paraId="27B7150B" w14:textId="77777777" w:rsidR="006B64D9" w:rsidRDefault="00F70DB2">
      <w:pPr>
        <w:spacing w:after="60"/>
      </w:pPr>
      <w:r>
        <w:rPr>
          <w:noProof/>
        </w:rPr>
        <w:drawing>
          <wp:inline distT="0" distB="0" distL="0" distR="0" wp14:anchorId="78F12C77" wp14:editId="5743BEA0">
            <wp:extent cx="6309360" cy="144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768"/>
      </w:tblGrid>
      <w:tr w:rsidR="006B64D9" w14:paraId="7DB2AEE6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AF0989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Operating choice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D8BA3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What it means</w:t>
            </w:r>
          </w:p>
        </w:tc>
      </w:tr>
      <w:tr w:rsidR="006B64D9" w14:paraId="5FD61B16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ECA0B8" w14:textId="77777777" w:rsidR="006B64D9" w:rsidRDefault="00F70DB2">
            <w:pPr>
              <w:spacing w:after="0"/>
            </w:pPr>
            <w:r>
              <w:rPr>
                <w:sz w:val="19"/>
              </w:rPr>
              <w:t>Halal-certified restaurant offer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E93B9" w14:textId="77777777" w:rsidR="006B64D9" w:rsidRDefault="00F70DB2">
            <w:pPr>
              <w:spacing w:after="0"/>
            </w:pPr>
            <w:r>
              <w:rPr>
                <w:sz w:val="19"/>
              </w:rPr>
              <w:t>Plan compatible ingredients, dedicated facilities and documented controls across the process.</w:t>
            </w:r>
          </w:p>
        </w:tc>
      </w:tr>
      <w:tr w:rsidR="006B64D9" w14:paraId="370EA741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A1700" w14:textId="77777777" w:rsidR="006B64D9" w:rsidRDefault="00F70DB2">
            <w:pPr>
              <w:spacing w:after="0"/>
            </w:pPr>
            <w:r>
              <w:rPr>
                <w:sz w:val="19"/>
              </w:rPr>
              <w:t>Mixed menu with a halal corner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12614" w14:textId="77777777" w:rsidR="006B64D9" w:rsidRDefault="00F70DB2">
            <w:pPr>
              <w:spacing w:after="0"/>
            </w:pPr>
            <w:r>
              <w:rPr>
                <w:sz w:val="19"/>
              </w:rPr>
              <w:t>Do not claim this is certifiable. Obtain a written assessment of the exact premises, storage, equipment and certification scope.</w:t>
            </w:r>
          </w:p>
        </w:tc>
      </w:tr>
      <w:tr w:rsidR="006B64D9" w14:paraId="61DD3788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34839" w14:textId="77777777" w:rsidR="006B64D9" w:rsidRDefault="00F70DB2">
            <w:pPr>
              <w:spacing w:after="0"/>
            </w:pPr>
            <w:r>
              <w:rPr>
                <w:sz w:val="19"/>
              </w:rPr>
              <w:t>Non-halal products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6683DA" w14:textId="77777777" w:rsidR="006B64D9" w:rsidRDefault="00F70DB2">
            <w:pPr>
              <w:spacing w:after="0"/>
            </w:pPr>
            <w:r>
              <w:rPr>
                <w:sz w:val="19"/>
              </w:rPr>
              <w:t>BPJPH permits their trade with clear non-halal information under applicable rules. This does not allow unsupported halal claims.</w:t>
            </w:r>
          </w:p>
        </w:tc>
      </w:tr>
    </w:tbl>
    <w:p w14:paraId="7EA8477A" w14:textId="77777777" w:rsidR="006B64D9" w:rsidRDefault="006B64D9">
      <w:pPr>
        <w:spacing w:after="0"/>
      </w:pPr>
    </w:p>
    <w:p w14:paraId="3F37CA31" w14:textId="77777777" w:rsidR="006B64D9" w:rsidRDefault="00F70DB2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16">
        <w:r>
          <w:rPr>
            <w:color w:val="C61410"/>
            <w:sz w:val="16"/>
          </w:rPr>
          <w:t>LPPOM dedicated restaurant facilities</w:t>
        </w:r>
      </w:hyperlink>
      <w:r>
        <w:rPr>
          <w:sz w:val="16"/>
        </w:rPr>
        <w:t xml:space="preserve">  •  </w:t>
      </w:r>
      <w:hyperlink r:id="rId17">
        <w:r>
          <w:rPr>
            <w:color w:val="C61410"/>
            <w:sz w:val="16"/>
          </w:rPr>
          <w:t>BPJPH non-halal trade and foreign certificates</w:t>
        </w:r>
      </w:hyperlink>
      <w:r>
        <w:rPr>
          <w:sz w:val="16"/>
        </w:rPr>
        <w:t xml:space="preserve">  •  </w:t>
      </w:r>
      <w:hyperlink r:id="rId18">
        <w:r>
          <w:rPr>
            <w:color w:val="C61410"/>
            <w:sz w:val="16"/>
          </w:rPr>
          <w:t>BPJPH restaurant outlet controls</w:t>
        </w:r>
      </w:hyperlink>
    </w:p>
    <w:p w14:paraId="35EDC680" w14:textId="77777777" w:rsidR="008474E5" w:rsidRDefault="008474E5">
      <w:pPr>
        <w:spacing w:after="120" w:line="240" w:lineRule="auto"/>
      </w:pPr>
    </w:p>
    <w:p w14:paraId="5A549177" w14:textId="3334D1C9" w:rsidR="006B64D9" w:rsidRPr="008474E5" w:rsidRDefault="00F70DB2">
      <w:pPr>
        <w:pStyle w:val="Heading1"/>
        <w:rPr>
          <w:sz w:val="36"/>
          <w:szCs w:val="36"/>
        </w:rPr>
      </w:pPr>
      <w:r w:rsidRPr="008474E5">
        <w:rPr>
          <w:sz w:val="36"/>
          <w:szCs w:val="36"/>
        </w:rPr>
        <w:t>What must CORSA confirm before launch?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984"/>
      </w:tblGrid>
      <w:tr w:rsidR="006B64D9" w14:paraId="2DB327ED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D6FFF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E000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E8DD0" w14:textId="77777777" w:rsidR="006B64D9" w:rsidRDefault="00F70DB2">
            <w:pPr>
              <w:spacing w:after="0"/>
            </w:pPr>
            <w:r>
              <w:rPr>
                <w:b/>
                <w:color w:val="FFFFFF"/>
                <w:sz w:val="19"/>
              </w:rPr>
              <w:t>Concrete output</w:t>
            </w:r>
          </w:p>
        </w:tc>
      </w:tr>
      <w:tr w:rsidR="006B64D9" w14:paraId="28E4EEC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0F6DE3" w14:textId="77777777" w:rsidR="006B64D9" w:rsidRDefault="00F70DB2">
            <w:pPr>
              <w:spacing w:after="0"/>
            </w:pPr>
            <w:r>
              <w:rPr>
                <w:sz w:val="19"/>
              </w:rPr>
              <w:t>Menu and suppliers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77F8B" w14:textId="77777777" w:rsidR="006B64D9" w:rsidRDefault="00F70DB2">
            <w:pPr>
              <w:spacing w:after="0"/>
            </w:pPr>
            <w:r>
              <w:rPr>
                <w:sz w:val="19"/>
              </w:rPr>
              <w:t>Document meat, cheese enzymes, sauces and additives; check each imported certificate’s recognition and registration.</w:t>
            </w:r>
          </w:p>
        </w:tc>
      </w:tr>
      <w:tr w:rsidR="006B64D9" w14:paraId="0839A1F9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94F16" w14:textId="77777777" w:rsidR="006B64D9" w:rsidRDefault="00F70DB2">
            <w:pPr>
              <w:spacing w:after="0"/>
            </w:pPr>
            <w:r>
              <w:rPr>
                <w:sz w:val="19"/>
              </w:rPr>
              <w:t>Facilities and classification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BF66F" w14:textId="77777777" w:rsidR="006B64D9" w:rsidRDefault="00F70DB2">
            <w:pPr>
              <w:spacing w:after="0"/>
            </w:pPr>
            <w:r>
              <w:rPr>
                <w:sz w:val="19"/>
              </w:rPr>
              <w:t>Confirm the business route, certification scope, storage and preparation layout with BPJPH or an authorised inspection body.</w:t>
            </w:r>
          </w:p>
        </w:tc>
      </w:tr>
      <w:tr w:rsidR="006B64D9" w14:paraId="50CA5658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76FED" w14:textId="77777777" w:rsidR="006B64D9" w:rsidRDefault="00F70DB2">
            <w:pPr>
              <w:spacing w:after="0"/>
            </w:pPr>
            <w:r>
              <w:rPr>
                <w:sz w:val="19"/>
              </w:rPr>
              <w:t>Cost and timing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3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D9FDB" w14:textId="77777777" w:rsidR="006B64D9" w:rsidRDefault="00F70DB2">
            <w:pPr>
              <w:spacing w:after="0"/>
            </w:pPr>
            <w:r>
              <w:rPr>
                <w:sz w:val="19"/>
              </w:rPr>
              <w:t>Obtain quotations and an implementation schedule before adding assumptions to Team B’s model.</w:t>
            </w:r>
          </w:p>
        </w:tc>
      </w:tr>
    </w:tbl>
    <w:p w14:paraId="7D5F5A3D" w14:textId="77777777" w:rsidR="006B64D9" w:rsidRDefault="006B64D9">
      <w:pPr>
        <w:spacing w:after="0"/>
      </w:pPr>
    </w:p>
    <w:p w14:paraId="4E15C20E" w14:textId="77777777" w:rsidR="006B64D9" w:rsidRDefault="00F70DB2">
      <w:pPr>
        <w:spacing w:after="120" w:line="240" w:lineRule="auto"/>
      </w:pPr>
      <w:r>
        <w:rPr>
          <w:b/>
          <w:sz w:val="16"/>
        </w:rPr>
        <w:t xml:space="preserve">Sources  </w:t>
      </w:r>
      <w:hyperlink r:id="rId19">
        <w:r>
          <w:rPr>
            <w:color w:val="C61410"/>
            <w:sz w:val="16"/>
          </w:rPr>
          <w:t>USDA halal standards 2025</w:t>
        </w:r>
      </w:hyperlink>
      <w:r>
        <w:rPr>
          <w:sz w:val="16"/>
        </w:rPr>
        <w:t xml:space="preserve">  •  </w:t>
      </w:r>
      <w:hyperlink r:id="rId20">
        <w:r>
          <w:rPr>
            <w:color w:val="C61410"/>
            <w:sz w:val="16"/>
          </w:rPr>
          <w:t>BPJPH foreign certificate registration</w:t>
        </w:r>
      </w:hyperlink>
    </w:p>
    <w:sectPr w:rsidR="006B64D9" w:rsidSect="00034616">
      <w:headerReference w:type="default" r:id="rId21"/>
      <w:footerReference w:type="default" r:id="rId22"/>
      <w:pgSz w:w="11909" w:h="16834"/>
      <w:pgMar w:top="979" w:right="792" w:bottom="792" w:left="792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F4564" w14:textId="77777777" w:rsidR="00F70DB2" w:rsidRDefault="00F70DB2">
      <w:pPr>
        <w:spacing w:after="0" w:line="240" w:lineRule="auto"/>
      </w:pPr>
      <w:r>
        <w:separator/>
      </w:r>
    </w:p>
  </w:endnote>
  <w:endnote w:type="continuationSeparator" w:id="0">
    <w:p w14:paraId="542F4955" w14:textId="77777777" w:rsidR="00F70DB2" w:rsidRDefault="00F7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7462" w14:textId="63D635B5" w:rsidR="006B64D9" w:rsidRPr="00F70DB2" w:rsidRDefault="00F70DB2">
    <w:pPr>
      <w:pStyle w:val="Footer"/>
      <w:rPr>
        <w:lang w:val="it-CH"/>
      </w:rPr>
    </w:pPr>
    <w:r w:rsidRPr="00F70DB2">
      <w:rPr>
        <w:sz w:val="16"/>
        <w:lang w:val="it-CH"/>
      </w:rPr>
      <w:t xml:space="preserve">CORSA x HSG Capstone  |  Administrative  |  Matthieu  |  </w:t>
    </w:r>
    <w:r>
      <w:fldChar w:fldCharType="begin"/>
    </w:r>
    <w:r w:rsidRPr="00F70DB2">
      <w:rPr>
        <w:lang w:val="it-CH"/>
      </w:rPr>
      <w:instrText>PAGE</w:instrText>
    </w:r>
    <w:r>
      <w:fldChar w:fldCharType="separate"/>
    </w:r>
    <w:r w:rsidRPr="00F70DB2">
      <w:rPr>
        <w:noProof/>
        <w:lang w:val="it-CH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1D78" w14:textId="77777777" w:rsidR="00F70DB2" w:rsidRDefault="00F70DB2">
      <w:pPr>
        <w:spacing w:after="0" w:line="240" w:lineRule="auto"/>
      </w:pPr>
      <w:r>
        <w:separator/>
      </w:r>
    </w:p>
  </w:footnote>
  <w:footnote w:type="continuationSeparator" w:id="0">
    <w:p w14:paraId="75A2C9B3" w14:textId="77777777" w:rsidR="00F70DB2" w:rsidRDefault="00F70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6A77" w14:textId="77777777" w:rsidR="006B64D9" w:rsidRDefault="00F70DB2">
    <w:pPr>
      <w:pStyle w:val="Header"/>
      <w:pBdr>
        <w:top w:val="single" w:sz="12" w:space="3" w:color="C61410"/>
      </w:pBdr>
      <w:jc w:val="right"/>
    </w:pPr>
    <w:r>
      <w:rPr>
        <w:noProof/>
      </w:rPr>
      <w:drawing>
        <wp:inline distT="0" distB="0" distL="0" distR="0" wp14:anchorId="3077A7E6" wp14:editId="7970EE01">
          <wp:extent cx="960120" cy="285441"/>
          <wp:effectExtent l="0" t="0" r="0" b="0"/>
          <wp:docPr id="103401354" name="Picture 103401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285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495861">
    <w:abstractNumId w:val="8"/>
  </w:num>
  <w:num w:numId="2" w16cid:durableId="2021813461">
    <w:abstractNumId w:val="6"/>
  </w:num>
  <w:num w:numId="3" w16cid:durableId="374819218">
    <w:abstractNumId w:val="5"/>
  </w:num>
  <w:num w:numId="4" w16cid:durableId="150214482">
    <w:abstractNumId w:val="4"/>
  </w:num>
  <w:num w:numId="5" w16cid:durableId="2123069897">
    <w:abstractNumId w:val="7"/>
  </w:num>
  <w:num w:numId="6" w16cid:durableId="1695231803">
    <w:abstractNumId w:val="3"/>
  </w:num>
  <w:num w:numId="7" w16cid:durableId="1678923528">
    <w:abstractNumId w:val="2"/>
  </w:num>
  <w:num w:numId="8" w16cid:durableId="359555321">
    <w:abstractNumId w:val="1"/>
  </w:num>
  <w:num w:numId="9" w16cid:durableId="25710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F1D"/>
    <w:rsid w:val="006B64D9"/>
    <w:rsid w:val="008474E5"/>
    <w:rsid w:val="00AA1D8D"/>
    <w:rsid w:val="00B47730"/>
    <w:rsid w:val="00CB0664"/>
    <w:rsid w:val="00F70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CDE2B"/>
  <w14:defaultImageDpi w14:val="300"/>
  <w15:docId w15:val="{3AA63B1A-B1EE-3C49-B418-CAB6DA44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eraturan.go.id/id/pp-no-42-tahun-2024" TargetMode="External"/><Relationship Id="rId18" Type="http://schemas.openxmlformats.org/officeDocument/2006/relationships/hyperlink" Target="https://bpjph.halal.go.id/main/read/jelang-wajib-halal-bpjph-ingatkan-jaringan-restoran-jaga-konsistensi-jph-di-setiap-outlet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apps.fas.usda.gov/newgainapi/api/Report/DownloadReportByFileName?fileName=Indonesia%27s+Expanding+Halal+Standards+with+Trade+Impacts+on+the+Horizon_Jakarta_Indonesia_ID2025-0035" TargetMode="External"/><Relationship Id="rId17" Type="http://schemas.openxmlformats.org/officeDocument/2006/relationships/hyperlink" Target="https://bpjph.halal.go.id/read/penegasan-bpjph-di-sidang-wto-dari-produk-nonhalal-dapat-diimpor-hingga-skema-registrasi-halal-luar-neger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lalmui.org/larangan-di-resto-bersertifikat-halal-untuk-apa/" TargetMode="External"/><Relationship Id="rId20" Type="http://schemas.openxmlformats.org/officeDocument/2006/relationships/hyperlink" Target="https://bpjph.halal.go.id/read/penegasan-bpjph-di-sidang-wto-dari-produk-nonhalal-dapat-diimpor-hingga-skema-registrasi-halal-luar-neger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jph.halal.go.id/read/wajib-halal-berlaku-18-oktober-2026-bpjph-siapkan-aturan-yang-memudahkan-pelaku-usaha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bpjph.halal.go.id/read/tak-hanya-makanan-minuman-ini-jenis-produk-yang-wajib-bersertifikat-halal-mulai-18-oktober-2026" TargetMode="External"/><Relationship Id="rId19" Type="http://schemas.openxmlformats.org/officeDocument/2006/relationships/hyperlink" Target="https://apps.fas.usda.gov/newgainapi/api/Report/DownloadReportByFileName?fileName=Indonesia%27s+Expanding+Halal+Standards+with+Trade+Impacts+on+the+Horizon_Jakarta_Indonesia_ID2025-00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pjph.halal.go.id/detail/masa-penahapan-usai-kewajiban-sertifikasi-halal-berlaku-mulai-18-oktober-2024" TargetMode="External"/><Relationship Id="rId14" Type="http://schemas.openxmlformats.org/officeDocument/2006/relationships/hyperlink" Target="https://apps.fas.usda.gov/newgainapi/api/Report/DownloadReportByFileName?fileName=Food+Service+-+Hotel+Restaurant+Institutional+Annual_Jakarta_Indonesia_ID2025-0049.pdf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683</Words>
  <Characters>3982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CORSA Jakarta Administrative visual brief</dc:title>
  <dc:subject/>
  <dc:creator>Matthieu</dc:creator>
  <cp:keywords/>
  <dc:description>generated by python-docx</dc:description>
  <cp:lastModifiedBy>Normand, Matthieu</cp:lastModifiedBy>
  <cp:revision>3</cp:revision>
  <dcterms:created xsi:type="dcterms:W3CDTF">2026-10-15T20:04:00Z</dcterms:created>
  <dcterms:modified xsi:type="dcterms:W3CDTF">2026-10-15T20:10:00Z</dcterms:modified>
  <cp:category/>
</cp:coreProperties>
</file>