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center"/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32"/>
          <w:szCs w:val="32"/>
          <w:u w:val="singl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32"/>
          <w:szCs w:val="32"/>
          <w:u w:val="single"/>
          <w:shd w:val="clear" w:fill="auto"/>
          <w:vertAlign w:val="baseline"/>
          <w:rtl w:val="0"/>
        </w:rPr>
        <w:t>Project: Predictive Analytics Capstone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center"/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B0F0"/>
          <w:sz w:val="32"/>
          <w:szCs w:val="3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smallCaps w:val="0"/>
          <w:strike w:val="0"/>
          <w:color w:val="00B0F0"/>
          <w:sz w:val="32"/>
          <w:szCs w:val="32"/>
          <w:u w:val="none"/>
          <w:shd w:val="clear" w:fill="auto"/>
          <w:vertAlign w:val="baseline"/>
          <w:rtl w:val="0"/>
          <w:lang w:val="en-US"/>
        </w:rPr>
        <w:t>(Abdulwasiu Tiamiyu)</w:t>
      </w:r>
    </w:p>
    <w:p>
      <w:pPr>
        <w:pStyle w:val="2"/>
        <w:keepNext w:val="0"/>
        <w:keepLines w:val="0"/>
        <w:spacing w:before="240" w:after="40" w:line="360" w:lineRule="auto"/>
        <w:contextualSpacing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Task 1: Determine Store Formats for Existing Stores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contextualSpacing w:val="0"/>
        <w:jc w:val="both"/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What is the optimal number of store formats? How did you arrive at that number?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The optimal number of store formats is 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3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. 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Although 2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has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 the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high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est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median values within both the Adjusted Rand Indices and Calinski-Harabasz Indices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,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it has a lot of outliers and higher spread.  3 has 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smaller spread, showing compactness.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35345" cy="2121535"/>
            <wp:effectExtent l="0" t="0" r="825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Figure 1.1: K-Means Cluster Assessment Report for Adjusted Rand and 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Calinski-Harabasz Indices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983355" cy="3872230"/>
            <wp:effectExtent l="0" t="0" r="1714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Figure 1.2: Plots for  Adjusted Rand and 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Calinski-Harabasz Indices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</w:pPr>
      <w:r>
        <w:drawing>
          <wp:inline distT="0" distB="0" distL="114300" distR="114300">
            <wp:extent cx="5942965" cy="2135505"/>
            <wp:effectExtent l="0" t="0" r="635" b="171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Figure 1.3: Percentage category workflow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contextualSpacing w:val="0"/>
        <w:jc w:val="both"/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How many stores fall into each store format?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/>
        <w:contextualSpacing w:val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Cluster 1 has 2</w:t>
      </w: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5</w:t>
      </w:r>
      <w:r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stores, Cluster 2 has </w:t>
      </w: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35</w:t>
      </w:r>
      <w:r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stores, and Cluster 3 has </w:t>
      </w: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25</w:t>
      </w:r>
      <w:r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stores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/>
        <w:contextualSpacing w:val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/>
        <w:contextualSpacing w:val="0"/>
        <w:jc w:val="center"/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35980" cy="861695"/>
            <wp:effectExtent l="0" t="0" r="762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/>
        <w:contextualSpacing w:val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Figure 1.4: Cluster Distribution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/>
        <w:contextualSpacing w:val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/>
        <w:contextualSpacing w:val="0"/>
        <w:jc w:val="center"/>
      </w:pPr>
      <w:r>
        <w:drawing>
          <wp:inline distT="0" distB="0" distL="114300" distR="114300">
            <wp:extent cx="4933950" cy="25908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/>
        <w:contextualSpacing w:val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Figure 1.5: Clustered Analysis workflow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/>
        <w:contextualSpacing w:val="0"/>
        <w:jc w:val="both"/>
        <w:rPr>
          <w:rFonts w:hint="default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/>
        <w:contextualSpacing w:val="0"/>
        <w:jc w:val="both"/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contextualSpacing w:val="0"/>
        <w:jc w:val="both"/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Based on the results of the clustering model, what is one way that the clusters differ from one another?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Stores that fall under cluster 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3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for example would want an increase in General Merchandise as compared to stores that fall under cluster 1 &amp; 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2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.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 Also, stores that fall under cluster 2 sold more Floral and Produce. Cluster 1 sold more Deli.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</w:pPr>
      <w:r>
        <w:drawing>
          <wp:inline distT="0" distB="0" distL="114300" distR="114300">
            <wp:extent cx="5937885" cy="1569085"/>
            <wp:effectExtent l="0" t="0" r="571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/>
        <w:contextualSpacing w:val="0"/>
        <w:jc w:val="both"/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Figure 1.6: Summarized report of K-Means clustering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/>
        <w:contextualSpacing w:val="0"/>
        <w:jc w:val="both"/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/>
        <w:contextualSpacing w:val="0"/>
        <w:jc w:val="center"/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drawing>
          <wp:inline distT="0" distB="0" distL="114300" distR="114300">
            <wp:extent cx="4857750" cy="4657725"/>
            <wp:effectExtent l="0" t="0" r="0" b="952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contextualSpacing w:val="0"/>
        <w:jc w:val="both"/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Please provide a Tableau visualization (saved as a Tableau Public file) that shows the</w:t>
      </w:r>
      <w:r>
        <w:rPr>
          <w:rFonts w:hint="default" w:ascii="Times New Roman" w:hAnsi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location of the stores, uses color to show cluster, and size to show total sales.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Tableau Visualization Link here:</w:t>
      </w: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 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ascii="Times New Roman" w:hAnsi="Times New Roman" w:eastAsia="Arial"/>
          <w:b w:val="0"/>
          <w:bCs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  <w:t>https://public.tableau.com/app/profile/abdulwasiu.tiamiyu/viz/Clusterlocation/cluster?publish=yes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drawing>
          <wp:inline distT="0" distB="0" distL="114300" distR="114300">
            <wp:extent cx="5937250" cy="3542665"/>
            <wp:effectExtent l="0" t="0" r="6350" b="63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/>
        <w:contextualSpacing w:val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Figure 1.7: Location of stores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2"/>
        <w:keepNext w:val="0"/>
        <w:keepLines w:val="0"/>
        <w:spacing w:before="240" w:after="40" w:line="360" w:lineRule="auto"/>
        <w:contextualSpacing w:val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  <w:t>Task 2: Formats for New Stores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contextualSpacing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1fob9te" w:colFirst="0" w:colLast="0"/>
      <w:bookmarkEnd w:id="0"/>
      <w:r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What methodology did you use to predict the best store format for the new stores? Why did you choose that methodology? (Remember to Use a 20% validation sample with Random Seed = 3 to test differences in models.)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did not run a logistic regression model because this a non-binary classification problem. A decision tree, forest, and boosted model were created to predict the store formats for the new stores.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We can see in the figure below that the Forest Model and the Boosted Model have highest F1 score and highest average accuracy rate across Accuracy_1, 2 and 3 (similar), so I can use any of the two to score our 10 new scores and assign it to either cluster 1,2 or 3. 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used the Boosted Model for my prediction because of its proven record over the forest model. I created an output on the boosted model tool (BoostedModel.yxdb).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</w:pPr>
      <w:r>
        <w:drawing>
          <wp:inline distT="0" distB="0" distL="114300" distR="114300">
            <wp:extent cx="5937250" cy="1981200"/>
            <wp:effectExtent l="0" t="0" r="635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Figure 2.1: Models comparison workflow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</w:pPr>
      <w:r>
        <w:drawing>
          <wp:inline distT="0" distB="0" distL="114300" distR="114300">
            <wp:extent cx="5251450" cy="7079615"/>
            <wp:effectExtent l="0" t="0" r="6350" b="698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707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Figure 2.2: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Comparison report &amp; Confusion matrix for the three models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contextualSpacing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What format do each of the 10 new stores fall into? Please fill in the table below.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940425" cy="1231265"/>
            <wp:effectExtent l="0" t="0" r="3175" b="698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Figure 2.3: Formats for the 10 new stores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1"/>
        <w:tblW w:w="333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95"/>
        <w:gridCol w:w="15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Store Number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Segment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S0086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shd w:val="clear" w:fill="auto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S0087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shd w:val="clear" w:fill="auto"/>
                <w:vertAlign w:val="baseli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S0088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shd w:val="clear" w:fill="auto"/>
                <w:vertAlign w:val="baseli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S0089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shd w:val="clear" w:fill="auto"/>
                <w:vertAlign w:val="baseli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S0090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shd w:val="clear" w:fill="auto"/>
                <w:vertAlign w:val="baseli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S0091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shd w:val="clear" w:fill="auto"/>
                <w:vertAlign w:val="baseli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S0092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shd w:val="clear" w:fill="auto"/>
                <w:vertAlign w:val="baseli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S0093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shd w:val="clear" w:fill="auto"/>
                <w:vertAlign w:val="baseli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S0094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shd w:val="clear" w:fill="auto"/>
                <w:vertAlign w:val="baseli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S0095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shd w:val="clear" w:fill="auto"/>
                <w:vertAlign w:val="baseline"/>
                <w:lang w:val="en-US" w:eastAsia="zh-CN" w:bidi="ar"/>
              </w:rPr>
              <w:t>2</w:t>
            </w:r>
          </w:p>
        </w:tc>
      </w:tr>
    </w:tbl>
    <w:p>
      <w:pPr>
        <w:pStyle w:val="2"/>
        <w:keepNext w:val="0"/>
        <w:keepLines w:val="0"/>
        <w:spacing w:before="240" w:after="40" w:line="480" w:lineRule="auto"/>
        <w:contextualSpacing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Table 2.1: Segment clusters for new stores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</w:pPr>
      <w:r>
        <w:drawing>
          <wp:inline distT="0" distB="0" distL="114300" distR="114300">
            <wp:extent cx="5110480" cy="2392045"/>
            <wp:effectExtent l="0" t="0" r="13970" b="825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Figure 2.4: Workflow for the new formats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spacing w:before="240" w:after="40" w:line="360" w:lineRule="auto"/>
        <w:contextualSpacing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Task 3: Predicting Produce Sales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contextualSpacing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What type of ETS or ARIMA model did you use for each forecast? Use ETS(a,m,n) or ARIMA(ar, i, ma) notation. How did you come to that decision?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 have chosen to use ETS (M,N,M) model </w:t>
      </w: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(with no dampening) </w:t>
      </w:r>
      <w:r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for each of my forecast</w:t>
      </w: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as it gave the best result</w:t>
      </w:r>
      <w:r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 </w:t>
      </w: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We can see in the decomposition plot below, seasonal is multiplicative and error is multiplicative (trend not applied).</w:t>
      </w:r>
      <w:bookmarkStart w:id="1" w:name="_GoBack"/>
      <w:bookmarkEnd w:id="1"/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</w:pPr>
      <w:r>
        <w:drawing>
          <wp:inline distT="0" distB="0" distL="114300" distR="114300">
            <wp:extent cx="5738495" cy="2937510"/>
            <wp:effectExtent l="0" t="0" r="14605" b="1524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Figure 3.1: Time Series Plot/Decomposition Plot of historical monthly sales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A</w:t>
      </w:r>
      <w:r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fter comparing the results against the holdout sample, the ETS performs better against the ARIMA model</w:t>
      </w: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in term of accuracy</w:t>
      </w:r>
      <w:r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The RMSE and MASE is also lower than that of the ARIMA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</w:pPr>
      <w:r>
        <w:drawing>
          <wp:inline distT="0" distB="0" distL="114300" distR="114300">
            <wp:extent cx="2043430" cy="1770380"/>
            <wp:effectExtent l="0" t="0" r="13970" b="127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rcRect t="13169" r="57093" b="33297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72185" cy="1478280"/>
            <wp:effectExtent l="0" t="0" r="18415" b="762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rcRect l="20026" t="24134" r="60078" b="31732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</w:pPr>
      <w:r>
        <w:drawing>
          <wp:inline distT="0" distB="0" distL="114300" distR="114300">
            <wp:extent cx="3619500" cy="791210"/>
            <wp:effectExtent l="0" t="0" r="0" b="889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rcRect b="116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</w:pPr>
      <w:r>
        <w:drawing>
          <wp:inline distT="0" distB="0" distL="114300" distR="114300">
            <wp:extent cx="3618230" cy="228600"/>
            <wp:effectExtent l="0" t="0" r="127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Figure 3.2: ETS and ARIMA Model comparison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</w:pPr>
      <w:r>
        <w:drawing>
          <wp:inline distT="0" distB="0" distL="114300" distR="114300">
            <wp:extent cx="5942965" cy="2208530"/>
            <wp:effectExtent l="0" t="0" r="635" b="127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Figure 3.2: ETS and ARIMA Model comparison workflow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  <w:rPr>
          <w:rFonts w:hint="default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center"/>
        <w:rPr>
          <w:rFonts w:hint="default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</w:pPr>
      <w:r>
        <w:drawing>
          <wp:inline distT="0" distB="0" distL="114300" distR="114300">
            <wp:extent cx="5133975" cy="4543425"/>
            <wp:effectExtent l="0" t="0" r="9525" b="952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</w:pPr>
      <w:r>
        <w:rPr>
          <w:rFonts w:hint="default"/>
          <w:lang w:val="en-US"/>
        </w:rPr>
        <w:t>Figure 3.4: ETS forecast plot</w:t>
      </w:r>
      <w:r>
        <w:br w:type="textWrapping"/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</w:pPr>
      <w:r>
        <w:drawing>
          <wp:inline distT="0" distB="0" distL="114300" distR="114300">
            <wp:extent cx="5941060" cy="2105025"/>
            <wp:effectExtent l="0" t="0" r="2540" b="952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Figure 3.5: ETS forecast table for existing data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</w:pPr>
      <w:r>
        <w:drawing>
          <wp:inline distT="0" distB="0" distL="114300" distR="114300">
            <wp:extent cx="5939790" cy="2301240"/>
            <wp:effectExtent l="0" t="0" r="3810" b="381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Figure 3.6: ETS forecast workflow for existing data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/>
          <w:rtl w:val="0"/>
          <w:lang w:val="en-US"/>
        </w:rPr>
      </w:pPr>
      <w:r>
        <w:br w:type="textWrapping"/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eastAsia="Arial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contextualSpacing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Please provide a table of your forecasts for existing and new stores. Also, provide visualization of your forecasts that includes historical data, existing stores forecasts, and new stores forecasts.</w:t>
      </w:r>
    </w:p>
    <w:tbl>
      <w:tblPr>
        <w:tblStyle w:val="10"/>
        <w:tblpPr w:leftFromText="180" w:rightFromText="180" w:vertAnchor="text" w:tblpX="1414" w:tblpY="2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1860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9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Month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New Stores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Existing Stores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9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Jan 16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2,491,319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21,829,060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9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Feb 16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2,408,38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21,146,3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9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 16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2,833,157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23,735,68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9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Apr 16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2,679,433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22,409,515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9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May 16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3,054,88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25,621,82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9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Jun 16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3,106,15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26,307,858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9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July 16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3,132,699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26,705,09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9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Aug 16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2,776,154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23,440,761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9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Sep 16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2,451,56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20,640,047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9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Oct 16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2,401,77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20,086,270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9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Nov 16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2,477,30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20,858,1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9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Dec 16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2,452,170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left="0" w:leftChars="0" w:right="0" w:rightChars="0" w:firstLine="0" w:firstLine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21,255,190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9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Total Annual Sales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$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instrText xml:space="preserve"> = sum(B2:B13) \* MERGEFORMAT </w:instrTex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fldChar w:fldCharType="separate"/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32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264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995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fldChar w:fldCharType="end"/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before="0" w:after="0" w:line="360" w:lineRule="auto"/>
              <w:ind w:right="0" w:rightChars="0"/>
              <w:contextualSpacing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$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instrText xml:space="preserve"> = sum(C2:C13) \* MERGEFORMAT </w:instrTex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fldChar w:fldCharType="separate"/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274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035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760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fldChar w:fldCharType="end"/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pStyle w:val="2"/>
        <w:keepNext w:val="0"/>
        <w:keepLines w:val="0"/>
        <w:spacing w:before="240" w:after="40" w:line="360" w:lineRule="auto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Table 3.1: 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Sales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forecast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for Existing and New Stores for the next 12 months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contextualSpacing w:val="0"/>
        <w:jc w:val="both"/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Tableau Visualization Link here:</w:t>
      </w:r>
      <w:r>
        <w:rPr>
          <w:rFonts w:hint="default" w:ascii="Times New Roman" w:hAnsi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https://public.tableau.com/app/profile/abdulwasiu.tiamiyu/viz/Clusterlocation/Forecast?publish=yes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</w:pPr>
      <w:r>
        <w:drawing>
          <wp:inline distT="0" distB="0" distL="114300" distR="114300">
            <wp:extent cx="5958205" cy="3514725"/>
            <wp:effectExtent l="0" t="0" r="4445" b="952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Figure 3.7: Historical and forecast sales for existing and new stores from Mar-12 to Dec-16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937885" cy="1619250"/>
            <wp:effectExtent l="0" t="0" r="5715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/>
          <w:lang w:val="en-US"/>
        </w:rPr>
        <w:t>Figure 3.8: ETS forecast workflow for new data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contextualSpacing w:val="0"/>
        <w:jc w:val="both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3F15722E"/>
    <w:multiLevelType w:val="singleLevel"/>
    <w:tmpl w:val="3F15722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D6255"/>
    <w:rsid w:val="009B6920"/>
    <w:rsid w:val="04DA344E"/>
    <w:rsid w:val="05217AD3"/>
    <w:rsid w:val="08323EF0"/>
    <w:rsid w:val="08E06A5B"/>
    <w:rsid w:val="09A9317E"/>
    <w:rsid w:val="0A7E2BC5"/>
    <w:rsid w:val="0BC70FFE"/>
    <w:rsid w:val="0E5970F6"/>
    <w:rsid w:val="0EDD768F"/>
    <w:rsid w:val="102B1CF0"/>
    <w:rsid w:val="11446DF4"/>
    <w:rsid w:val="125A71F4"/>
    <w:rsid w:val="14167F4C"/>
    <w:rsid w:val="15021966"/>
    <w:rsid w:val="1948145C"/>
    <w:rsid w:val="19757A75"/>
    <w:rsid w:val="1B976AA6"/>
    <w:rsid w:val="1C6F7182"/>
    <w:rsid w:val="1CB12E47"/>
    <w:rsid w:val="1F0161A4"/>
    <w:rsid w:val="1F1B421F"/>
    <w:rsid w:val="1F1E36ED"/>
    <w:rsid w:val="20CF246B"/>
    <w:rsid w:val="20D200C7"/>
    <w:rsid w:val="21B952F1"/>
    <w:rsid w:val="23DF43EC"/>
    <w:rsid w:val="23E627C7"/>
    <w:rsid w:val="25697B5A"/>
    <w:rsid w:val="25FB0004"/>
    <w:rsid w:val="27B9194B"/>
    <w:rsid w:val="29B608FB"/>
    <w:rsid w:val="2D877483"/>
    <w:rsid w:val="2E1E6501"/>
    <w:rsid w:val="2EA75027"/>
    <w:rsid w:val="2FDB36EF"/>
    <w:rsid w:val="32D40616"/>
    <w:rsid w:val="33DB2656"/>
    <w:rsid w:val="36BB5653"/>
    <w:rsid w:val="36BF6ADF"/>
    <w:rsid w:val="39A42AE2"/>
    <w:rsid w:val="3A6D6255"/>
    <w:rsid w:val="3B4B2515"/>
    <w:rsid w:val="3D30217B"/>
    <w:rsid w:val="3DE771E6"/>
    <w:rsid w:val="3E744E88"/>
    <w:rsid w:val="3F0A2524"/>
    <w:rsid w:val="3F64237F"/>
    <w:rsid w:val="4494559D"/>
    <w:rsid w:val="47B77D3C"/>
    <w:rsid w:val="48D64291"/>
    <w:rsid w:val="4A595C3C"/>
    <w:rsid w:val="4C066AC2"/>
    <w:rsid w:val="4C9B38AD"/>
    <w:rsid w:val="4D6022F5"/>
    <w:rsid w:val="4D94622E"/>
    <w:rsid w:val="4E1B6182"/>
    <w:rsid w:val="4F205397"/>
    <w:rsid w:val="4FA424CB"/>
    <w:rsid w:val="4FC75311"/>
    <w:rsid w:val="4FC86A66"/>
    <w:rsid w:val="5159290C"/>
    <w:rsid w:val="5180465F"/>
    <w:rsid w:val="540B278D"/>
    <w:rsid w:val="554B49A4"/>
    <w:rsid w:val="576C2F77"/>
    <w:rsid w:val="5A6868CA"/>
    <w:rsid w:val="5FC03209"/>
    <w:rsid w:val="600A7740"/>
    <w:rsid w:val="635A5352"/>
    <w:rsid w:val="635C76A6"/>
    <w:rsid w:val="66AF02BD"/>
    <w:rsid w:val="67883F6E"/>
    <w:rsid w:val="679D17D1"/>
    <w:rsid w:val="695A3451"/>
    <w:rsid w:val="6B766AF2"/>
    <w:rsid w:val="70A104AC"/>
    <w:rsid w:val="70CB67E9"/>
    <w:rsid w:val="721675E5"/>
    <w:rsid w:val="747A5741"/>
    <w:rsid w:val="747A7CE1"/>
    <w:rsid w:val="74BE5410"/>
    <w:rsid w:val="74C33684"/>
    <w:rsid w:val="759B627C"/>
    <w:rsid w:val="7A6C4C09"/>
    <w:rsid w:val="7B993EBF"/>
    <w:rsid w:val="7C883447"/>
    <w:rsid w:val="7CC247D1"/>
    <w:rsid w:val="7CE472C4"/>
    <w:rsid w:val="7D006FFB"/>
    <w:rsid w:val="7E470887"/>
    <w:rsid w:val="7E80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en-US"/>
    </w:rPr>
  </w:style>
  <w:style w:type="paragraph" w:styleId="2">
    <w:name w:val="heading 2"/>
    <w:basedOn w:val="1"/>
    <w:next w:val="1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12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32"/>
      <w:szCs w:val="32"/>
      <w:u w:val="none"/>
      <w:shd w:val="clear" w:fill="auto"/>
      <w:vertAlign w:val="baseline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_Style 10"/>
    <w:basedOn w:val="12"/>
    <w:uiPriority w:val="0"/>
    <w:pPr>
      <w:spacing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2021-09-27T19:47:00Z</dcterms:created>
  <dc:creator>Hugo-Tech-352</dc:creator>
  <cp:lastModifiedBy>Hugo-Tech-352</cp:lastModifiedBy>
  <dcterms:modified xsi:type="dcterms:W3CDTF">2021-10-01T10:35:00Z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699159B16ECE46078FAE6387DAB3BE27</vt:lpwstr>
  </property>
</Properties>
</file>