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52A52735" w14:textId="49393242" w:rsidR="006E6B04" w:rsidRPr="006E6B04" w:rsidRDefault="00130FE4" w:rsidP="006E6B04">
      <w:pPr>
        <w:pStyle w:val="ListParagraph"/>
        <w:numPr>
          <w:ilvl w:val="0"/>
          <w:numId w:val="8"/>
        </w:numPr>
        <w:rPr>
          <w:rFonts w:ascii="Arial" w:eastAsia="Times New Roman" w:hAnsi="Arial" w:cs="Arial"/>
          <w:color w:val="A6A6A6" w:themeColor="background1" w:themeShade="A6"/>
          <w:shd w:val="clear" w:color="auto" w:fill="FFFFFF"/>
        </w:rPr>
      </w:pPr>
      <w:r w:rsidRPr="006D4B5A">
        <w:rPr>
          <w:rFonts w:ascii="Arial" w:eastAsia="Times New Roman" w:hAnsi="Arial" w:cs="Arial"/>
          <w:color w:val="A6A6A6" w:themeColor="background1" w:themeShade="A6"/>
          <w:shd w:val="clear" w:color="auto" w:fill="FFFFFF"/>
        </w:rPr>
        <w:t>Regarding</w:t>
      </w:r>
      <w:r w:rsidR="00696E03" w:rsidRPr="006D4B5A">
        <w:rPr>
          <w:rFonts w:ascii="Arial" w:eastAsia="Times New Roman" w:hAnsi="Arial" w:cs="Arial"/>
          <w:color w:val="A6A6A6" w:themeColor="background1" w:themeShade="A6"/>
          <w:shd w:val="clear" w:color="auto" w:fill="FFFFFF"/>
        </w:rPr>
        <w:t xml:space="preserve"> the</w:t>
      </w:r>
      <w:r w:rsidRPr="006D4B5A">
        <w:rPr>
          <w:rFonts w:ascii="Arial" w:eastAsia="Times New Roman" w:hAnsi="Arial" w:cs="Arial"/>
          <w:color w:val="A6A6A6" w:themeColor="background1" w:themeShade="A6"/>
          <w:shd w:val="clear" w:color="auto" w:fill="FFFFFF"/>
        </w:rPr>
        <w:t xml:space="preserve"> sharing of regulatory TFs, </w:t>
      </w:r>
      <w:r w:rsidR="005F1E9B" w:rsidRPr="006D4B5A">
        <w:rPr>
          <w:rFonts w:ascii="Arial" w:eastAsia="Times New Roman" w:hAnsi="Arial" w:cs="Arial"/>
          <w:color w:val="A6A6A6" w:themeColor="background1" w:themeShade="A6"/>
          <w:shd w:val="clear" w:color="auto" w:fill="FFFFFF"/>
        </w:rPr>
        <w:t>w</w:t>
      </w:r>
      <w:r w:rsidRPr="006D4B5A">
        <w:rPr>
          <w:rFonts w:ascii="Arial" w:eastAsia="Times New Roman" w:hAnsi="Arial" w:cs="Arial"/>
          <w:color w:val="A6A6A6" w:themeColor="background1" w:themeShade="A6"/>
          <w:shd w:val="clear" w:color="auto" w:fill="FFFFFF"/>
        </w:rPr>
        <w:t xml:space="preserve">e will add motif and </w:t>
      </w:r>
      <w:proofErr w:type="spellStart"/>
      <w:r w:rsidRPr="006D4B5A">
        <w:rPr>
          <w:rFonts w:ascii="Arial" w:eastAsia="Times New Roman" w:hAnsi="Arial" w:cs="Arial"/>
          <w:color w:val="A6A6A6" w:themeColor="background1" w:themeShade="A6"/>
          <w:shd w:val="clear" w:color="auto" w:fill="FFFFFF"/>
        </w:rPr>
        <w:t>ChIP-seq</w:t>
      </w:r>
      <w:proofErr w:type="spellEnd"/>
      <w:r w:rsidRPr="006D4B5A">
        <w:rPr>
          <w:rFonts w:ascii="Arial" w:eastAsia="Times New Roman" w:hAnsi="Arial" w:cs="Arial"/>
          <w:color w:val="A6A6A6" w:themeColor="background1" w:themeShade="A6"/>
          <w:shd w:val="clear" w:color="auto" w:fill="FFFFFF"/>
        </w:rPr>
        <w:t xml:space="preserve"> enrichment analysis as </w:t>
      </w:r>
      <w:r w:rsidR="00924BD7" w:rsidRPr="006D4B5A">
        <w:rPr>
          <w:rFonts w:ascii="Arial" w:eastAsia="Times New Roman" w:hAnsi="Arial" w:cs="Arial"/>
          <w:color w:val="A6A6A6" w:themeColor="background1" w:themeShade="A6"/>
          <w:shd w:val="clear" w:color="auto" w:fill="FFFFFF"/>
        </w:rPr>
        <w:t>suggested</w:t>
      </w:r>
      <w:r w:rsidRPr="006D4B5A">
        <w:rPr>
          <w:rFonts w:ascii="Arial" w:eastAsia="Times New Roman" w:hAnsi="Arial" w:cs="Arial"/>
          <w:color w:val="A6A6A6" w:themeColor="background1" w:themeShade="A6"/>
          <w:shd w:val="clear" w:color="auto" w:fill="FFFFFF"/>
        </w:rPr>
        <w:t xml:space="preserve"> by the reviewer in </w:t>
      </w:r>
      <w:r w:rsidR="00924BD7" w:rsidRPr="006D4B5A">
        <w:rPr>
          <w:rFonts w:ascii="Arial" w:eastAsia="Times New Roman" w:hAnsi="Arial" w:cs="Arial"/>
          <w:color w:val="A6A6A6" w:themeColor="background1" w:themeShade="A6"/>
          <w:shd w:val="clear" w:color="auto" w:fill="FFFFFF"/>
        </w:rPr>
        <w:t>the last major comment.</w:t>
      </w:r>
      <w:r w:rsidR="006D4B5A" w:rsidRPr="006D4B5A">
        <w:rPr>
          <w:rFonts w:ascii="Arial" w:eastAsia="Times New Roman" w:hAnsi="Arial" w:cs="Arial"/>
          <w:color w:val="A6A6A6" w:themeColor="background1" w:themeShade="A6"/>
          <w:shd w:val="clear" w:color="auto" w:fill="FFFFFF"/>
        </w:rPr>
        <w:br/>
        <w:t>Added following to the main text:</w:t>
      </w:r>
      <w:r w:rsidR="006D4B5A" w:rsidRPr="006D4B5A">
        <w:rPr>
          <w:rFonts w:ascii="Arial" w:eastAsia="Times New Roman" w:hAnsi="Arial" w:cs="Arial"/>
          <w:color w:val="A6A6A6" w:themeColor="background1" w:themeShade="A6"/>
          <w:shd w:val="clear" w:color="auto" w:fill="FFFFFF"/>
        </w:rPr>
        <w:br/>
        <w:t xml:space="preserve">“To assess that the genes in a HIM are co-regulated by the same TF, we </w:t>
      </w:r>
      <w:proofErr w:type="gramStart"/>
      <w:r w:rsidR="006D4B5A" w:rsidRPr="006D4B5A">
        <w:rPr>
          <w:rFonts w:ascii="Arial" w:eastAsia="Times New Roman" w:hAnsi="Arial" w:cs="Arial"/>
          <w:color w:val="A6A6A6" w:themeColor="background1" w:themeShade="A6"/>
          <w:shd w:val="clear" w:color="auto" w:fill="FFFFFF"/>
        </w:rPr>
        <w:t>downloaded  Chip</w:t>
      </w:r>
      <w:proofErr w:type="gramEnd"/>
      <w:r w:rsidR="006D4B5A" w:rsidRPr="006D4B5A">
        <w:rPr>
          <w:rFonts w:ascii="Arial" w:eastAsia="Times New Roman" w:hAnsi="Arial" w:cs="Arial"/>
          <w:color w:val="A6A6A6" w:themeColor="background1" w:themeShade="A6"/>
          <w:shd w:val="clear" w:color="auto" w:fill="FFFFFF"/>
        </w:rPr>
        <w:t>-</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data from ENCODE for 26 TFs in GM12878 and K562 cell types. Overall, among the HIMs having these TFs, more than half (55.85\%) of </w:t>
      </w:r>
      <w:r w:rsidR="006D4B5A" w:rsidRPr="006D4B5A">
        <w:rPr>
          <w:rFonts w:ascii="Arial" w:eastAsia="Times New Roman" w:hAnsi="Arial" w:cs="Arial"/>
          <w:color w:val="A6A6A6" w:themeColor="background1" w:themeShade="A6"/>
          <w:shd w:val="clear" w:color="auto" w:fill="FFFFFF"/>
        </w:rPr>
        <w:lastRenderedPageBreak/>
        <w:t>them have majority of their genes with corresponding TF Chip-</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peaks (Fig. </w:t>
      </w:r>
      <w:r w:rsidR="006D4B5A">
        <w:rPr>
          <w:rFonts w:ascii="Arial" w:eastAsia="Times New Roman" w:hAnsi="Arial" w:cs="Arial"/>
          <w:color w:val="A6A6A6" w:themeColor="background1" w:themeShade="A6"/>
          <w:shd w:val="clear" w:color="auto" w:fill="FFFFFF"/>
        </w:rPr>
        <w:t>S1</w:t>
      </w:r>
      <w:r w:rsidR="006D4B5A" w:rsidRPr="006D4B5A">
        <w:rPr>
          <w:rFonts w:ascii="Arial" w:eastAsia="Times New Roman" w:hAnsi="Arial" w:cs="Arial"/>
          <w:color w:val="A6A6A6" w:themeColor="background1" w:themeShade="A6"/>
          <w:shd w:val="clear" w:color="auto" w:fill="FFFFFF"/>
        </w:rPr>
        <w:t>).”</w:t>
      </w:r>
      <w:r w:rsidR="006E6B04">
        <w:rPr>
          <w:rFonts w:ascii="Arial" w:eastAsia="Times New Roman" w:hAnsi="Arial" w:cs="Arial"/>
          <w:color w:val="A6A6A6" w:themeColor="background1" w:themeShade="A6"/>
          <w:shd w:val="clear" w:color="auto" w:fill="FFFFFF"/>
        </w:rPr>
        <w:br/>
      </w:r>
      <w:r w:rsidR="006E6B04" w:rsidRPr="006E6B04">
        <w:rPr>
          <w:rFonts w:ascii="Arial" w:eastAsia="Times New Roman" w:hAnsi="Arial" w:cs="Arial"/>
          <w:color w:val="A6A6A6" w:themeColor="background1" w:themeShade="A6"/>
          <w:shd w:val="clear" w:color="auto" w:fill="FFFFFF"/>
        </w:rPr>
        <w:t>Note that these HIMs do not show statistically significant enrichment in Chip-</w:t>
      </w:r>
      <w:proofErr w:type="spellStart"/>
      <w:r w:rsidR="006E6B04" w:rsidRPr="006E6B04">
        <w:rPr>
          <w:rFonts w:ascii="Arial" w:eastAsia="Times New Roman" w:hAnsi="Arial" w:cs="Arial"/>
          <w:color w:val="A6A6A6" w:themeColor="background1" w:themeShade="A6"/>
          <w:shd w:val="clear" w:color="auto" w:fill="FFFFFF"/>
        </w:rPr>
        <w:t>seq</w:t>
      </w:r>
      <w:proofErr w:type="spellEnd"/>
      <w:r w:rsidR="006E6B04" w:rsidRPr="006E6B04">
        <w:rPr>
          <w:rFonts w:ascii="Arial" w:eastAsia="Times New Roman" w:hAnsi="Arial" w:cs="Arial"/>
          <w:color w:val="A6A6A6" w:themeColor="background1" w:themeShade="A6"/>
          <w:shd w:val="clear" w:color="auto" w:fill="FFFFFF"/>
        </w:rPr>
        <w:t xml:space="preserve"> peaks because of small numbers (average 11) of genes in the HIMs (data not shown).</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112CE55A" w14:textId="45ADA8A8" w:rsidR="00E206BB" w:rsidRPr="00E206BB" w:rsidRDefault="00E206BB" w:rsidP="00FA5AEE">
      <w:pPr>
        <w:pStyle w:val="ListParagraph"/>
        <w:numPr>
          <w:ilvl w:val="0"/>
          <w:numId w:val="9"/>
        </w:numPr>
        <w:rPr>
          <w:rFonts w:ascii="Arial" w:eastAsia="Times New Roman" w:hAnsi="Arial" w:cs="Arial"/>
          <w:color w:val="A6A6A6" w:themeColor="background1" w:themeShade="A6"/>
        </w:rPr>
      </w:pPr>
      <w:r>
        <w:rPr>
          <w:rFonts w:ascii="Arial" w:eastAsia="Times New Roman" w:hAnsi="Arial" w:cs="Arial"/>
          <w:color w:val="A6A6A6" w:themeColor="background1" w:themeShade="A6"/>
        </w:rPr>
        <w:t>GO is downgraded to the supplementary file. GO cannot be obtained after excluding cell type specific genes. Thus cell type specific GO terms are largely due to genes specifically expressed in the cell type.</w:t>
      </w:r>
    </w:p>
    <w:p w14:paraId="084AD41D" w14:textId="70FF675A"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w:t>
      </w:r>
      <w:r w:rsidRPr="00EF6F71">
        <w:rPr>
          <w:rFonts w:ascii="Arial" w:eastAsia="Times New Roman" w:hAnsi="Arial" w:cs="Arial"/>
          <w:color w:val="000000" w:themeColor="text1"/>
          <w:shd w:val="clear" w:color="auto" w:fill="FFFFFF"/>
        </w:rPr>
        <w:lastRenderedPageBreak/>
        <w:t xml:space="preserve">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0439CF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BE1FBD">
        <w:rPr>
          <w:rFonts w:ascii="Arial" w:eastAsia="Times New Roman" w:hAnsi="Arial" w:cs="Arial"/>
          <w:color w:val="A6A6A6" w:themeColor="background1" w:themeShade="A6"/>
          <w:shd w:val="clear" w:color="auto" w:fill="FFFFFF"/>
        </w:rPr>
        <w:t>I</w:t>
      </w:r>
      <w:r w:rsidR="0014791F" w:rsidRPr="00BE1FBD">
        <w:rPr>
          <w:rFonts w:ascii="Arial" w:eastAsia="Times New Roman" w:hAnsi="Arial" w:cs="Arial"/>
          <w:b/>
          <w:color w:val="A6A6A6" w:themeColor="background1" w:themeShade="A6"/>
          <w:shd w:val="clear" w:color="auto" w:fill="FFFFFF"/>
        </w:rPr>
        <w:t xml:space="preserve"> </w:t>
      </w:r>
      <w:r w:rsidR="0014791F" w:rsidRPr="00BE1FBD">
        <w:rPr>
          <w:rFonts w:ascii="Arial" w:eastAsia="Times New Roman" w:hAnsi="Arial" w:cs="Arial"/>
          <w:color w:val="A6A6A6" w:themeColor="background1" w:themeShade="A6"/>
          <w:shd w:val="clear" w:color="auto" w:fill="FFFFFF"/>
        </w:rPr>
        <w:t>w</w:t>
      </w:r>
      <w:r w:rsidR="00A730CC" w:rsidRPr="00BE1FBD">
        <w:rPr>
          <w:rFonts w:ascii="Arial" w:eastAsia="Times New Roman" w:hAnsi="Arial" w:cs="Arial"/>
          <w:color w:val="A6A6A6" w:themeColor="background1" w:themeShade="A6"/>
          <w:shd w:val="clear" w:color="auto" w:fill="FFFFFF"/>
        </w:rPr>
        <w:t xml:space="preserve">ill </w:t>
      </w:r>
      <w:r w:rsidR="00FA5AEE" w:rsidRPr="00BE1FBD">
        <w:rPr>
          <w:rFonts w:ascii="Arial" w:eastAsia="Times New Roman" w:hAnsi="Arial" w:cs="Arial"/>
          <w:color w:val="A6A6A6" w:themeColor="background1" w:themeShade="A6"/>
          <w:shd w:val="clear" w:color="auto" w:fill="FFFFFF"/>
        </w:rPr>
        <w:t xml:space="preserve">add the </w:t>
      </w:r>
      <w:r w:rsidR="0074101C" w:rsidRPr="00BE1FBD">
        <w:rPr>
          <w:rFonts w:ascii="Arial" w:eastAsia="Times New Roman" w:hAnsi="Arial" w:cs="Arial"/>
          <w:color w:val="A6A6A6" w:themeColor="background1" w:themeShade="A6"/>
          <w:shd w:val="clear" w:color="auto" w:fill="FFFFFF"/>
        </w:rPr>
        <w:t xml:space="preserve">dynamic </w:t>
      </w:r>
      <w:r w:rsidR="00FA5AEE" w:rsidRPr="00BE1FBD">
        <w:rPr>
          <w:rFonts w:ascii="Arial" w:eastAsia="Times New Roman" w:hAnsi="Arial" w:cs="Arial"/>
          <w:color w:val="A6A6A6" w:themeColor="background1" w:themeShade="A6"/>
          <w:shd w:val="clear" w:color="auto" w:fill="FFFFFF"/>
        </w:rPr>
        <w:t>analysis</w:t>
      </w:r>
      <w:r w:rsidR="00A730CC" w:rsidRPr="00BE1FBD">
        <w:rPr>
          <w:rFonts w:ascii="Arial" w:eastAsia="Times New Roman" w:hAnsi="Arial" w:cs="Arial"/>
          <w:color w:val="A6A6A6" w:themeColor="background1" w:themeShade="A6"/>
          <w:shd w:val="clear" w:color="auto" w:fill="FFFFFF"/>
        </w:rPr>
        <w:t xml:space="preserve"> </w:t>
      </w:r>
      <w:r w:rsidR="00561879" w:rsidRPr="00BE1FBD">
        <w:rPr>
          <w:rFonts w:ascii="Arial" w:eastAsia="Times New Roman" w:hAnsi="Arial" w:cs="Arial"/>
          <w:color w:val="A6A6A6" w:themeColor="background1" w:themeShade="A6"/>
          <w:shd w:val="clear" w:color="auto" w:fill="FFFFFF"/>
        </w:rPr>
        <w:t xml:space="preserve">centering on housekeeping/essential genes </w:t>
      </w:r>
      <w:r w:rsidR="0014791F" w:rsidRPr="00BE1FBD">
        <w:rPr>
          <w:rFonts w:ascii="Arial" w:eastAsia="Times New Roman" w:hAnsi="Arial" w:cs="Arial"/>
          <w:color w:val="A6A6A6" w:themeColor="background1" w:themeShade="A6"/>
          <w:shd w:val="clear" w:color="auto" w:fill="FFFFFF"/>
        </w:rPr>
        <w:t>accordingly.</w:t>
      </w:r>
      <w:r w:rsidR="00BB6854">
        <w:rPr>
          <w:rFonts w:ascii="Arial" w:eastAsia="Times New Roman" w:hAnsi="Arial" w:cs="Arial"/>
          <w:color w:val="A6A6A6" w:themeColor="background1" w:themeShade="A6"/>
          <w:shd w:val="clear" w:color="auto" w:fill="FFFFFF"/>
        </w:rPr>
        <w:br/>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7FCD76D" w:rsidR="002467FE" w:rsidRPr="000D7C28" w:rsidRDefault="002467FE" w:rsidP="002467FE">
      <w:pPr>
        <w:pStyle w:val="ListParagraph"/>
        <w:numPr>
          <w:ilvl w:val="0"/>
          <w:numId w:val="5"/>
        </w:numPr>
        <w:rPr>
          <w:rFonts w:ascii="Arial" w:eastAsia="Times New Roman" w:hAnsi="Arial" w:cs="Arial"/>
          <w:color w:val="A6A6A6" w:themeColor="background1" w:themeShade="A6"/>
        </w:rPr>
      </w:pPr>
      <w:r w:rsidRPr="000D7C28">
        <w:rPr>
          <w:rFonts w:ascii="Arial" w:eastAsia="Times New Roman" w:hAnsi="Arial" w:cs="Arial"/>
          <w:color w:val="A6A6A6" w:themeColor="background1" w:themeShade="A6"/>
        </w:rPr>
        <w:t>To directly address this question, we will add</w:t>
      </w:r>
      <w:r w:rsidR="00DF0E70" w:rsidRPr="000D7C28">
        <w:rPr>
          <w:rFonts w:ascii="Arial" w:eastAsia="Times New Roman" w:hAnsi="Arial" w:cs="Arial"/>
          <w:color w:val="A6A6A6" w:themeColor="background1" w:themeShade="A6"/>
        </w:rPr>
        <w:t xml:space="preserve"> </w:t>
      </w:r>
      <w:proofErr w:type="spellStart"/>
      <w:r w:rsidRPr="000D7C28">
        <w:rPr>
          <w:rFonts w:ascii="Arial" w:eastAsia="Times New Roman" w:hAnsi="Arial" w:cs="Arial"/>
          <w:color w:val="A6A6A6" w:themeColor="background1" w:themeShade="A6"/>
        </w:rPr>
        <w:t>ChIP-seq</w:t>
      </w:r>
      <w:proofErr w:type="spellEnd"/>
      <w:r w:rsidRPr="000D7C28">
        <w:rPr>
          <w:rFonts w:ascii="Arial" w:eastAsia="Times New Roman" w:hAnsi="Arial" w:cs="Arial"/>
          <w:color w:val="A6A6A6" w:themeColor="background1" w:themeShade="A6"/>
        </w:rPr>
        <w:t xml:space="preserve"> enrichment when applicable.</w:t>
      </w:r>
      <w:r w:rsidR="00C21D37" w:rsidRPr="000D7C28">
        <w:rPr>
          <w:rFonts w:ascii="Arial" w:eastAsia="Times New Roman" w:hAnsi="Arial" w:cs="Arial"/>
          <w:color w:val="A6A6A6" w:themeColor="background1" w:themeShade="A6"/>
        </w:rPr>
        <w:t xml:space="preserve"> Enhancers has multiple TFs.</w:t>
      </w:r>
    </w:p>
    <w:p w14:paraId="64228F33" w14:textId="77777777" w:rsidR="00DF0E70" w:rsidRPr="00EF6F71" w:rsidRDefault="00DF0E70" w:rsidP="00DF0E70">
      <w:pPr>
        <w:pStyle w:val="ListParagraph"/>
        <w:rPr>
          <w:rFonts w:ascii="Arial" w:eastAsia="Times New Roman" w:hAnsi="Arial" w:cs="Arial"/>
          <w:color w:val="000000" w:themeColor="text1"/>
        </w:rPr>
      </w:pPr>
    </w:p>
    <w:p w14:paraId="51C97D10" w14:textId="4ECDF3B7" w:rsidR="00CF1A16" w:rsidRPr="00792225" w:rsidRDefault="00792225" w:rsidP="002467FE">
      <w:pPr>
        <w:pStyle w:val="ListParagraph"/>
        <w:numPr>
          <w:ilvl w:val="0"/>
          <w:numId w:val="5"/>
        </w:numPr>
        <w:rPr>
          <w:rFonts w:ascii="Arial" w:eastAsia="Times New Roman" w:hAnsi="Arial" w:cs="Arial"/>
          <w:color w:val="BFBFBF" w:themeColor="background1" w:themeShade="BF"/>
        </w:rPr>
      </w:pPr>
      <w:proofErr w:type="spellStart"/>
      <w:r w:rsidRPr="00792225">
        <w:rPr>
          <w:rFonts w:ascii="Arial" w:eastAsia="Times New Roman" w:hAnsi="Arial" w:cs="Arial"/>
          <w:color w:val="BFBFBF" w:themeColor="background1" w:themeShade="BF"/>
        </w:rPr>
        <w:t>Hypergeometic</w:t>
      </w:r>
      <w:proofErr w:type="spellEnd"/>
      <w:r w:rsidRPr="00792225">
        <w:rPr>
          <w:rFonts w:ascii="Arial" w:eastAsia="Times New Roman" w:hAnsi="Arial" w:cs="Arial"/>
          <w:color w:val="BFBFBF" w:themeColor="background1" w:themeShade="BF"/>
        </w:rPr>
        <w:t xml:space="preserve"> P value + JI_{gene}</w:t>
      </w:r>
    </w:p>
    <w:p w14:paraId="50D2E209" w14:textId="02EC5428" w:rsidR="003D29BB" w:rsidRPr="00792225" w:rsidRDefault="00DA5C2D" w:rsidP="00792225">
      <w:pPr>
        <w:ind w:left="360"/>
        <w:rPr>
          <w:rFonts w:ascii="Arial" w:eastAsia="Times New Roman" w:hAnsi="Arial" w:cs="Arial"/>
          <w:color w:val="000000" w:themeColor="text1"/>
        </w:rPr>
      </w:pPr>
      <w:r w:rsidRPr="00792225">
        <w:rPr>
          <w:rFonts w:ascii="Arial" w:eastAsia="Times New Roman" w:hAnsi="Arial" w:cs="Arial"/>
          <w:color w:val="000000" w:themeColor="text1"/>
        </w:rPr>
        <w:lastRenderedPageBreak/>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8114CA">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02CF08ED" w14:textId="77777777" w:rsidR="00370090" w:rsidRDefault="004B70AB" w:rsidP="00DA5C2D">
      <w:pPr>
        <w:rPr>
          <w:rFonts w:ascii="Arial" w:eastAsia="Times New Roman" w:hAnsi="Arial" w:cs="Arial"/>
          <w:b/>
          <w:color w:val="000000" w:themeColor="text1"/>
        </w:rPr>
      </w:pPr>
      <w:r w:rsidRPr="00EF6F71">
        <w:rPr>
          <w:rFonts w:ascii="Arial" w:eastAsia="Times New Roman" w:hAnsi="Arial" w:cs="Arial"/>
          <w:b/>
          <w:color w:val="000000" w:themeColor="text1"/>
        </w:rPr>
        <w:t xml:space="preserve">Response: </w:t>
      </w:r>
    </w:p>
    <w:p w14:paraId="29ECD494" w14:textId="3D64DC63" w:rsidR="00370090" w:rsidRDefault="00370090" w:rsidP="00DA5C2D">
      <w:pPr>
        <w:rPr>
          <w:rFonts w:ascii="Arial" w:eastAsia="Times New Roman" w:hAnsi="Arial" w:cs="Arial"/>
          <w:color w:val="000000" w:themeColor="text1"/>
        </w:rPr>
      </w:pPr>
      <w:r w:rsidRPr="008114CA">
        <w:rPr>
          <w:rFonts w:ascii="Arial" w:eastAsia="Times New Roman" w:hAnsi="Arial" w:cs="Arial"/>
          <w:color w:val="BFBFBF" w:themeColor="background1" w:themeShade="BF"/>
        </w:rPr>
        <w:t>Possibly because we stated ‘significant heterogeneous network-level patterns’ in the introduction section.</w:t>
      </w:r>
      <w:r w:rsidR="005D5CFA" w:rsidRPr="008114CA">
        <w:rPr>
          <w:rFonts w:ascii="Arial" w:eastAsia="Times New Roman" w:hAnsi="Arial" w:cs="Arial"/>
          <w:color w:val="BFBFBF" w:themeColor="background1" w:themeShade="BF"/>
        </w:rPr>
        <w:t xml:space="preserve"> The corresponding sentence is deleted.</w:t>
      </w:r>
      <w:r w:rsidR="005D5CFA">
        <w:rPr>
          <w:rFonts w:ascii="Arial" w:eastAsia="Times New Roman" w:hAnsi="Arial" w:cs="Arial"/>
          <w:color w:val="000000" w:themeColor="text1"/>
        </w:rPr>
        <w:t xml:space="preserve"> </w:t>
      </w:r>
    </w:p>
    <w:p w14:paraId="6A49FA09" w14:textId="5B9623EB" w:rsidR="002D7B9B" w:rsidRPr="00EF6F71" w:rsidRDefault="00AE6936" w:rsidP="00DA5C2D">
      <w:pPr>
        <w:rPr>
          <w:rFonts w:ascii="Arial" w:eastAsia="Times New Roman" w:hAnsi="Arial" w:cs="Arial"/>
          <w:color w:val="000000" w:themeColor="text1"/>
        </w:rPr>
      </w:pPr>
      <w:r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Pr="00EF6F71">
        <w:rPr>
          <w:rFonts w:ascii="Arial" w:eastAsia="Times New Roman" w:hAnsi="Arial" w:cs="Arial"/>
          <w:color w:val="000000" w:themeColor="text1"/>
        </w:rPr>
        <w:t>are not designed to quanti</w:t>
      </w:r>
      <w:bookmarkStart w:id="0" w:name="_GoBack"/>
      <w:bookmarkEnd w:id="0"/>
      <w:r w:rsidRPr="00EF6F71">
        <w:rPr>
          <w:rFonts w:ascii="Arial" w:eastAsia="Times New Roman" w:hAnsi="Arial" w:cs="Arial"/>
          <w:color w:val="000000" w:themeColor="text1"/>
        </w:rPr>
        <w:t xml:space="preserve">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Pr="00EF6F71">
        <w:rPr>
          <w:rFonts w:ascii="Arial" w:eastAsia="Times New Roman" w:hAnsi="Arial" w:cs="Arial"/>
          <w:color w:val="000000" w:themeColor="text1"/>
        </w:rPr>
        <w:t xml:space="preserve"> of </w:t>
      </w:r>
      <w:r w:rsidRPr="00EF6F71">
        <w:rPr>
          <w:rFonts w:ascii="Arial" w:eastAsia="Times New Roman" w:hAnsi="Arial" w:cs="Arial"/>
          <w:color w:val="000000" w:themeColor="text1"/>
        </w:rPr>
        <w:lastRenderedPageBreak/>
        <w:t>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53D781EB"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"The density of the sub-PPI network is 0.389 and is 2.46 times higher than the average density (0.158) of the random cases, which is also the density of the whole PPI </w:t>
      </w:r>
      <w:r w:rsidR="00DA5C2D" w:rsidRPr="00EF6F71">
        <w:rPr>
          <w:rFonts w:ascii="Arial" w:eastAsia="Times New Roman" w:hAnsi="Arial" w:cs="Arial"/>
          <w:color w:val="000000" w:themeColor="text1"/>
          <w:shd w:val="clear" w:color="auto" w:fill="FFFFFF"/>
        </w:rPr>
        <w:lastRenderedPageBreak/>
        <w:t>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792225" w:rsidRDefault="00C157B0" w:rsidP="00DA5C2D">
      <w:pPr>
        <w:rPr>
          <w:rFonts w:ascii="Arial" w:eastAsia="Times New Roman" w:hAnsi="Arial" w:cs="Arial"/>
          <w:color w:val="BFBFBF" w:themeColor="background1" w:themeShade="B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792225">
        <w:rPr>
          <w:rFonts w:ascii="Arial" w:eastAsia="Times New Roman" w:hAnsi="Arial" w:cs="Arial"/>
          <w:color w:val="BFBFBF" w:themeColor="background1" w:themeShade="BF"/>
        </w:rPr>
        <w:t xml:space="preserve">We add one sentence to explain </w:t>
      </w:r>
      <w:r w:rsidR="00371CCA" w:rsidRPr="00792225">
        <w:rPr>
          <w:rFonts w:ascii="Arial" w:eastAsia="Times New Roman" w:hAnsi="Arial" w:cs="Arial"/>
          <w:color w:val="BFBFBF" w:themeColor="background1" w:themeShade="BF"/>
        </w:rPr>
        <w:t xml:space="preserve">how to get the ‘certain TFs’. </w:t>
      </w:r>
    </w:p>
    <w:p w14:paraId="18DDBB64" w14:textId="20E70C59" w:rsidR="00371CCA" w:rsidRPr="00792225" w:rsidRDefault="00371CCA" w:rsidP="00DA5C2D">
      <w:pPr>
        <w:rPr>
          <w:rFonts w:ascii="Arial" w:eastAsia="Times New Roman" w:hAnsi="Arial" w:cs="Arial"/>
          <w:color w:val="BFBFBF" w:themeColor="background1" w:themeShade="BF"/>
        </w:rPr>
      </w:pPr>
      <w:r w:rsidRPr="00792225">
        <w:rPr>
          <w:rFonts w:ascii="Arial" w:eastAsia="Times New Roman" w:hAnsi="Arial" w:cs="Arial"/>
          <w:color w:val="BFBFBF" w:themeColor="background1" w:themeShade="BF"/>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78B27C7"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F6332B" w:rsidRPr="00F6332B">
        <w:rPr>
          <w:rFonts w:ascii="Arial" w:eastAsia="Times New Roman" w:hAnsi="Arial" w:cs="Arial"/>
          <w:color w:val="000000" w:themeColor="text1"/>
        </w:rPr>
        <w:t>"ELF1</w:t>
      </w:r>
      <w:proofErr w:type="gramStart"/>
      <w:r w:rsidR="00F6332B" w:rsidRPr="00F6332B">
        <w:rPr>
          <w:rFonts w:ascii="Arial" w:eastAsia="Times New Roman" w:hAnsi="Arial" w:cs="Arial"/>
          <w:color w:val="000000" w:themeColor="text1"/>
        </w:rPr>
        <w:t>"  "</w:t>
      </w:r>
      <w:proofErr w:type="gramEnd"/>
      <w:r w:rsidR="00F6332B" w:rsidRPr="00F6332B">
        <w:rPr>
          <w:rFonts w:ascii="Arial" w:eastAsia="Times New Roman" w:hAnsi="Arial" w:cs="Arial"/>
          <w:color w:val="000000" w:themeColor="text1"/>
        </w:rPr>
        <w:t xml:space="preserve">ETV6"  "IKZF2" "IRF5"  "RUNX3" </w:t>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p>
    <w:p w14:paraId="74856127" w14:textId="6328AE4D" w:rsidR="00B4566A" w:rsidRDefault="00B4566A" w:rsidP="009154B5">
      <w:pPr>
        <w:rPr>
          <w:b/>
          <w:color w:val="000000" w:themeColor="text1"/>
        </w:rPr>
      </w:pPr>
      <w:r>
        <w:rPr>
          <w:b/>
          <w:color w:val="000000" w:themeColor="text1"/>
        </w:rPr>
        <w:t xml:space="preserve">Super-enhancers in the discussion section at least </w:t>
      </w:r>
    </w:p>
    <w:p w14:paraId="2AB3A008" w14:textId="480F2780" w:rsidR="003B2BB3" w:rsidRDefault="003B2BB3" w:rsidP="009154B5">
      <w:pPr>
        <w:rPr>
          <w:b/>
          <w:color w:val="000000" w:themeColor="text1"/>
        </w:rPr>
      </w:pPr>
    </w:p>
    <w:p w14:paraId="086B361D" w14:textId="2C7C6BA9" w:rsidR="003B2BB3" w:rsidRDefault="003B2BB3" w:rsidP="009154B5">
      <w:pPr>
        <w:rPr>
          <w:b/>
          <w:color w:val="000000" w:themeColor="text1"/>
        </w:rPr>
      </w:pPr>
      <w:r>
        <w:rPr>
          <w:b/>
          <w:color w:val="000000" w:themeColor="text1"/>
        </w:rPr>
        <w:t xml:space="preserve">GM12878 related TFs </w:t>
      </w:r>
    </w:p>
    <w:p w14:paraId="3C3B0411" w14:textId="2D89422D" w:rsidR="003B2BB3" w:rsidRDefault="003B2BB3" w:rsidP="009154B5">
      <w:pPr>
        <w:rPr>
          <w:b/>
          <w:color w:val="000000" w:themeColor="text1"/>
        </w:rPr>
      </w:pPr>
      <w:proofErr w:type="spellStart"/>
      <w:r>
        <w:rPr>
          <w:b/>
          <w:color w:val="000000" w:themeColor="text1"/>
        </w:rPr>
        <w:t>Genecard</w:t>
      </w:r>
      <w:proofErr w:type="spellEnd"/>
      <w:r>
        <w:rPr>
          <w:b/>
          <w:color w:val="000000" w:themeColor="text1"/>
        </w:rPr>
        <w:t xml:space="preserve"> Clear evidence: ELF1, ETV6, IKZF1, IKZF</w:t>
      </w:r>
      <w:proofErr w:type="gramStart"/>
      <w:r>
        <w:rPr>
          <w:b/>
          <w:color w:val="000000" w:themeColor="text1"/>
        </w:rPr>
        <w:t>2,  NFATC</w:t>
      </w:r>
      <w:proofErr w:type="gramEnd"/>
      <w:r>
        <w:rPr>
          <w:b/>
          <w:color w:val="000000" w:themeColor="text1"/>
        </w:rPr>
        <w:t xml:space="preserve">1, </w:t>
      </w:r>
    </w:p>
    <w:p w14:paraId="4F71C00D" w14:textId="37B31B82" w:rsidR="003B2BB3" w:rsidRDefault="003B2BB3" w:rsidP="009154B5">
      <w:pPr>
        <w:rPr>
          <w:b/>
          <w:color w:val="000000" w:themeColor="text1"/>
        </w:rPr>
      </w:pPr>
      <w:r>
        <w:rPr>
          <w:b/>
          <w:color w:val="000000" w:themeColor="text1"/>
        </w:rPr>
        <w:t xml:space="preserve">Not sure: IRF3, IRF5, </w:t>
      </w:r>
      <w:r w:rsidR="00F6332B">
        <w:rPr>
          <w:b/>
          <w:color w:val="000000" w:themeColor="text1"/>
        </w:rPr>
        <w:t>RUNX3, STAT1, STAT5A, TCF12</w:t>
      </w:r>
    </w:p>
    <w:p w14:paraId="16AF2AC0" w14:textId="78E16602" w:rsidR="003B2BB3" w:rsidRDefault="003B2BB3" w:rsidP="009154B5">
      <w:pPr>
        <w:rPr>
          <w:b/>
          <w:color w:val="000000" w:themeColor="text1"/>
        </w:rPr>
      </w:pPr>
      <w:r>
        <w:rPr>
          <w:b/>
          <w:color w:val="000000" w:themeColor="text1"/>
        </w:rPr>
        <w:t xml:space="preserve">No: ATF2, NR2F1, PAX8, PKNOX1, </w:t>
      </w:r>
    </w:p>
    <w:p w14:paraId="0DAAEB3F" w14:textId="05DA33A0" w:rsidR="003B2BB3" w:rsidRDefault="003B2BB3" w:rsidP="009154B5">
      <w:pPr>
        <w:rPr>
          <w:b/>
          <w:color w:val="000000" w:themeColor="text1"/>
        </w:rPr>
      </w:pPr>
      <w:r>
        <w:rPr>
          <w:b/>
          <w:color w:val="000000" w:themeColor="text1"/>
        </w:rPr>
        <w:t>Master TF</w:t>
      </w:r>
      <w:r w:rsidR="001F2BA6">
        <w:rPr>
          <w:b/>
          <w:color w:val="000000" w:themeColor="text1"/>
        </w:rPr>
        <w:t xml:space="preserve"> in GM</w:t>
      </w:r>
      <w:r w:rsidR="00F6332B">
        <w:rPr>
          <w:b/>
          <w:color w:val="000000" w:themeColor="text1"/>
        </w:rPr>
        <w:t xml:space="preserve">: </w:t>
      </w:r>
      <w:r w:rsidR="00F6332B" w:rsidRPr="00F6332B">
        <w:rPr>
          <w:b/>
          <w:color w:val="000000" w:themeColor="text1"/>
        </w:rPr>
        <w:t>"ELF1</w:t>
      </w:r>
      <w:proofErr w:type="gramStart"/>
      <w:r w:rsidR="00F6332B" w:rsidRPr="00F6332B">
        <w:rPr>
          <w:b/>
          <w:color w:val="000000" w:themeColor="text1"/>
        </w:rPr>
        <w:t>"  "</w:t>
      </w:r>
      <w:proofErr w:type="gramEnd"/>
      <w:r w:rsidR="00F6332B" w:rsidRPr="00F6332B">
        <w:rPr>
          <w:b/>
          <w:color w:val="000000" w:themeColor="text1"/>
        </w:rPr>
        <w:t>ETV6"  "IKZF2" "IRF5"  "RUNX3"</w:t>
      </w:r>
    </w:p>
    <w:p w14:paraId="1EFB276A" w14:textId="69FD26E7" w:rsidR="001F2BA6" w:rsidRPr="00B4566A" w:rsidRDefault="001F2BA6" w:rsidP="009154B5">
      <w:pPr>
        <w:rPr>
          <w:b/>
          <w:color w:val="000000" w:themeColor="text1"/>
        </w:rPr>
      </w:pPr>
      <w:r>
        <w:rPr>
          <w:b/>
          <w:color w:val="000000" w:themeColor="text1"/>
        </w:rPr>
        <w:lastRenderedPageBreak/>
        <w:t xml:space="preserve">K562: </w:t>
      </w:r>
      <w:r w:rsidRPr="001F2BA6">
        <w:rPr>
          <w:b/>
          <w:color w:val="000000" w:themeColor="text1"/>
        </w:rPr>
        <w:t>"BHLHE40" "MNT"     "STAT5A"  "TAL1"</w:t>
      </w:r>
    </w:p>
    <w:sectPr w:rsidR="001F2BA6"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D7C28"/>
    <w:rsid w:val="000E4772"/>
    <w:rsid w:val="000E67E7"/>
    <w:rsid w:val="000F75FD"/>
    <w:rsid w:val="00125C14"/>
    <w:rsid w:val="00130FE4"/>
    <w:rsid w:val="0014791F"/>
    <w:rsid w:val="00172898"/>
    <w:rsid w:val="00173CB5"/>
    <w:rsid w:val="0017447D"/>
    <w:rsid w:val="001C7BC2"/>
    <w:rsid w:val="001F2BA6"/>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2F16C9"/>
    <w:rsid w:val="0035140C"/>
    <w:rsid w:val="00351845"/>
    <w:rsid w:val="0035267F"/>
    <w:rsid w:val="00370090"/>
    <w:rsid w:val="003716D5"/>
    <w:rsid w:val="00371CCA"/>
    <w:rsid w:val="00387DDE"/>
    <w:rsid w:val="003933AC"/>
    <w:rsid w:val="003A42CB"/>
    <w:rsid w:val="003B2BB3"/>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D5CFA"/>
    <w:rsid w:val="005E4DEB"/>
    <w:rsid w:val="005F1E9B"/>
    <w:rsid w:val="00606832"/>
    <w:rsid w:val="00630AA5"/>
    <w:rsid w:val="00632759"/>
    <w:rsid w:val="006376C8"/>
    <w:rsid w:val="00645B80"/>
    <w:rsid w:val="00696E03"/>
    <w:rsid w:val="00697F3F"/>
    <w:rsid w:val="006A37A7"/>
    <w:rsid w:val="006B2246"/>
    <w:rsid w:val="006D4B5A"/>
    <w:rsid w:val="006E0298"/>
    <w:rsid w:val="006E6B04"/>
    <w:rsid w:val="006F0A63"/>
    <w:rsid w:val="00703ECC"/>
    <w:rsid w:val="00714F96"/>
    <w:rsid w:val="00721D7B"/>
    <w:rsid w:val="00727ACA"/>
    <w:rsid w:val="00735C98"/>
    <w:rsid w:val="007404D3"/>
    <w:rsid w:val="0074101C"/>
    <w:rsid w:val="00755FE9"/>
    <w:rsid w:val="00764404"/>
    <w:rsid w:val="00792225"/>
    <w:rsid w:val="007D5BEF"/>
    <w:rsid w:val="008015B5"/>
    <w:rsid w:val="008114CA"/>
    <w:rsid w:val="0084576A"/>
    <w:rsid w:val="00855DCF"/>
    <w:rsid w:val="008B11D0"/>
    <w:rsid w:val="008B6E22"/>
    <w:rsid w:val="008C17D0"/>
    <w:rsid w:val="008F5E11"/>
    <w:rsid w:val="0090363F"/>
    <w:rsid w:val="009154B5"/>
    <w:rsid w:val="00917F24"/>
    <w:rsid w:val="00924BD7"/>
    <w:rsid w:val="00951387"/>
    <w:rsid w:val="0095496E"/>
    <w:rsid w:val="009C5C96"/>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B6854"/>
    <w:rsid w:val="00BC7C6A"/>
    <w:rsid w:val="00BD7E73"/>
    <w:rsid w:val="00BE1FBD"/>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9199B"/>
    <w:rsid w:val="00D97FD1"/>
    <w:rsid w:val="00DA16BF"/>
    <w:rsid w:val="00DA5C2D"/>
    <w:rsid w:val="00DB15CB"/>
    <w:rsid w:val="00DC6459"/>
    <w:rsid w:val="00DF0E70"/>
    <w:rsid w:val="00E03A7C"/>
    <w:rsid w:val="00E117E5"/>
    <w:rsid w:val="00E206BB"/>
    <w:rsid w:val="00E308E9"/>
    <w:rsid w:val="00E50A86"/>
    <w:rsid w:val="00E92A44"/>
    <w:rsid w:val="00EC4629"/>
    <w:rsid w:val="00EF6F71"/>
    <w:rsid w:val="00F11E3D"/>
    <w:rsid w:val="00F32AF6"/>
    <w:rsid w:val="00F46FA8"/>
    <w:rsid w:val="00F6332B"/>
    <w:rsid w:val="00F71D79"/>
    <w:rsid w:val="00F9563D"/>
    <w:rsid w:val="00FA5AEE"/>
    <w:rsid w:val="00FC578F"/>
    <w:rsid w:val="00FF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7</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132</cp:revision>
  <dcterms:created xsi:type="dcterms:W3CDTF">2018-12-20T15:08:00Z</dcterms:created>
  <dcterms:modified xsi:type="dcterms:W3CDTF">2019-01-18T23:17:00Z</dcterms:modified>
</cp:coreProperties>
</file>