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959B0D">
      <w:pPr>
        <w:overflowPunct/>
        <w:autoSpaceDE w:val="0"/>
        <w:autoSpaceDN w:val="0"/>
        <w:snapToGrid w:val="0"/>
        <w:jc w:val="left"/>
        <w:rPr>
          <w:rFonts w:ascii="宋体" w:hAnsi="宋体" w:eastAsia="宋体" w:cs="Arial Narrow"/>
          <w:snapToGrid w:val="0"/>
          <w:color w:val="000000"/>
          <w:kern w:val="0"/>
          <w:szCs w:val="21"/>
          <w:lang w:val="zh-CN" w:bidi="zh-CN"/>
        </w:rPr>
      </w:pPr>
      <w:bookmarkStart w:id="0" w:name="OLE_LINK32"/>
      <w:bookmarkStart w:id="1" w:name="OLE_LINK30"/>
      <w:bookmarkStart w:id="2" w:name="OLE_LINK31"/>
      <w:bookmarkStart w:id="3" w:name="OLE_LINK28"/>
      <w:bookmarkStart w:id="4" w:name="OLE_LINK29"/>
      <w:bookmarkStart w:id="5" w:name="OLE_LINK33"/>
      <w:bookmarkStart w:id="6" w:name="OLE_LINK34"/>
      <w:bookmarkStart w:id="7" w:name="_Hlk49076802"/>
    </w:p>
    <w:p w14:paraId="7B7DAB28">
      <w:pPr>
        <w:overflowPunct/>
        <w:autoSpaceDE w:val="0"/>
        <w:autoSpaceDN w:val="0"/>
        <w:snapToGrid w:val="0"/>
        <w:jc w:val="left"/>
        <w:rPr>
          <w:rFonts w:ascii="宋体" w:hAnsi="宋体" w:eastAsia="宋体" w:cs="Arial Narrow"/>
          <w:snapToGrid w:val="0"/>
          <w:color w:val="000000"/>
          <w:kern w:val="0"/>
          <w:szCs w:val="21"/>
          <w:lang w:val="zh-CN" w:bidi="zh-CN"/>
        </w:rPr>
      </w:pPr>
    </w:p>
    <w:p w14:paraId="477B8A16">
      <w:pPr>
        <w:overflowPunct/>
        <w:autoSpaceDE w:val="0"/>
        <w:autoSpaceDN w:val="0"/>
        <w:adjustRightInd w:val="0"/>
        <w:snapToGrid w:val="0"/>
        <w:jc w:val="center"/>
        <w:rPr>
          <w:rFonts w:ascii="宋体" w:hAnsi="宋体" w:eastAsia="宋体" w:cs="Arial Narrow"/>
          <w:b/>
          <w:bCs/>
          <w:snapToGrid w:val="0"/>
          <w:color w:val="000000"/>
          <w:kern w:val="0"/>
          <w:position w:val="-2"/>
          <w:sz w:val="36"/>
          <w:szCs w:val="36"/>
          <w:lang w:bidi="zh-CN"/>
        </w:rPr>
      </w:pPr>
      <w:r>
        <w:rPr>
          <w:rFonts w:hint="eastAsia" w:ascii="宋体" w:hAnsi="宋体" w:eastAsia="宋体" w:cs="Arial Narrow"/>
          <w:b/>
          <w:bCs/>
          <w:snapToGrid w:val="0"/>
          <w:color w:val="000000"/>
          <w:kern w:val="0"/>
          <w:position w:val="-2"/>
          <w:sz w:val="36"/>
          <w:szCs w:val="36"/>
          <w:lang w:bidi="zh-CN"/>
        </w:rPr>
        <w:t>江苏国信沙洲2×100万千瓦机组扩建项目</w:t>
      </w:r>
    </w:p>
    <w:p w14:paraId="7BC5BA23">
      <w:pPr>
        <w:overflowPunct/>
        <w:autoSpaceDE w:val="0"/>
        <w:autoSpaceDN w:val="0"/>
        <w:adjustRightInd w:val="0"/>
        <w:snapToGrid w:val="0"/>
        <w:jc w:val="center"/>
        <w:rPr>
          <w:rFonts w:ascii="宋体" w:hAnsi="宋体" w:eastAsia="宋体" w:cs="Arial Narrow"/>
          <w:b/>
          <w:bCs/>
          <w:snapToGrid w:val="0"/>
          <w:color w:val="000000"/>
          <w:kern w:val="0"/>
          <w:position w:val="-2"/>
          <w:sz w:val="36"/>
          <w:szCs w:val="36"/>
          <w:lang w:bidi="zh-CN"/>
        </w:rPr>
      </w:pPr>
      <w:r>
        <w:rPr>
          <w:rFonts w:hint="eastAsia" w:ascii="宋体" w:hAnsi="宋体" w:eastAsia="宋体" w:cs="Arial Narrow"/>
          <w:b/>
          <w:bCs/>
          <w:snapToGrid w:val="0"/>
          <w:color w:val="000000"/>
          <w:kern w:val="0"/>
          <w:position w:val="-2"/>
          <w:sz w:val="36"/>
          <w:szCs w:val="36"/>
          <w:lang w:bidi="zh-CN"/>
        </w:rPr>
        <w:t>第五批辅机设备（第二批次）及相关工程</w:t>
      </w:r>
    </w:p>
    <w:p w14:paraId="1820A96B">
      <w:pPr>
        <w:overflowPunct/>
        <w:autoSpaceDE w:val="0"/>
        <w:autoSpaceDN w:val="0"/>
        <w:adjustRightInd w:val="0"/>
        <w:snapToGrid w:val="0"/>
        <w:jc w:val="center"/>
        <w:rPr>
          <w:rFonts w:ascii="宋体" w:hAnsi="宋体" w:eastAsia="宋体" w:cs="Arial Narrow"/>
          <w:b/>
          <w:bCs/>
          <w:snapToGrid w:val="0"/>
          <w:color w:val="000000"/>
          <w:kern w:val="0"/>
          <w:position w:val="-2"/>
          <w:sz w:val="36"/>
          <w:szCs w:val="36"/>
          <w:lang w:val="zh-CN" w:bidi="zh-CN"/>
        </w:rPr>
      </w:pPr>
      <w:r>
        <w:rPr>
          <w:rFonts w:hint="eastAsia" w:ascii="宋体" w:hAnsi="宋体" w:eastAsia="宋体" w:cs="Arial Narrow"/>
          <w:b/>
          <w:bCs/>
          <w:snapToGrid w:val="0"/>
          <w:color w:val="000000"/>
          <w:kern w:val="0"/>
          <w:position w:val="-2"/>
          <w:sz w:val="36"/>
          <w:szCs w:val="36"/>
          <w:lang w:val="zh-CN" w:bidi="zh-CN"/>
        </w:rPr>
        <w:t>标段</w:t>
      </w:r>
      <w:r>
        <w:rPr>
          <w:rFonts w:hint="eastAsia" w:ascii="宋体" w:hAnsi="宋体" w:eastAsia="宋体" w:cs="Arial Narrow"/>
          <w:b/>
          <w:bCs/>
          <w:snapToGrid w:val="0"/>
          <w:color w:val="000000"/>
          <w:kern w:val="0"/>
          <w:position w:val="-2"/>
          <w:sz w:val="36"/>
          <w:szCs w:val="36"/>
          <w:lang w:bidi="zh-CN"/>
        </w:rPr>
        <w:t>8</w:t>
      </w:r>
      <w:r>
        <w:rPr>
          <w:rFonts w:hint="eastAsia" w:ascii="宋体" w:hAnsi="宋体" w:eastAsia="宋体" w:cs="Arial Narrow"/>
          <w:b/>
          <w:bCs/>
          <w:snapToGrid w:val="0"/>
          <w:color w:val="000000"/>
          <w:kern w:val="0"/>
          <w:position w:val="-2"/>
          <w:sz w:val="36"/>
          <w:szCs w:val="36"/>
          <w:lang w:val="zh-CN" w:bidi="zh-CN"/>
        </w:rPr>
        <w:t>：</w:t>
      </w:r>
      <w:r>
        <w:rPr>
          <w:rFonts w:hint="eastAsia" w:ascii="宋体" w:hAnsi="宋体" w:eastAsia="宋体" w:cs="宋体"/>
          <w:b/>
          <w:bCs/>
          <w:snapToGrid w:val="0"/>
          <w:color w:val="000000"/>
          <w:kern w:val="0"/>
          <w:position w:val="-2"/>
          <w:sz w:val="36"/>
          <w:szCs w:val="36"/>
          <w:lang w:val="zh-CN" w:bidi="zh-CN"/>
        </w:rPr>
        <w:t>全厂燃煤智能管控及预警防护EPC总承包工程</w:t>
      </w:r>
    </w:p>
    <w:p w14:paraId="7C92A2D4">
      <w:pPr>
        <w:overflowPunct/>
        <w:autoSpaceDE w:val="0"/>
        <w:autoSpaceDN w:val="0"/>
        <w:adjustRightInd w:val="0"/>
        <w:snapToGrid w:val="0"/>
        <w:jc w:val="center"/>
        <w:rPr>
          <w:rFonts w:ascii="宋体" w:hAnsi="宋体" w:eastAsia="宋体" w:cs="黑体"/>
          <w:b/>
          <w:snapToGrid w:val="0"/>
          <w:color w:val="000000"/>
          <w:kern w:val="0"/>
          <w:sz w:val="22"/>
          <w:szCs w:val="21"/>
          <w:lang w:val="zh-CN" w:bidi="zh-CN"/>
        </w:rPr>
      </w:pPr>
    </w:p>
    <w:p w14:paraId="37ECF58F">
      <w:pPr>
        <w:overflowPunct/>
        <w:autoSpaceDE w:val="0"/>
        <w:autoSpaceDN w:val="0"/>
        <w:adjustRightInd w:val="0"/>
        <w:snapToGrid w:val="0"/>
        <w:jc w:val="center"/>
        <w:rPr>
          <w:rFonts w:ascii="宋体" w:hAnsi="宋体" w:eastAsia="宋体" w:cs="黑体"/>
          <w:b/>
          <w:snapToGrid w:val="0"/>
          <w:color w:val="000000"/>
          <w:kern w:val="0"/>
          <w:sz w:val="22"/>
          <w:szCs w:val="21"/>
          <w:lang w:val="zh-CN" w:bidi="zh-CN"/>
        </w:rPr>
      </w:pPr>
    </w:p>
    <w:p w14:paraId="1919778C">
      <w:pPr>
        <w:overflowPunct/>
        <w:autoSpaceDE w:val="0"/>
        <w:autoSpaceDN w:val="0"/>
        <w:adjustRightInd w:val="0"/>
        <w:snapToGrid w:val="0"/>
        <w:jc w:val="center"/>
        <w:rPr>
          <w:rFonts w:ascii="宋体" w:hAnsi="宋体" w:eastAsia="宋体" w:cs="黑体"/>
          <w:b/>
          <w:snapToGrid w:val="0"/>
          <w:color w:val="000000"/>
          <w:kern w:val="0"/>
          <w:sz w:val="22"/>
          <w:szCs w:val="21"/>
          <w:lang w:val="zh-CN" w:bidi="zh-CN"/>
        </w:rPr>
      </w:pPr>
    </w:p>
    <w:p w14:paraId="1D6AC31C">
      <w:pPr>
        <w:overflowPunct/>
        <w:autoSpaceDE w:val="0"/>
        <w:autoSpaceDN w:val="0"/>
        <w:adjustRightInd w:val="0"/>
        <w:snapToGrid w:val="0"/>
        <w:jc w:val="center"/>
        <w:rPr>
          <w:rFonts w:ascii="宋体" w:hAnsi="宋体" w:eastAsia="宋体" w:cs="黑体"/>
          <w:b/>
          <w:snapToGrid w:val="0"/>
          <w:color w:val="000000"/>
          <w:kern w:val="0"/>
          <w:sz w:val="22"/>
          <w:szCs w:val="21"/>
          <w:lang w:val="zh-CN" w:bidi="zh-CN"/>
        </w:rPr>
      </w:pPr>
    </w:p>
    <w:bookmarkEnd w:id="0"/>
    <w:bookmarkEnd w:id="1"/>
    <w:bookmarkEnd w:id="2"/>
    <w:bookmarkEnd w:id="3"/>
    <w:bookmarkEnd w:id="4"/>
    <w:bookmarkEnd w:id="5"/>
    <w:bookmarkEnd w:id="6"/>
    <w:p w14:paraId="6CC189E1">
      <w:pPr>
        <w:overflowPunct/>
        <w:autoSpaceDE w:val="0"/>
        <w:autoSpaceDN w:val="0"/>
        <w:adjustRightInd w:val="0"/>
        <w:snapToGrid w:val="0"/>
        <w:jc w:val="center"/>
        <w:rPr>
          <w:rFonts w:ascii="宋体" w:hAnsi="宋体" w:eastAsia="宋体" w:cs="黑体"/>
          <w:b/>
          <w:snapToGrid w:val="0"/>
          <w:color w:val="000000"/>
          <w:kern w:val="0"/>
          <w:sz w:val="22"/>
          <w:szCs w:val="21"/>
          <w:lang w:val="zh-CN" w:bidi="zh-CN"/>
        </w:rPr>
      </w:pPr>
    </w:p>
    <w:p w14:paraId="7C5C289B">
      <w:pPr>
        <w:overflowPunct/>
        <w:autoSpaceDE w:val="0"/>
        <w:autoSpaceDN w:val="0"/>
        <w:adjustRightInd w:val="0"/>
        <w:snapToGrid w:val="0"/>
        <w:jc w:val="center"/>
        <w:rPr>
          <w:rFonts w:ascii="宋体" w:hAnsi="宋体" w:eastAsia="宋体" w:cs="Arial Narrow"/>
          <w:b/>
          <w:bCs/>
          <w:snapToGrid w:val="0"/>
          <w:color w:val="000000"/>
          <w:kern w:val="0"/>
          <w:position w:val="-2"/>
          <w:sz w:val="48"/>
          <w:szCs w:val="48"/>
          <w:lang w:val="zh-CN" w:bidi="zh-CN"/>
        </w:rPr>
      </w:pPr>
      <w:r>
        <w:rPr>
          <w:rFonts w:hint="eastAsia" w:ascii="宋体" w:hAnsi="宋体" w:eastAsia="宋体"/>
          <w:b/>
          <w:bCs/>
          <w:color w:val="000000"/>
          <w:spacing w:val="-2"/>
          <w:kern w:val="10"/>
          <w:position w:val="-2"/>
          <w:sz w:val="48"/>
          <w:szCs w:val="48"/>
        </w:rPr>
        <w:t>招标文件</w:t>
      </w:r>
    </w:p>
    <w:p w14:paraId="666CF401">
      <w:pPr>
        <w:overflowPunct/>
        <w:autoSpaceDE w:val="0"/>
        <w:autoSpaceDN w:val="0"/>
        <w:adjustRightInd w:val="0"/>
        <w:snapToGrid w:val="0"/>
        <w:jc w:val="center"/>
        <w:rPr>
          <w:rFonts w:ascii="宋体" w:hAnsi="宋体" w:eastAsia="宋体" w:cs="Arial Narrow"/>
          <w:b/>
          <w:snapToGrid w:val="0"/>
          <w:color w:val="000000"/>
          <w:kern w:val="0"/>
          <w:sz w:val="32"/>
          <w:szCs w:val="32"/>
          <w:lang w:bidi="zh-CN"/>
        </w:rPr>
      </w:pPr>
      <w:r>
        <w:rPr>
          <w:rFonts w:hint="eastAsia" w:ascii="宋体" w:hAnsi="宋体" w:eastAsia="宋体" w:cs="Arial Narrow"/>
          <w:b/>
          <w:snapToGrid w:val="0"/>
          <w:color w:val="000000"/>
          <w:kern w:val="0"/>
          <w:sz w:val="32"/>
          <w:szCs w:val="32"/>
          <w:lang w:val="zh-CN" w:bidi="zh-CN"/>
        </w:rPr>
        <w:t>招标编号：</w:t>
      </w:r>
      <w:r>
        <w:rPr>
          <w:rFonts w:ascii="宋体" w:hAnsi="宋体" w:eastAsia="宋体" w:cs="Arial Narrow"/>
          <w:b/>
          <w:snapToGrid w:val="0"/>
          <w:color w:val="000000"/>
          <w:kern w:val="0"/>
          <w:sz w:val="32"/>
          <w:szCs w:val="32"/>
          <w:lang w:val="zh-CN" w:bidi="zh-CN"/>
        </w:rPr>
        <w:t>JSTCC2400311167-8</w:t>
      </w:r>
    </w:p>
    <w:p w14:paraId="41BA3C91">
      <w:pPr>
        <w:overflowPunct/>
        <w:autoSpaceDE w:val="0"/>
        <w:autoSpaceDN w:val="0"/>
        <w:adjustRightInd w:val="0"/>
        <w:snapToGrid w:val="0"/>
        <w:jc w:val="center"/>
        <w:rPr>
          <w:rFonts w:ascii="宋体" w:hAnsi="宋体" w:eastAsia="宋体" w:cs="Arial Narrow"/>
          <w:b/>
          <w:snapToGrid w:val="0"/>
          <w:color w:val="000000"/>
          <w:kern w:val="0"/>
          <w:sz w:val="32"/>
          <w:szCs w:val="22"/>
          <w:lang w:val="zh-CN" w:bidi="zh-CN"/>
        </w:rPr>
      </w:pPr>
      <w:r>
        <w:rPr>
          <w:rFonts w:hint="eastAsia" w:ascii="宋体" w:hAnsi="宋体" w:eastAsia="宋体" w:cs="Arial Narrow"/>
          <w:b/>
          <w:snapToGrid w:val="0"/>
          <w:color w:val="000000"/>
          <w:kern w:val="0"/>
          <w:sz w:val="32"/>
          <w:szCs w:val="22"/>
          <w:lang w:val="zh-CN" w:bidi="zh-CN"/>
        </w:rPr>
        <w:t>（第二卷 技术规范书）</w:t>
      </w:r>
    </w:p>
    <w:p w14:paraId="09B801F6">
      <w:pPr>
        <w:overflowPunct/>
        <w:autoSpaceDE w:val="0"/>
        <w:autoSpaceDN w:val="0"/>
        <w:adjustRightInd w:val="0"/>
        <w:snapToGrid w:val="0"/>
        <w:jc w:val="center"/>
        <w:rPr>
          <w:rFonts w:ascii="宋体" w:hAnsi="宋体" w:eastAsia="宋体" w:cs="黑体"/>
          <w:b/>
          <w:snapToGrid w:val="0"/>
          <w:color w:val="000000"/>
          <w:kern w:val="0"/>
          <w:sz w:val="22"/>
          <w:szCs w:val="21"/>
          <w:lang w:val="zh-CN" w:bidi="zh-CN"/>
        </w:rPr>
      </w:pPr>
    </w:p>
    <w:p w14:paraId="67028B32">
      <w:pPr>
        <w:overflowPunct/>
        <w:autoSpaceDE w:val="0"/>
        <w:autoSpaceDN w:val="0"/>
        <w:adjustRightInd w:val="0"/>
        <w:snapToGrid w:val="0"/>
        <w:jc w:val="center"/>
        <w:rPr>
          <w:rFonts w:ascii="宋体" w:hAnsi="宋体" w:eastAsia="宋体" w:cs="黑体"/>
          <w:b/>
          <w:snapToGrid w:val="0"/>
          <w:color w:val="000000"/>
          <w:kern w:val="0"/>
          <w:sz w:val="22"/>
          <w:szCs w:val="21"/>
          <w:lang w:val="zh-CN" w:bidi="zh-CN"/>
        </w:rPr>
      </w:pPr>
    </w:p>
    <w:p w14:paraId="128E1236">
      <w:pPr>
        <w:overflowPunct/>
        <w:autoSpaceDE w:val="0"/>
        <w:autoSpaceDN w:val="0"/>
        <w:adjustRightInd w:val="0"/>
        <w:snapToGrid w:val="0"/>
        <w:jc w:val="center"/>
        <w:rPr>
          <w:rFonts w:ascii="宋体" w:hAnsi="宋体" w:eastAsia="宋体" w:cs="黑体"/>
          <w:b/>
          <w:snapToGrid w:val="0"/>
          <w:color w:val="000000"/>
          <w:kern w:val="0"/>
          <w:sz w:val="22"/>
          <w:szCs w:val="21"/>
          <w:lang w:val="zh-CN" w:bidi="zh-CN"/>
        </w:rPr>
      </w:pPr>
    </w:p>
    <w:p w14:paraId="29BD95E0">
      <w:pPr>
        <w:overflowPunct/>
        <w:autoSpaceDE w:val="0"/>
        <w:autoSpaceDN w:val="0"/>
        <w:adjustRightInd w:val="0"/>
        <w:snapToGrid w:val="0"/>
        <w:jc w:val="center"/>
        <w:rPr>
          <w:rFonts w:ascii="宋体" w:hAnsi="宋体" w:eastAsia="宋体" w:cs="黑体"/>
          <w:b/>
          <w:snapToGrid w:val="0"/>
          <w:color w:val="000000"/>
          <w:kern w:val="0"/>
          <w:sz w:val="22"/>
          <w:szCs w:val="21"/>
          <w:lang w:val="zh-CN" w:bidi="zh-CN"/>
        </w:rPr>
      </w:pPr>
    </w:p>
    <w:p w14:paraId="26354303">
      <w:pPr>
        <w:overflowPunct/>
        <w:autoSpaceDE w:val="0"/>
        <w:autoSpaceDN w:val="0"/>
        <w:adjustRightInd w:val="0"/>
        <w:snapToGrid w:val="0"/>
        <w:jc w:val="center"/>
        <w:rPr>
          <w:rFonts w:ascii="宋体" w:hAnsi="宋体" w:eastAsia="宋体" w:cs="黑体"/>
          <w:b/>
          <w:snapToGrid w:val="0"/>
          <w:color w:val="000000"/>
          <w:kern w:val="0"/>
          <w:sz w:val="22"/>
          <w:szCs w:val="21"/>
          <w:lang w:val="zh-CN" w:bidi="zh-CN"/>
        </w:rPr>
      </w:pPr>
    </w:p>
    <w:p w14:paraId="5F0AC4A6">
      <w:pPr>
        <w:overflowPunct/>
        <w:autoSpaceDE w:val="0"/>
        <w:autoSpaceDN w:val="0"/>
        <w:adjustRightInd w:val="0"/>
        <w:snapToGrid w:val="0"/>
        <w:jc w:val="center"/>
        <w:rPr>
          <w:rFonts w:ascii="宋体" w:hAnsi="宋体" w:eastAsia="宋体" w:cs="黑体"/>
          <w:b/>
          <w:snapToGrid w:val="0"/>
          <w:color w:val="000000"/>
          <w:kern w:val="0"/>
          <w:sz w:val="22"/>
          <w:szCs w:val="21"/>
          <w:lang w:val="zh-CN" w:bidi="zh-CN"/>
        </w:rPr>
      </w:pPr>
    </w:p>
    <w:p w14:paraId="7AC7A729">
      <w:pPr>
        <w:overflowPunct/>
        <w:autoSpaceDE w:val="0"/>
        <w:autoSpaceDN w:val="0"/>
        <w:adjustRightInd w:val="0"/>
        <w:snapToGrid w:val="0"/>
        <w:jc w:val="center"/>
        <w:rPr>
          <w:rFonts w:ascii="宋体" w:hAnsi="宋体" w:eastAsia="宋体" w:cs="黑体"/>
          <w:b/>
          <w:snapToGrid w:val="0"/>
          <w:color w:val="000000"/>
          <w:kern w:val="0"/>
          <w:sz w:val="22"/>
          <w:szCs w:val="21"/>
          <w:lang w:val="zh-CN" w:bidi="zh-CN"/>
        </w:rPr>
      </w:pPr>
    </w:p>
    <w:p w14:paraId="13EA0675">
      <w:pPr>
        <w:overflowPunct/>
        <w:autoSpaceDE w:val="0"/>
        <w:autoSpaceDN w:val="0"/>
        <w:adjustRightInd w:val="0"/>
        <w:snapToGrid w:val="0"/>
        <w:jc w:val="center"/>
        <w:rPr>
          <w:rFonts w:ascii="宋体" w:hAnsi="宋体" w:eastAsia="宋体" w:cs="黑体"/>
          <w:b/>
          <w:snapToGrid w:val="0"/>
          <w:color w:val="000000"/>
          <w:kern w:val="0"/>
          <w:sz w:val="22"/>
          <w:szCs w:val="21"/>
          <w:lang w:val="zh-CN" w:bidi="zh-CN"/>
        </w:rPr>
      </w:pPr>
    </w:p>
    <w:p w14:paraId="158A0CDF">
      <w:pPr>
        <w:overflowPunct/>
        <w:autoSpaceDE w:val="0"/>
        <w:autoSpaceDN w:val="0"/>
        <w:adjustRightInd w:val="0"/>
        <w:snapToGrid w:val="0"/>
        <w:jc w:val="center"/>
        <w:rPr>
          <w:rFonts w:ascii="宋体" w:hAnsi="宋体" w:eastAsia="宋体" w:cs="黑体"/>
          <w:b/>
          <w:snapToGrid w:val="0"/>
          <w:color w:val="000000"/>
          <w:kern w:val="0"/>
          <w:sz w:val="22"/>
          <w:szCs w:val="21"/>
          <w:lang w:val="zh-CN" w:bidi="zh-CN"/>
        </w:rPr>
      </w:pPr>
    </w:p>
    <w:p w14:paraId="54C0A142">
      <w:pPr>
        <w:overflowPunct/>
        <w:autoSpaceDE w:val="0"/>
        <w:autoSpaceDN w:val="0"/>
        <w:adjustRightInd w:val="0"/>
        <w:snapToGrid w:val="0"/>
        <w:jc w:val="center"/>
        <w:rPr>
          <w:rFonts w:ascii="宋体" w:hAnsi="宋体" w:eastAsia="宋体" w:cs="黑体"/>
          <w:b/>
          <w:snapToGrid w:val="0"/>
          <w:color w:val="000000"/>
          <w:kern w:val="0"/>
          <w:sz w:val="22"/>
          <w:szCs w:val="21"/>
          <w:lang w:val="zh-CN" w:bidi="zh-CN"/>
        </w:rPr>
      </w:pPr>
    </w:p>
    <w:p w14:paraId="2FB02315">
      <w:pPr>
        <w:overflowPunct/>
        <w:autoSpaceDE w:val="0"/>
        <w:autoSpaceDN w:val="0"/>
        <w:snapToGrid w:val="0"/>
        <w:ind w:firstLine="1807" w:firstLineChars="600"/>
        <w:jc w:val="left"/>
        <w:rPr>
          <w:rFonts w:ascii="宋体" w:hAnsi="宋体" w:eastAsia="宋体" w:cs="Arial Narrow"/>
          <w:b/>
          <w:snapToGrid w:val="0"/>
          <w:color w:val="000000"/>
          <w:kern w:val="0"/>
          <w:sz w:val="30"/>
          <w:szCs w:val="30"/>
          <w:lang w:val="zh-CN" w:bidi="zh-CN"/>
        </w:rPr>
      </w:pPr>
      <w:r>
        <w:rPr>
          <w:rFonts w:hint="eastAsia" w:ascii="宋体" w:hAnsi="宋体" w:eastAsia="宋体" w:cs="Arial Narrow"/>
          <w:b/>
          <w:snapToGrid w:val="0"/>
          <w:color w:val="000000"/>
          <w:kern w:val="0"/>
          <w:sz w:val="30"/>
          <w:szCs w:val="30"/>
          <w:lang w:val="zh-CN" w:bidi="zh-CN"/>
        </w:rPr>
        <w:t>招标人：江苏国信沙洲发电有限公司</w:t>
      </w:r>
    </w:p>
    <w:p w14:paraId="35EDE2D6">
      <w:pPr>
        <w:overflowPunct/>
        <w:autoSpaceDE w:val="0"/>
        <w:autoSpaceDN w:val="0"/>
        <w:snapToGrid w:val="0"/>
        <w:ind w:firstLine="1807" w:firstLineChars="600"/>
        <w:jc w:val="left"/>
        <w:rPr>
          <w:rFonts w:ascii="宋体" w:hAnsi="宋体" w:eastAsia="宋体" w:cs="Arial Narrow"/>
          <w:b/>
          <w:snapToGrid w:val="0"/>
          <w:color w:val="000000"/>
          <w:w w:val="92"/>
          <w:kern w:val="0"/>
          <w:sz w:val="30"/>
          <w:szCs w:val="30"/>
          <w:lang w:bidi="zh-CN"/>
        </w:rPr>
      </w:pPr>
      <w:r>
        <w:rPr>
          <w:rFonts w:hint="eastAsia" w:ascii="宋体" w:hAnsi="宋体" w:eastAsia="宋体" w:cs="Arial Narrow"/>
          <w:b/>
          <w:snapToGrid w:val="0"/>
          <w:color w:val="000000"/>
          <w:kern w:val="0"/>
          <w:sz w:val="30"/>
          <w:szCs w:val="30"/>
          <w:lang w:val="zh-CN" w:bidi="zh-CN"/>
        </w:rPr>
        <w:t>招标代理机构：江苏省招标中心有限公司</w:t>
      </w:r>
    </w:p>
    <w:p w14:paraId="62D66DFB">
      <w:pPr>
        <w:autoSpaceDE w:val="0"/>
        <w:autoSpaceDN w:val="0"/>
        <w:adjustRightInd w:val="0"/>
        <w:snapToGrid w:val="0"/>
        <w:ind w:left="1" w:leftChars="-67" w:hanging="142" w:hangingChars="47"/>
        <w:jc w:val="center"/>
        <w:rPr>
          <w:rFonts w:ascii="宋体" w:hAnsi="宋体" w:cs="宋体"/>
          <w:b/>
          <w:snapToGrid w:val="0"/>
          <w:sz w:val="30"/>
          <w:szCs w:val="30"/>
        </w:rPr>
      </w:pPr>
      <w:r>
        <w:rPr>
          <w:rFonts w:ascii="宋体" w:hAnsi="宋体" w:eastAsia="宋体" w:cs="黑体"/>
          <w:b/>
          <w:bCs/>
          <w:snapToGrid w:val="0"/>
          <w:color w:val="000000"/>
          <w:kern w:val="0"/>
          <w:sz w:val="30"/>
          <w:szCs w:val="30"/>
          <w:lang w:val="zh-CN" w:bidi="zh-CN"/>
        </w:rPr>
        <w:t>2024年</w:t>
      </w:r>
      <w:r>
        <w:rPr>
          <w:rFonts w:ascii="宋体" w:hAnsi="宋体" w:eastAsia="宋体" w:cs="黑体"/>
          <w:b/>
          <w:bCs/>
          <w:snapToGrid w:val="0"/>
          <w:color w:val="000000"/>
          <w:kern w:val="0"/>
          <w:sz w:val="30"/>
          <w:szCs w:val="30"/>
          <w:lang w:bidi="zh-CN"/>
        </w:rPr>
        <w:t>3</w:t>
      </w:r>
      <w:r>
        <w:rPr>
          <w:rFonts w:ascii="宋体" w:hAnsi="宋体" w:eastAsia="宋体" w:cs="黑体"/>
          <w:b/>
          <w:bCs/>
          <w:snapToGrid w:val="0"/>
          <w:color w:val="000000"/>
          <w:kern w:val="0"/>
          <w:sz w:val="30"/>
          <w:szCs w:val="30"/>
          <w:lang w:val="zh-CN" w:bidi="zh-CN"/>
        </w:rPr>
        <w:t>月</w:t>
      </w:r>
      <w:bookmarkEnd w:id="7"/>
    </w:p>
    <w:p w14:paraId="36665F61">
      <w:pPr>
        <w:pStyle w:val="3"/>
        <w:spacing w:before="48" w:after="48"/>
        <w:rPr>
          <w:rFonts w:hAnsi="宋体"/>
        </w:rPr>
        <w:sectPr>
          <w:pgSz w:w="11906" w:h="16838"/>
          <w:pgMar w:top="1440" w:right="1440" w:bottom="1440" w:left="1797" w:header="851" w:footer="851" w:gutter="0"/>
          <w:pgNumType w:start="0"/>
          <w:cols w:space="720" w:num="1"/>
          <w:docGrid w:linePitch="299" w:charSpace="0"/>
        </w:sectPr>
      </w:pPr>
    </w:p>
    <w:p w14:paraId="24209199">
      <w:pPr>
        <w:overflowPunct/>
        <w:adjustRightInd w:val="0"/>
        <w:snapToGrid w:val="0"/>
        <w:spacing w:before="48" w:beforeLines="20" w:after="48" w:afterLines="20" w:line="240" w:lineRule="auto"/>
        <w:jc w:val="center"/>
        <w:rPr>
          <w:rFonts w:ascii="宋体" w:hAnsi="宋体" w:eastAsia="宋体"/>
          <w:b/>
          <w:kern w:val="0"/>
          <w:position w:val="-6"/>
          <w:szCs w:val="21"/>
        </w:rPr>
      </w:pPr>
      <w:r>
        <w:rPr>
          <w:rFonts w:hint="eastAsia" w:ascii="宋体" w:hAnsi="宋体" w:eastAsia="宋体"/>
          <w:b/>
          <w:kern w:val="0"/>
          <w:position w:val="-6"/>
          <w:szCs w:val="21"/>
        </w:rPr>
        <w:t>目  录</w:t>
      </w:r>
    </w:p>
    <w:sdt>
      <w:sdtPr>
        <w:rPr>
          <w:rFonts w:hint="eastAsia" w:ascii="宋体" w:hAnsi="宋体" w:eastAsia="宋体" w:cs="宋体"/>
          <w:kern w:val="0"/>
          <w:position w:val="-6"/>
          <w:szCs w:val="21"/>
        </w:rPr>
        <w:id w:val="147474999"/>
        <w15:color w:val="DBDBDB"/>
        <w:docPartObj>
          <w:docPartGallery w:val="Table of Contents"/>
          <w:docPartUnique/>
        </w:docPartObj>
      </w:sdtPr>
      <w:sdtEndPr>
        <w:rPr>
          <w:rFonts w:hint="eastAsia" w:ascii="宋体" w:hAnsi="宋体" w:eastAsia="宋体" w:cs="Times New Roman"/>
          <w:b/>
          <w:kern w:val="0"/>
          <w:position w:val="-6"/>
          <w:szCs w:val="21"/>
        </w:rPr>
      </w:sdtEndPr>
      <w:sdtContent>
        <w:p w14:paraId="193C1039">
          <w:pPr>
            <w:overflowPunct/>
            <w:adjustRightInd w:val="0"/>
            <w:snapToGrid w:val="0"/>
            <w:spacing w:line="240" w:lineRule="auto"/>
            <w:jc w:val="center"/>
            <w:rPr>
              <w:rFonts w:ascii="宋体" w:hAnsi="宋体" w:eastAsia="宋体" w:cs="宋体"/>
              <w:kern w:val="0"/>
              <w:position w:val="-6"/>
              <w:szCs w:val="21"/>
            </w:rPr>
          </w:pPr>
        </w:p>
        <w:p w14:paraId="46CB3CA0">
          <w:pPr>
            <w:pStyle w:val="35"/>
            <w:tabs>
              <w:tab w:val="right" w:leader="dot" w:pos="8660"/>
            </w:tabs>
            <w:adjustRightInd w:val="0"/>
            <w:snapToGrid w:val="0"/>
            <w:spacing w:before="48" w:after="48" w:line="240" w:lineRule="auto"/>
            <w:contextualSpacing w:val="0"/>
            <w:rPr>
              <w:rFonts w:ascii="宋体" w:hAnsi="宋体" w:eastAsia="宋体" w:cstheme="minorBidi"/>
              <w:bCs w:val="0"/>
              <w:caps w:val="0"/>
              <w:sz w:val="21"/>
              <w:szCs w:val="21"/>
            </w:rPr>
          </w:pPr>
          <w:r>
            <w:rPr>
              <w:rFonts w:hint="eastAsia" w:ascii="宋体" w:hAnsi="宋体" w:eastAsia="宋体" w:cs="宋体"/>
              <w:kern w:val="0"/>
              <w:position w:val="-6"/>
              <w:sz w:val="21"/>
              <w:szCs w:val="21"/>
            </w:rPr>
            <w:fldChar w:fldCharType="begin"/>
          </w:r>
          <w:r>
            <w:rPr>
              <w:rFonts w:hint="eastAsia" w:ascii="宋体" w:hAnsi="宋体" w:eastAsia="宋体" w:cs="宋体"/>
              <w:kern w:val="0"/>
              <w:position w:val="-6"/>
              <w:sz w:val="21"/>
              <w:szCs w:val="21"/>
            </w:rPr>
            <w:instrText xml:space="preserve">TOC \o "1-2" \h \u </w:instrText>
          </w:r>
          <w:r>
            <w:rPr>
              <w:rFonts w:hint="eastAsia" w:ascii="宋体" w:hAnsi="宋体" w:eastAsia="宋体" w:cs="宋体"/>
              <w:kern w:val="0"/>
              <w:position w:val="-6"/>
              <w:sz w:val="21"/>
              <w:szCs w:val="21"/>
            </w:rPr>
            <w:fldChar w:fldCharType="separate"/>
          </w:r>
          <w:r>
            <w:fldChar w:fldCharType="begin"/>
          </w:r>
          <w:r>
            <w:instrText xml:space="preserve"> HYPERLINK \l "_Toc161940630" </w:instrText>
          </w:r>
          <w:r>
            <w:fldChar w:fldCharType="separate"/>
          </w:r>
          <w:r>
            <w:rPr>
              <w:rStyle w:val="61"/>
              <w:rFonts w:ascii="宋体" w:hAnsi="宋体" w:eastAsia="宋体" w:cs="宋体"/>
              <w:kern w:val="44"/>
              <w:position w:val="-6"/>
              <w:sz w:val="21"/>
              <w:szCs w:val="21"/>
            </w:rPr>
            <w:t>第一章  技术规范</w:t>
          </w:r>
          <w:r>
            <w:rPr>
              <w:rFonts w:ascii="宋体" w:hAnsi="宋体" w:eastAsia="宋体"/>
              <w:sz w:val="21"/>
              <w:szCs w:val="21"/>
            </w:rPr>
            <w:tab/>
          </w:r>
          <w:r>
            <w:rPr>
              <w:rFonts w:ascii="宋体" w:hAnsi="宋体" w:eastAsia="宋体"/>
              <w:sz w:val="21"/>
              <w:szCs w:val="21"/>
            </w:rPr>
            <w:fldChar w:fldCharType="begin"/>
          </w:r>
          <w:r>
            <w:rPr>
              <w:rFonts w:ascii="宋体" w:hAnsi="宋体" w:eastAsia="宋体"/>
              <w:sz w:val="21"/>
              <w:szCs w:val="21"/>
            </w:rPr>
            <w:instrText xml:space="preserve"> PAGEREF _Toc161940630 \h </w:instrText>
          </w:r>
          <w:r>
            <w:rPr>
              <w:rFonts w:ascii="宋体" w:hAnsi="宋体" w:eastAsia="宋体"/>
              <w:sz w:val="21"/>
              <w:szCs w:val="21"/>
            </w:rPr>
            <w:fldChar w:fldCharType="separate"/>
          </w:r>
          <w:r>
            <w:rPr>
              <w:rFonts w:ascii="宋体" w:hAnsi="宋体" w:eastAsia="宋体"/>
              <w:sz w:val="21"/>
              <w:szCs w:val="21"/>
            </w:rPr>
            <w:t>1</w:t>
          </w:r>
          <w:r>
            <w:rPr>
              <w:rFonts w:ascii="宋体" w:hAnsi="宋体" w:eastAsia="宋体"/>
              <w:sz w:val="21"/>
              <w:szCs w:val="21"/>
            </w:rPr>
            <w:fldChar w:fldCharType="end"/>
          </w:r>
          <w:r>
            <w:rPr>
              <w:rFonts w:ascii="宋体" w:hAnsi="宋体" w:eastAsia="宋体"/>
              <w:sz w:val="21"/>
              <w:szCs w:val="21"/>
            </w:rPr>
            <w:fldChar w:fldCharType="end"/>
          </w:r>
        </w:p>
        <w:p w14:paraId="7F0ACFFB">
          <w:pPr>
            <w:pStyle w:val="47"/>
            <w:tabs>
              <w:tab w:val="right" w:leader="dot" w:pos="8660"/>
            </w:tabs>
            <w:adjustRightInd w:val="0"/>
            <w:snapToGrid w:val="0"/>
            <w:spacing w:line="240" w:lineRule="auto"/>
            <w:rPr>
              <w:rFonts w:ascii="宋体" w:hAnsi="宋体" w:eastAsia="宋体" w:cstheme="minorBidi"/>
              <w:smallCaps w:val="0"/>
              <w:szCs w:val="21"/>
            </w:rPr>
          </w:pPr>
          <w:r>
            <w:fldChar w:fldCharType="begin"/>
          </w:r>
          <w:r>
            <w:instrText xml:space="preserve"> HYPERLINK \l "_Toc161940631" </w:instrText>
          </w:r>
          <w:r>
            <w:fldChar w:fldCharType="separate"/>
          </w:r>
          <w:r>
            <w:rPr>
              <w:rStyle w:val="61"/>
              <w:rFonts w:ascii="宋体" w:hAnsi="宋体" w:eastAsia="宋体" w:cs="宋体"/>
              <w:bCs/>
              <w:kern w:val="0"/>
              <w:position w:val="-6"/>
              <w:szCs w:val="21"/>
            </w:rPr>
            <w:t>1  总则</w:t>
          </w:r>
          <w:r>
            <w:rPr>
              <w:rFonts w:ascii="宋体" w:hAnsi="宋体" w:eastAsia="宋体"/>
              <w:szCs w:val="21"/>
            </w:rPr>
            <w:tab/>
          </w:r>
          <w:r>
            <w:rPr>
              <w:rFonts w:ascii="宋体" w:hAnsi="宋体" w:eastAsia="宋体"/>
              <w:szCs w:val="21"/>
            </w:rPr>
            <w:fldChar w:fldCharType="begin"/>
          </w:r>
          <w:r>
            <w:rPr>
              <w:rFonts w:ascii="宋体" w:hAnsi="宋体" w:eastAsia="宋体"/>
              <w:szCs w:val="21"/>
            </w:rPr>
            <w:instrText xml:space="preserve"> PAGEREF _Toc161940631 \h </w:instrText>
          </w:r>
          <w:r>
            <w:rPr>
              <w:rFonts w:ascii="宋体" w:hAnsi="宋体" w:eastAsia="宋体"/>
              <w:szCs w:val="21"/>
            </w:rPr>
            <w:fldChar w:fldCharType="separate"/>
          </w:r>
          <w:r>
            <w:rPr>
              <w:rFonts w:ascii="宋体" w:hAnsi="宋体" w:eastAsia="宋体"/>
              <w:szCs w:val="21"/>
            </w:rPr>
            <w:t>1</w:t>
          </w:r>
          <w:r>
            <w:rPr>
              <w:rFonts w:ascii="宋体" w:hAnsi="宋体" w:eastAsia="宋体"/>
              <w:szCs w:val="21"/>
            </w:rPr>
            <w:fldChar w:fldCharType="end"/>
          </w:r>
          <w:r>
            <w:rPr>
              <w:rFonts w:ascii="宋体" w:hAnsi="宋体" w:eastAsia="宋体"/>
              <w:szCs w:val="21"/>
            </w:rPr>
            <w:fldChar w:fldCharType="end"/>
          </w:r>
        </w:p>
        <w:p w14:paraId="7F8B3324">
          <w:pPr>
            <w:pStyle w:val="47"/>
            <w:tabs>
              <w:tab w:val="right" w:leader="dot" w:pos="8660"/>
            </w:tabs>
            <w:adjustRightInd w:val="0"/>
            <w:snapToGrid w:val="0"/>
            <w:spacing w:line="240" w:lineRule="auto"/>
            <w:rPr>
              <w:rFonts w:ascii="宋体" w:hAnsi="宋体" w:eastAsia="宋体" w:cstheme="minorBidi"/>
              <w:smallCaps w:val="0"/>
              <w:szCs w:val="21"/>
            </w:rPr>
          </w:pPr>
          <w:r>
            <w:fldChar w:fldCharType="begin"/>
          </w:r>
          <w:r>
            <w:instrText xml:space="preserve"> HYPERLINK \l "_Toc161940632" </w:instrText>
          </w:r>
          <w:r>
            <w:fldChar w:fldCharType="separate"/>
          </w:r>
          <w:r>
            <w:rPr>
              <w:rStyle w:val="61"/>
              <w:rFonts w:ascii="宋体" w:hAnsi="宋体" w:eastAsia="宋体" w:cs="宋体"/>
              <w:bCs/>
              <w:kern w:val="0"/>
              <w:position w:val="-6"/>
              <w:szCs w:val="21"/>
            </w:rPr>
            <w:t>2  技术条件</w:t>
          </w:r>
          <w:r>
            <w:rPr>
              <w:rFonts w:ascii="宋体" w:hAnsi="宋体" w:eastAsia="宋体"/>
              <w:szCs w:val="21"/>
            </w:rPr>
            <w:tab/>
          </w:r>
          <w:r>
            <w:rPr>
              <w:rFonts w:ascii="宋体" w:hAnsi="宋体" w:eastAsia="宋体"/>
              <w:szCs w:val="21"/>
            </w:rPr>
            <w:fldChar w:fldCharType="begin"/>
          </w:r>
          <w:r>
            <w:rPr>
              <w:rFonts w:ascii="宋体" w:hAnsi="宋体" w:eastAsia="宋体"/>
              <w:szCs w:val="21"/>
            </w:rPr>
            <w:instrText xml:space="preserve"> PAGEREF _Toc161940632 \h </w:instrText>
          </w:r>
          <w:r>
            <w:rPr>
              <w:rFonts w:ascii="宋体" w:hAnsi="宋体" w:eastAsia="宋体"/>
              <w:szCs w:val="21"/>
            </w:rPr>
            <w:fldChar w:fldCharType="separate"/>
          </w:r>
          <w:r>
            <w:rPr>
              <w:rFonts w:ascii="宋体" w:hAnsi="宋体" w:eastAsia="宋体"/>
              <w:szCs w:val="21"/>
            </w:rPr>
            <w:t>5</w:t>
          </w:r>
          <w:r>
            <w:rPr>
              <w:rFonts w:ascii="宋体" w:hAnsi="宋体" w:eastAsia="宋体"/>
              <w:szCs w:val="21"/>
            </w:rPr>
            <w:fldChar w:fldCharType="end"/>
          </w:r>
          <w:r>
            <w:rPr>
              <w:rFonts w:ascii="宋体" w:hAnsi="宋体" w:eastAsia="宋体"/>
              <w:szCs w:val="21"/>
            </w:rPr>
            <w:fldChar w:fldCharType="end"/>
          </w:r>
        </w:p>
        <w:p w14:paraId="2A93128D">
          <w:pPr>
            <w:pStyle w:val="47"/>
            <w:tabs>
              <w:tab w:val="right" w:leader="dot" w:pos="8660"/>
            </w:tabs>
            <w:adjustRightInd w:val="0"/>
            <w:snapToGrid w:val="0"/>
            <w:spacing w:line="240" w:lineRule="auto"/>
            <w:rPr>
              <w:rFonts w:ascii="宋体" w:hAnsi="宋体" w:eastAsia="宋体" w:cstheme="minorBidi"/>
              <w:smallCaps w:val="0"/>
              <w:szCs w:val="21"/>
            </w:rPr>
          </w:pPr>
          <w:r>
            <w:fldChar w:fldCharType="begin"/>
          </w:r>
          <w:r>
            <w:instrText xml:space="preserve"> HYPERLINK \l "_Toc161940633" </w:instrText>
          </w:r>
          <w:r>
            <w:fldChar w:fldCharType="separate"/>
          </w:r>
          <w:r>
            <w:rPr>
              <w:rStyle w:val="61"/>
              <w:rFonts w:ascii="宋体" w:hAnsi="宋体" w:eastAsia="宋体" w:cs="宋体"/>
              <w:bCs/>
              <w:kern w:val="0"/>
              <w:position w:val="-6"/>
              <w:szCs w:val="21"/>
            </w:rPr>
            <w:t>3  规范和标准</w:t>
          </w:r>
          <w:r>
            <w:rPr>
              <w:rFonts w:ascii="宋体" w:hAnsi="宋体" w:eastAsia="宋体"/>
              <w:szCs w:val="21"/>
            </w:rPr>
            <w:tab/>
          </w:r>
          <w:r>
            <w:rPr>
              <w:rFonts w:ascii="宋体" w:hAnsi="宋体" w:eastAsia="宋体"/>
              <w:szCs w:val="21"/>
            </w:rPr>
            <w:fldChar w:fldCharType="begin"/>
          </w:r>
          <w:r>
            <w:rPr>
              <w:rFonts w:ascii="宋体" w:hAnsi="宋体" w:eastAsia="宋体"/>
              <w:szCs w:val="21"/>
            </w:rPr>
            <w:instrText xml:space="preserve"> PAGEREF _Toc161940633 \h </w:instrText>
          </w:r>
          <w:r>
            <w:rPr>
              <w:rFonts w:ascii="宋体" w:hAnsi="宋体" w:eastAsia="宋体"/>
              <w:szCs w:val="21"/>
            </w:rPr>
            <w:fldChar w:fldCharType="separate"/>
          </w:r>
          <w:r>
            <w:rPr>
              <w:rFonts w:ascii="宋体" w:hAnsi="宋体" w:eastAsia="宋体"/>
              <w:szCs w:val="21"/>
            </w:rPr>
            <w:t>7</w:t>
          </w:r>
          <w:r>
            <w:rPr>
              <w:rFonts w:ascii="宋体" w:hAnsi="宋体" w:eastAsia="宋体"/>
              <w:szCs w:val="21"/>
            </w:rPr>
            <w:fldChar w:fldCharType="end"/>
          </w:r>
          <w:r>
            <w:rPr>
              <w:rFonts w:ascii="宋体" w:hAnsi="宋体" w:eastAsia="宋体"/>
              <w:szCs w:val="21"/>
            </w:rPr>
            <w:fldChar w:fldCharType="end"/>
          </w:r>
        </w:p>
        <w:p w14:paraId="0D429EC6">
          <w:pPr>
            <w:pStyle w:val="47"/>
            <w:tabs>
              <w:tab w:val="right" w:leader="dot" w:pos="8660"/>
            </w:tabs>
            <w:adjustRightInd w:val="0"/>
            <w:snapToGrid w:val="0"/>
            <w:spacing w:line="240" w:lineRule="auto"/>
            <w:rPr>
              <w:rFonts w:ascii="宋体" w:hAnsi="宋体" w:eastAsia="宋体" w:cstheme="minorBidi"/>
              <w:smallCaps w:val="0"/>
              <w:szCs w:val="21"/>
            </w:rPr>
          </w:pPr>
          <w:r>
            <w:fldChar w:fldCharType="begin"/>
          </w:r>
          <w:r>
            <w:instrText xml:space="preserve"> HYPERLINK \l "_Toc161940634" </w:instrText>
          </w:r>
          <w:r>
            <w:fldChar w:fldCharType="separate"/>
          </w:r>
          <w:r>
            <w:rPr>
              <w:rStyle w:val="61"/>
              <w:rFonts w:ascii="宋体" w:hAnsi="宋体" w:eastAsia="宋体" w:cs="宋体"/>
              <w:bCs/>
              <w:kern w:val="0"/>
              <w:position w:val="-6"/>
              <w:szCs w:val="21"/>
            </w:rPr>
            <w:t>4  技术要求</w:t>
          </w:r>
          <w:r>
            <w:rPr>
              <w:rFonts w:ascii="宋体" w:hAnsi="宋体" w:eastAsia="宋体"/>
              <w:szCs w:val="21"/>
            </w:rPr>
            <w:tab/>
          </w:r>
          <w:r>
            <w:rPr>
              <w:rFonts w:ascii="宋体" w:hAnsi="宋体" w:eastAsia="宋体"/>
              <w:szCs w:val="21"/>
            </w:rPr>
            <w:fldChar w:fldCharType="begin"/>
          </w:r>
          <w:r>
            <w:rPr>
              <w:rFonts w:ascii="宋体" w:hAnsi="宋体" w:eastAsia="宋体"/>
              <w:szCs w:val="21"/>
            </w:rPr>
            <w:instrText xml:space="preserve"> PAGEREF _Toc161940634 \h </w:instrText>
          </w:r>
          <w:r>
            <w:rPr>
              <w:rFonts w:ascii="宋体" w:hAnsi="宋体" w:eastAsia="宋体"/>
              <w:szCs w:val="21"/>
            </w:rPr>
            <w:fldChar w:fldCharType="separate"/>
          </w:r>
          <w:r>
            <w:rPr>
              <w:rFonts w:ascii="宋体" w:hAnsi="宋体" w:eastAsia="宋体"/>
              <w:szCs w:val="21"/>
            </w:rPr>
            <w:t>12</w:t>
          </w:r>
          <w:r>
            <w:rPr>
              <w:rFonts w:ascii="宋体" w:hAnsi="宋体" w:eastAsia="宋体"/>
              <w:szCs w:val="21"/>
            </w:rPr>
            <w:fldChar w:fldCharType="end"/>
          </w:r>
          <w:r>
            <w:rPr>
              <w:rFonts w:ascii="宋体" w:hAnsi="宋体" w:eastAsia="宋体"/>
              <w:szCs w:val="21"/>
            </w:rPr>
            <w:fldChar w:fldCharType="end"/>
          </w:r>
        </w:p>
        <w:p w14:paraId="3F952700">
          <w:pPr>
            <w:pStyle w:val="35"/>
            <w:tabs>
              <w:tab w:val="right" w:leader="dot" w:pos="8660"/>
            </w:tabs>
            <w:adjustRightInd w:val="0"/>
            <w:snapToGrid w:val="0"/>
            <w:spacing w:before="48" w:after="48" w:line="240" w:lineRule="auto"/>
            <w:contextualSpacing w:val="0"/>
            <w:rPr>
              <w:rFonts w:ascii="宋体" w:hAnsi="宋体" w:eastAsia="宋体" w:cstheme="minorBidi"/>
              <w:bCs w:val="0"/>
              <w:caps w:val="0"/>
              <w:sz w:val="21"/>
              <w:szCs w:val="21"/>
            </w:rPr>
          </w:pPr>
          <w:r>
            <w:fldChar w:fldCharType="begin"/>
          </w:r>
          <w:r>
            <w:instrText xml:space="preserve"> HYPERLINK \l "_Toc161940635" </w:instrText>
          </w:r>
          <w:r>
            <w:fldChar w:fldCharType="separate"/>
          </w:r>
          <w:r>
            <w:rPr>
              <w:rStyle w:val="61"/>
              <w:rFonts w:ascii="宋体" w:hAnsi="宋体" w:eastAsia="宋体" w:cs="宋体"/>
              <w:kern w:val="44"/>
              <w:position w:val="-6"/>
              <w:sz w:val="21"/>
              <w:szCs w:val="21"/>
            </w:rPr>
            <w:t>第二章  供货范围</w:t>
          </w:r>
          <w:r>
            <w:rPr>
              <w:rFonts w:ascii="宋体" w:hAnsi="宋体" w:eastAsia="宋体"/>
              <w:sz w:val="21"/>
              <w:szCs w:val="21"/>
            </w:rPr>
            <w:tab/>
          </w:r>
          <w:r>
            <w:rPr>
              <w:rFonts w:ascii="宋体" w:hAnsi="宋体" w:eastAsia="宋体"/>
              <w:sz w:val="21"/>
              <w:szCs w:val="21"/>
            </w:rPr>
            <w:fldChar w:fldCharType="begin"/>
          </w:r>
          <w:r>
            <w:rPr>
              <w:rFonts w:ascii="宋体" w:hAnsi="宋体" w:eastAsia="宋体"/>
              <w:sz w:val="21"/>
              <w:szCs w:val="21"/>
            </w:rPr>
            <w:instrText xml:space="preserve"> PAGEREF _Toc161940635 \h </w:instrText>
          </w:r>
          <w:r>
            <w:rPr>
              <w:rFonts w:ascii="宋体" w:hAnsi="宋体" w:eastAsia="宋体"/>
              <w:sz w:val="21"/>
              <w:szCs w:val="21"/>
            </w:rPr>
            <w:fldChar w:fldCharType="separate"/>
          </w:r>
          <w:r>
            <w:rPr>
              <w:rFonts w:ascii="宋体" w:hAnsi="宋体" w:eastAsia="宋体"/>
              <w:sz w:val="21"/>
              <w:szCs w:val="21"/>
            </w:rPr>
            <w:t>53</w:t>
          </w:r>
          <w:r>
            <w:rPr>
              <w:rFonts w:ascii="宋体" w:hAnsi="宋体" w:eastAsia="宋体"/>
              <w:sz w:val="21"/>
              <w:szCs w:val="21"/>
            </w:rPr>
            <w:fldChar w:fldCharType="end"/>
          </w:r>
          <w:r>
            <w:rPr>
              <w:rFonts w:ascii="宋体" w:hAnsi="宋体" w:eastAsia="宋体"/>
              <w:sz w:val="21"/>
              <w:szCs w:val="21"/>
            </w:rPr>
            <w:fldChar w:fldCharType="end"/>
          </w:r>
        </w:p>
        <w:p w14:paraId="7FB90074">
          <w:pPr>
            <w:pStyle w:val="47"/>
            <w:tabs>
              <w:tab w:val="right" w:leader="dot" w:pos="8660"/>
            </w:tabs>
            <w:adjustRightInd w:val="0"/>
            <w:snapToGrid w:val="0"/>
            <w:spacing w:line="240" w:lineRule="auto"/>
            <w:rPr>
              <w:rFonts w:ascii="宋体" w:hAnsi="宋体" w:eastAsia="宋体" w:cstheme="minorBidi"/>
              <w:smallCaps w:val="0"/>
              <w:szCs w:val="21"/>
            </w:rPr>
          </w:pPr>
          <w:r>
            <w:fldChar w:fldCharType="begin"/>
          </w:r>
          <w:r>
            <w:instrText xml:space="preserve"> HYPERLINK \l "_Toc161940636" </w:instrText>
          </w:r>
          <w:r>
            <w:fldChar w:fldCharType="separate"/>
          </w:r>
          <w:r>
            <w:rPr>
              <w:rStyle w:val="61"/>
              <w:rFonts w:ascii="宋体" w:hAnsi="宋体" w:eastAsia="宋体" w:cs="宋体"/>
              <w:bCs/>
              <w:kern w:val="0"/>
              <w:position w:val="-6"/>
              <w:szCs w:val="21"/>
            </w:rPr>
            <w:t>1  一般要求</w:t>
          </w:r>
          <w:r>
            <w:rPr>
              <w:rFonts w:ascii="宋体" w:hAnsi="宋体" w:eastAsia="宋体"/>
              <w:szCs w:val="21"/>
            </w:rPr>
            <w:tab/>
          </w:r>
          <w:r>
            <w:rPr>
              <w:rFonts w:ascii="宋体" w:hAnsi="宋体" w:eastAsia="宋体"/>
              <w:szCs w:val="21"/>
            </w:rPr>
            <w:fldChar w:fldCharType="begin"/>
          </w:r>
          <w:r>
            <w:rPr>
              <w:rFonts w:ascii="宋体" w:hAnsi="宋体" w:eastAsia="宋体"/>
              <w:szCs w:val="21"/>
            </w:rPr>
            <w:instrText xml:space="preserve"> PAGEREF _Toc161940636 \h </w:instrText>
          </w:r>
          <w:r>
            <w:rPr>
              <w:rFonts w:ascii="宋体" w:hAnsi="宋体" w:eastAsia="宋体"/>
              <w:szCs w:val="21"/>
            </w:rPr>
            <w:fldChar w:fldCharType="separate"/>
          </w:r>
          <w:r>
            <w:rPr>
              <w:rFonts w:ascii="宋体" w:hAnsi="宋体" w:eastAsia="宋体"/>
              <w:szCs w:val="21"/>
            </w:rPr>
            <w:t>53</w:t>
          </w:r>
          <w:r>
            <w:rPr>
              <w:rFonts w:ascii="宋体" w:hAnsi="宋体" w:eastAsia="宋体"/>
              <w:szCs w:val="21"/>
            </w:rPr>
            <w:fldChar w:fldCharType="end"/>
          </w:r>
          <w:r>
            <w:rPr>
              <w:rFonts w:ascii="宋体" w:hAnsi="宋体" w:eastAsia="宋体"/>
              <w:szCs w:val="21"/>
            </w:rPr>
            <w:fldChar w:fldCharType="end"/>
          </w:r>
        </w:p>
        <w:p w14:paraId="1B26179C">
          <w:pPr>
            <w:pStyle w:val="47"/>
            <w:tabs>
              <w:tab w:val="right" w:leader="dot" w:pos="8660"/>
            </w:tabs>
            <w:adjustRightInd w:val="0"/>
            <w:snapToGrid w:val="0"/>
            <w:spacing w:line="240" w:lineRule="auto"/>
            <w:rPr>
              <w:rFonts w:ascii="宋体" w:hAnsi="宋体" w:eastAsia="宋体" w:cstheme="minorBidi"/>
              <w:smallCaps w:val="0"/>
              <w:szCs w:val="21"/>
            </w:rPr>
          </w:pPr>
          <w:r>
            <w:fldChar w:fldCharType="begin"/>
          </w:r>
          <w:r>
            <w:instrText xml:space="preserve"> HYPERLINK \l "_Toc161940637" </w:instrText>
          </w:r>
          <w:r>
            <w:fldChar w:fldCharType="separate"/>
          </w:r>
          <w:r>
            <w:rPr>
              <w:rStyle w:val="61"/>
              <w:rFonts w:ascii="宋体" w:hAnsi="宋体" w:eastAsia="宋体" w:cs="宋体"/>
              <w:bCs/>
              <w:kern w:val="0"/>
              <w:position w:val="-6"/>
              <w:szCs w:val="21"/>
            </w:rPr>
            <w:t>2  供货范围（不限于以下内容）</w:t>
          </w:r>
          <w:r>
            <w:rPr>
              <w:rFonts w:ascii="宋体" w:hAnsi="宋体" w:eastAsia="宋体"/>
              <w:szCs w:val="21"/>
            </w:rPr>
            <w:tab/>
          </w:r>
          <w:r>
            <w:rPr>
              <w:rFonts w:ascii="宋体" w:hAnsi="宋体" w:eastAsia="宋体"/>
              <w:szCs w:val="21"/>
            </w:rPr>
            <w:fldChar w:fldCharType="begin"/>
          </w:r>
          <w:r>
            <w:rPr>
              <w:rFonts w:ascii="宋体" w:hAnsi="宋体" w:eastAsia="宋体"/>
              <w:szCs w:val="21"/>
            </w:rPr>
            <w:instrText xml:space="preserve"> PAGEREF _Toc161940637 \h </w:instrText>
          </w:r>
          <w:r>
            <w:rPr>
              <w:rFonts w:ascii="宋体" w:hAnsi="宋体" w:eastAsia="宋体"/>
              <w:szCs w:val="21"/>
            </w:rPr>
            <w:fldChar w:fldCharType="separate"/>
          </w:r>
          <w:r>
            <w:rPr>
              <w:rFonts w:ascii="宋体" w:hAnsi="宋体" w:eastAsia="宋体"/>
              <w:szCs w:val="21"/>
            </w:rPr>
            <w:t>53</w:t>
          </w:r>
          <w:r>
            <w:rPr>
              <w:rFonts w:ascii="宋体" w:hAnsi="宋体" w:eastAsia="宋体"/>
              <w:szCs w:val="21"/>
            </w:rPr>
            <w:fldChar w:fldCharType="end"/>
          </w:r>
          <w:r>
            <w:rPr>
              <w:rFonts w:ascii="宋体" w:hAnsi="宋体" w:eastAsia="宋体"/>
              <w:szCs w:val="21"/>
            </w:rPr>
            <w:fldChar w:fldCharType="end"/>
          </w:r>
        </w:p>
        <w:p w14:paraId="072471B6">
          <w:pPr>
            <w:pStyle w:val="47"/>
            <w:tabs>
              <w:tab w:val="right" w:leader="dot" w:pos="8660"/>
            </w:tabs>
            <w:adjustRightInd w:val="0"/>
            <w:snapToGrid w:val="0"/>
            <w:spacing w:line="240" w:lineRule="auto"/>
            <w:rPr>
              <w:rFonts w:ascii="宋体" w:hAnsi="宋体" w:eastAsia="宋体" w:cstheme="minorBidi"/>
              <w:smallCaps w:val="0"/>
              <w:szCs w:val="21"/>
            </w:rPr>
          </w:pPr>
          <w:r>
            <w:fldChar w:fldCharType="begin"/>
          </w:r>
          <w:r>
            <w:instrText xml:space="preserve"> HYPERLINK \l "_Toc161940638" </w:instrText>
          </w:r>
          <w:r>
            <w:fldChar w:fldCharType="separate"/>
          </w:r>
          <w:r>
            <w:rPr>
              <w:rStyle w:val="61"/>
              <w:rFonts w:ascii="宋体" w:hAnsi="宋体" w:eastAsia="宋体" w:cs="宋体"/>
              <w:bCs/>
              <w:kern w:val="0"/>
              <w:position w:val="-6"/>
              <w:szCs w:val="21"/>
            </w:rPr>
            <w:t>3 交货进度</w:t>
          </w:r>
          <w:r>
            <w:rPr>
              <w:rFonts w:ascii="宋体" w:hAnsi="宋体" w:eastAsia="宋体"/>
              <w:szCs w:val="21"/>
            </w:rPr>
            <w:tab/>
          </w:r>
          <w:r>
            <w:rPr>
              <w:rFonts w:ascii="宋体" w:hAnsi="宋体" w:eastAsia="宋体"/>
              <w:szCs w:val="21"/>
            </w:rPr>
            <w:fldChar w:fldCharType="begin"/>
          </w:r>
          <w:r>
            <w:rPr>
              <w:rFonts w:ascii="宋体" w:hAnsi="宋体" w:eastAsia="宋体"/>
              <w:szCs w:val="21"/>
            </w:rPr>
            <w:instrText xml:space="preserve"> PAGEREF _Toc161940638 \h </w:instrText>
          </w:r>
          <w:r>
            <w:rPr>
              <w:rFonts w:ascii="宋体" w:hAnsi="宋体" w:eastAsia="宋体"/>
              <w:szCs w:val="21"/>
            </w:rPr>
            <w:fldChar w:fldCharType="separate"/>
          </w:r>
          <w:r>
            <w:rPr>
              <w:rFonts w:ascii="宋体" w:hAnsi="宋体" w:eastAsia="宋体"/>
              <w:szCs w:val="21"/>
            </w:rPr>
            <w:t>60</w:t>
          </w:r>
          <w:r>
            <w:rPr>
              <w:rFonts w:ascii="宋体" w:hAnsi="宋体" w:eastAsia="宋体"/>
              <w:szCs w:val="21"/>
            </w:rPr>
            <w:fldChar w:fldCharType="end"/>
          </w:r>
          <w:r>
            <w:rPr>
              <w:rFonts w:ascii="宋体" w:hAnsi="宋体" w:eastAsia="宋体"/>
              <w:szCs w:val="21"/>
            </w:rPr>
            <w:fldChar w:fldCharType="end"/>
          </w:r>
        </w:p>
        <w:p w14:paraId="4E8A9832">
          <w:pPr>
            <w:pStyle w:val="35"/>
            <w:tabs>
              <w:tab w:val="right" w:leader="dot" w:pos="8660"/>
            </w:tabs>
            <w:adjustRightInd w:val="0"/>
            <w:snapToGrid w:val="0"/>
            <w:spacing w:before="48" w:after="48" w:line="240" w:lineRule="auto"/>
            <w:contextualSpacing w:val="0"/>
            <w:rPr>
              <w:rFonts w:ascii="宋体" w:hAnsi="宋体" w:eastAsia="宋体" w:cstheme="minorBidi"/>
              <w:bCs w:val="0"/>
              <w:caps w:val="0"/>
              <w:sz w:val="21"/>
              <w:szCs w:val="21"/>
            </w:rPr>
          </w:pPr>
          <w:r>
            <w:fldChar w:fldCharType="begin"/>
          </w:r>
          <w:r>
            <w:instrText xml:space="preserve"> HYPERLINK \l "_Toc161940639" </w:instrText>
          </w:r>
          <w:r>
            <w:fldChar w:fldCharType="separate"/>
          </w:r>
          <w:r>
            <w:rPr>
              <w:rStyle w:val="61"/>
              <w:rFonts w:ascii="宋体" w:hAnsi="宋体" w:eastAsia="宋体" w:cs="宋体"/>
              <w:kern w:val="44"/>
              <w:position w:val="-6"/>
              <w:sz w:val="21"/>
              <w:szCs w:val="21"/>
            </w:rPr>
            <w:t>第三章  技术资料和交付进度</w:t>
          </w:r>
          <w:r>
            <w:rPr>
              <w:rFonts w:ascii="宋体" w:hAnsi="宋体" w:eastAsia="宋体"/>
              <w:sz w:val="21"/>
              <w:szCs w:val="21"/>
            </w:rPr>
            <w:tab/>
          </w:r>
          <w:r>
            <w:rPr>
              <w:rFonts w:ascii="宋体" w:hAnsi="宋体" w:eastAsia="宋体"/>
              <w:sz w:val="21"/>
              <w:szCs w:val="21"/>
            </w:rPr>
            <w:fldChar w:fldCharType="begin"/>
          </w:r>
          <w:r>
            <w:rPr>
              <w:rFonts w:ascii="宋体" w:hAnsi="宋体" w:eastAsia="宋体"/>
              <w:sz w:val="21"/>
              <w:szCs w:val="21"/>
            </w:rPr>
            <w:instrText xml:space="preserve"> PAGEREF _Toc161940639 \h </w:instrText>
          </w:r>
          <w:r>
            <w:rPr>
              <w:rFonts w:ascii="宋体" w:hAnsi="宋体" w:eastAsia="宋体"/>
              <w:sz w:val="21"/>
              <w:szCs w:val="21"/>
            </w:rPr>
            <w:fldChar w:fldCharType="separate"/>
          </w:r>
          <w:r>
            <w:rPr>
              <w:rFonts w:ascii="宋体" w:hAnsi="宋体" w:eastAsia="宋体"/>
              <w:sz w:val="21"/>
              <w:szCs w:val="21"/>
            </w:rPr>
            <w:t>62</w:t>
          </w:r>
          <w:r>
            <w:rPr>
              <w:rFonts w:ascii="宋体" w:hAnsi="宋体" w:eastAsia="宋体"/>
              <w:sz w:val="21"/>
              <w:szCs w:val="21"/>
            </w:rPr>
            <w:fldChar w:fldCharType="end"/>
          </w:r>
          <w:r>
            <w:rPr>
              <w:rFonts w:ascii="宋体" w:hAnsi="宋体" w:eastAsia="宋体"/>
              <w:sz w:val="21"/>
              <w:szCs w:val="21"/>
            </w:rPr>
            <w:fldChar w:fldCharType="end"/>
          </w:r>
        </w:p>
        <w:p w14:paraId="4DB96917">
          <w:pPr>
            <w:pStyle w:val="47"/>
            <w:tabs>
              <w:tab w:val="right" w:leader="dot" w:pos="8660"/>
            </w:tabs>
            <w:adjustRightInd w:val="0"/>
            <w:snapToGrid w:val="0"/>
            <w:spacing w:line="240" w:lineRule="auto"/>
            <w:rPr>
              <w:rFonts w:ascii="宋体" w:hAnsi="宋体" w:eastAsia="宋体" w:cstheme="minorBidi"/>
              <w:smallCaps w:val="0"/>
              <w:szCs w:val="21"/>
            </w:rPr>
          </w:pPr>
          <w:r>
            <w:fldChar w:fldCharType="begin"/>
          </w:r>
          <w:r>
            <w:instrText xml:space="preserve"> HYPERLINK \l "_Toc161940640" </w:instrText>
          </w:r>
          <w:r>
            <w:fldChar w:fldCharType="separate"/>
          </w:r>
          <w:r>
            <w:rPr>
              <w:rStyle w:val="61"/>
              <w:rFonts w:ascii="宋体" w:hAnsi="宋体" w:eastAsia="宋体" w:cs="宋体"/>
              <w:bCs/>
              <w:kern w:val="0"/>
              <w:position w:val="-6"/>
              <w:szCs w:val="21"/>
            </w:rPr>
            <w:t>1 一般要求</w:t>
          </w:r>
          <w:r>
            <w:rPr>
              <w:rFonts w:ascii="宋体" w:hAnsi="宋体" w:eastAsia="宋体"/>
              <w:szCs w:val="21"/>
            </w:rPr>
            <w:tab/>
          </w:r>
          <w:r>
            <w:rPr>
              <w:rFonts w:ascii="宋体" w:hAnsi="宋体" w:eastAsia="宋体"/>
              <w:szCs w:val="21"/>
            </w:rPr>
            <w:fldChar w:fldCharType="begin"/>
          </w:r>
          <w:r>
            <w:rPr>
              <w:rFonts w:ascii="宋体" w:hAnsi="宋体" w:eastAsia="宋体"/>
              <w:szCs w:val="21"/>
            </w:rPr>
            <w:instrText xml:space="preserve"> PAGEREF _Toc161940640 \h </w:instrText>
          </w:r>
          <w:r>
            <w:rPr>
              <w:rFonts w:ascii="宋体" w:hAnsi="宋体" w:eastAsia="宋体"/>
              <w:szCs w:val="21"/>
            </w:rPr>
            <w:fldChar w:fldCharType="separate"/>
          </w:r>
          <w:r>
            <w:rPr>
              <w:rFonts w:ascii="宋体" w:hAnsi="宋体" w:eastAsia="宋体"/>
              <w:szCs w:val="21"/>
            </w:rPr>
            <w:t>62</w:t>
          </w:r>
          <w:r>
            <w:rPr>
              <w:rFonts w:ascii="宋体" w:hAnsi="宋体" w:eastAsia="宋体"/>
              <w:szCs w:val="21"/>
            </w:rPr>
            <w:fldChar w:fldCharType="end"/>
          </w:r>
          <w:r>
            <w:rPr>
              <w:rFonts w:ascii="宋体" w:hAnsi="宋体" w:eastAsia="宋体"/>
              <w:szCs w:val="21"/>
            </w:rPr>
            <w:fldChar w:fldCharType="end"/>
          </w:r>
        </w:p>
        <w:p w14:paraId="4BF743C9">
          <w:pPr>
            <w:pStyle w:val="47"/>
            <w:tabs>
              <w:tab w:val="right" w:leader="dot" w:pos="8660"/>
            </w:tabs>
            <w:adjustRightInd w:val="0"/>
            <w:snapToGrid w:val="0"/>
            <w:spacing w:line="240" w:lineRule="auto"/>
            <w:rPr>
              <w:rFonts w:ascii="宋体" w:hAnsi="宋体" w:eastAsia="宋体" w:cstheme="minorBidi"/>
              <w:smallCaps w:val="0"/>
              <w:szCs w:val="21"/>
            </w:rPr>
          </w:pPr>
          <w:r>
            <w:fldChar w:fldCharType="begin"/>
          </w:r>
          <w:r>
            <w:instrText xml:space="preserve"> HYPERLINK \l "_Toc161940641" </w:instrText>
          </w:r>
          <w:r>
            <w:fldChar w:fldCharType="separate"/>
          </w:r>
          <w:r>
            <w:rPr>
              <w:rStyle w:val="61"/>
              <w:rFonts w:ascii="宋体" w:hAnsi="宋体" w:eastAsia="宋体" w:cs="宋体"/>
              <w:bCs/>
              <w:kern w:val="0"/>
              <w:position w:val="-6"/>
              <w:szCs w:val="21"/>
            </w:rPr>
            <w:t>2 技术文件和图纸</w:t>
          </w:r>
          <w:r>
            <w:rPr>
              <w:rFonts w:ascii="宋体" w:hAnsi="宋体" w:eastAsia="宋体"/>
              <w:szCs w:val="21"/>
            </w:rPr>
            <w:tab/>
          </w:r>
          <w:r>
            <w:rPr>
              <w:rFonts w:ascii="宋体" w:hAnsi="宋体" w:eastAsia="宋体"/>
              <w:szCs w:val="21"/>
            </w:rPr>
            <w:fldChar w:fldCharType="begin"/>
          </w:r>
          <w:r>
            <w:rPr>
              <w:rFonts w:ascii="宋体" w:hAnsi="宋体" w:eastAsia="宋体"/>
              <w:szCs w:val="21"/>
            </w:rPr>
            <w:instrText xml:space="preserve"> PAGEREF _Toc161940641 \h </w:instrText>
          </w:r>
          <w:r>
            <w:rPr>
              <w:rFonts w:ascii="宋体" w:hAnsi="宋体" w:eastAsia="宋体"/>
              <w:szCs w:val="21"/>
            </w:rPr>
            <w:fldChar w:fldCharType="separate"/>
          </w:r>
          <w:r>
            <w:rPr>
              <w:rFonts w:ascii="宋体" w:hAnsi="宋体" w:eastAsia="宋体"/>
              <w:szCs w:val="21"/>
            </w:rPr>
            <w:t>62</w:t>
          </w:r>
          <w:r>
            <w:rPr>
              <w:rFonts w:ascii="宋体" w:hAnsi="宋体" w:eastAsia="宋体"/>
              <w:szCs w:val="21"/>
            </w:rPr>
            <w:fldChar w:fldCharType="end"/>
          </w:r>
          <w:r>
            <w:rPr>
              <w:rFonts w:ascii="宋体" w:hAnsi="宋体" w:eastAsia="宋体"/>
              <w:szCs w:val="21"/>
            </w:rPr>
            <w:fldChar w:fldCharType="end"/>
          </w:r>
        </w:p>
        <w:p w14:paraId="12EDAA0F">
          <w:pPr>
            <w:pStyle w:val="47"/>
            <w:tabs>
              <w:tab w:val="right" w:leader="dot" w:pos="8660"/>
            </w:tabs>
            <w:adjustRightInd w:val="0"/>
            <w:snapToGrid w:val="0"/>
            <w:spacing w:line="240" w:lineRule="auto"/>
            <w:rPr>
              <w:rFonts w:ascii="宋体" w:hAnsi="宋体" w:eastAsia="宋体" w:cstheme="minorBidi"/>
              <w:smallCaps w:val="0"/>
              <w:szCs w:val="21"/>
            </w:rPr>
          </w:pPr>
          <w:r>
            <w:fldChar w:fldCharType="begin"/>
          </w:r>
          <w:r>
            <w:instrText xml:space="preserve"> HYPERLINK \l "_Toc161940642" </w:instrText>
          </w:r>
          <w:r>
            <w:fldChar w:fldCharType="separate"/>
          </w:r>
          <w:r>
            <w:rPr>
              <w:rStyle w:val="61"/>
              <w:rFonts w:ascii="宋体" w:hAnsi="宋体" w:eastAsia="宋体" w:cs="宋体"/>
              <w:bCs/>
              <w:kern w:val="0"/>
              <w:position w:val="-6"/>
              <w:szCs w:val="21"/>
            </w:rPr>
            <w:t>3 图纸数据清单</w:t>
          </w:r>
          <w:r>
            <w:rPr>
              <w:rFonts w:ascii="宋体" w:hAnsi="宋体" w:eastAsia="宋体"/>
              <w:szCs w:val="21"/>
            </w:rPr>
            <w:tab/>
          </w:r>
          <w:r>
            <w:rPr>
              <w:rFonts w:ascii="宋体" w:hAnsi="宋体" w:eastAsia="宋体"/>
              <w:szCs w:val="21"/>
            </w:rPr>
            <w:fldChar w:fldCharType="begin"/>
          </w:r>
          <w:r>
            <w:rPr>
              <w:rFonts w:ascii="宋体" w:hAnsi="宋体" w:eastAsia="宋体"/>
              <w:szCs w:val="21"/>
            </w:rPr>
            <w:instrText xml:space="preserve"> PAGEREF _Toc161940642 \h </w:instrText>
          </w:r>
          <w:r>
            <w:rPr>
              <w:rFonts w:ascii="宋体" w:hAnsi="宋体" w:eastAsia="宋体"/>
              <w:szCs w:val="21"/>
            </w:rPr>
            <w:fldChar w:fldCharType="separate"/>
          </w:r>
          <w:r>
            <w:rPr>
              <w:rFonts w:ascii="宋体" w:hAnsi="宋体" w:eastAsia="宋体"/>
              <w:szCs w:val="21"/>
            </w:rPr>
            <w:t>63</w:t>
          </w:r>
          <w:r>
            <w:rPr>
              <w:rFonts w:ascii="宋体" w:hAnsi="宋体" w:eastAsia="宋体"/>
              <w:szCs w:val="21"/>
            </w:rPr>
            <w:fldChar w:fldCharType="end"/>
          </w:r>
          <w:r>
            <w:rPr>
              <w:rFonts w:ascii="宋体" w:hAnsi="宋体" w:eastAsia="宋体"/>
              <w:szCs w:val="21"/>
            </w:rPr>
            <w:fldChar w:fldCharType="end"/>
          </w:r>
        </w:p>
        <w:p w14:paraId="1C40AE2B">
          <w:pPr>
            <w:pStyle w:val="35"/>
            <w:tabs>
              <w:tab w:val="right" w:leader="dot" w:pos="8660"/>
            </w:tabs>
            <w:adjustRightInd w:val="0"/>
            <w:snapToGrid w:val="0"/>
            <w:spacing w:before="48" w:after="48" w:line="240" w:lineRule="auto"/>
            <w:contextualSpacing w:val="0"/>
            <w:rPr>
              <w:rFonts w:ascii="宋体" w:hAnsi="宋体" w:eastAsia="宋体" w:cstheme="minorBidi"/>
              <w:bCs w:val="0"/>
              <w:caps w:val="0"/>
              <w:sz w:val="21"/>
              <w:szCs w:val="21"/>
            </w:rPr>
          </w:pPr>
          <w:r>
            <w:fldChar w:fldCharType="begin"/>
          </w:r>
          <w:r>
            <w:instrText xml:space="preserve"> HYPERLINK \l "_Toc161940643" </w:instrText>
          </w:r>
          <w:r>
            <w:fldChar w:fldCharType="separate"/>
          </w:r>
          <w:r>
            <w:rPr>
              <w:rStyle w:val="61"/>
              <w:rFonts w:ascii="宋体" w:hAnsi="宋体" w:eastAsia="宋体" w:cs="宋体"/>
              <w:kern w:val="44"/>
              <w:position w:val="-6"/>
              <w:sz w:val="21"/>
              <w:szCs w:val="21"/>
            </w:rPr>
            <w:t>第四章  设备监造（检验）和性能验收试验</w:t>
          </w:r>
          <w:r>
            <w:rPr>
              <w:rFonts w:ascii="宋体" w:hAnsi="宋体" w:eastAsia="宋体"/>
              <w:sz w:val="21"/>
              <w:szCs w:val="21"/>
            </w:rPr>
            <w:tab/>
          </w:r>
          <w:r>
            <w:rPr>
              <w:rFonts w:ascii="宋体" w:hAnsi="宋体" w:eastAsia="宋体"/>
              <w:sz w:val="21"/>
              <w:szCs w:val="21"/>
            </w:rPr>
            <w:fldChar w:fldCharType="begin"/>
          </w:r>
          <w:r>
            <w:rPr>
              <w:rFonts w:ascii="宋体" w:hAnsi="宋体" w:eastAsia="宋体"/>
              <w:sz w:val="21"/>
              <w:szCs w:val="21"/>
            </w:rPr>
            <w:instrText xml:space="preserve"> PAGEREF _Toc161940643 \h </w:instrText>
          </w:r>
          <w:r>
            <w:rPr>
              <w:rFonts w:ascii="宋体" w:hAnsi="宋体" w:eastAsia="宋体"/>
              <w:sz w:val="21"/>
              <w:szCs w:val="21"/>
            </w:rPr>
            <w:fldChar w:fldCharType="separate"/>
          </w:r>
          <w:r>
            <w:rPr>
              <w:rFonts w:ascii="宋体" w:hAnsi="宋体" w:eastAsia="宋体"/>
              <w:sz w:val="21"/>
              <w:szCs w:val="21"/>
            </w:rPr>
            <w:t>66</w:t>
          </w:r>
          <w:r>
            <w:rPr>
              <w:rFonts w:ascii="宋体" w:hAnsi="宋体" w:eastAsia="宋体"/>
              <w:sz w:val="21"/>
              <w:szCs w:val="21"/>
            </w:rPr>
            <w:fldChar w:fldCharType="end"/>
          </w:r>
          <w:r>
            <w:rPr>
              <w:rFonts w:ascii="宋体" w:hAnsi="宋体" w:eastAsia="宋体"/>
              <w:sz w:val="21"/>
              <w:szCs w:val="21"/>
            </w:rPr>
            <w:fldChar w:fldCharType="end"/>
          </w:r>
        </w:p>
        <w:p w14:paraId="1D1D6CAD">
          <w:pPr>
            <w:pStyle w:val="47"/>
            <w:tabs>
              <w:tab w:val="right" w:leader="dot" w:pos="8660"/>
            </w:tabs>
            <w:adjustRightInd w:val="0"/>
            <w:snapToGrid w:val="0"/>
            <w:spacing w:line="240" w:lineRule="auto"/>
            <w:rPr>
              <w:rFonts w:ascii="宋体" w:hAnsi="宋体" w:eastAsia="宋体" w:cstheme="minorBidi"/>
              <w:smallCaps w:val="0"/>
              <w:szCs w:val="21"/>
            </w:rPr>
          </w:pPr>
          <w:r>
            <w:fldChar w:fldCharType="begin"/>
          </w:r>
          <w:r>
            <w:instrText xml:space="preserve"> HYPERLINK \l "_Toc161940644" </w:instrText>
          </w:r>
          <w:r>
            <w:fldChar w:fldCharType="separate"/>
          </w:r>
          <w:r>
            <w:rPr>
              <w:rStyle w:val="61"/>
              <w:rFonts w:ascii="宋体" w:hAnsi="宋体" w:eastAsia="宋体" w:cs="宋体"/>
              <w:kern w:val="0"/>
              <w:position w:val="-6"/>
              <w:szCs w:val="21"/>
            </w:rPr>
            <w:t>1 概述</w:t>
          </w:r>
          <w:r>
            <w:rPr>
              <w:rFonts w:ascii="宋体" w:hAnsi="宋体" w:eastAsia="宋体"/>
              <w:szCs w:val="21"/>
            </w:rPr>
            <w:tab/>
          </w:r>
          <w:r>
            <w:rPr>
              <w:rFonts w:ascii="宋体" w:hAnsi="宋体" w:eastAsia="宋体"/>
              <w:szCs w:val="21"/>
            </w:rPr>
            <w:fldChar w:fldCharType="begin"/>
          </w:r>
          <w:r>
            <w:rPr>
              <w:rFonts w:ascii="宋体" w:hAnsi="宋体" w:eastAsia="宋体"/>
              <w:szCs w:val="21"/>
            </w:rPr>
            <w:instrText xml:space="preserve"> PAGEREF _Toc161940644 \h </w:instrText>
          </w:r>
          <w:r>
            <w:rPr>
              <w:rFonts w:ascii="宋体" w:hAnsi="宋体" w:eastAsia="宋体"/>
              <w:szCs w:val="21"/>
            </w:rPr>
            <w:fldChar w:fldCharType="separate"/>
          </w:r>
          <w:r>
            <w:rPr>
              <w:rFonts w:ascii="宋体" w:hAnsi="宋体" w:eastAsia="宋体"/>
              <w:szCs w:val="21"/>
            </w:rPr>
            <w:t>66</w:t>
          </w:r>
          <w:r>
            <w:rPr>
              <w:rFonts w:ascii="宋体" w:hAnsi="宋体" w:eastAsia="宋体"/>
              <w:szCs w:val="21"/>
            </w:rPr>
            <w:fldChar w:fldCharType="end"/>
          </w:r>
          <w:r>
            <w:rPr>
              <w:rFonts w:ascii="宋体" w:hAnsi="宋体" w:eastAsia="宋体"/>
              <w:szCs w:val="21"/>
            </w:rPr>
            <w:fldChar w:fldCharType="end"/>
          </w:r>
        </w:p>
        <w:p w14:paraId="6A4D4297">
          <w:pPr>
            <w:pStyle w:val="47"/>
            <w:tabs>
              <w:tab w:val="right" w:leader="dot" w:pos="8660"/>
            </w:tabs>
            <w:adjustRightInd w:val="0"/>
            <w:snapToGrid w:val="0"/>
            <w:spacing w:line="240" w:lineRule="auto"/>
            <w:rPr>
              <w:rFonts w:ascii="宋体" w:hAnsi="宋体" w:eastAsia="宋体" w:cstheme="minorBidi"/>
              <w:smallCaps w:val="0"/>
              <w:szCs w:val="21"/>
            </w:rPr>
          </w:pPr>
          <w:r>
            <w:fldChar w:fldCharType="begin"/>
          </w:r>
          <w:r>
            <w:instrText xml:space="preserve"> HYPERLINK \l "_Toc161940645" </w:instrText>
          </w:r>
          <w:r>
            <w:fldChar w:fldCharType="separate"/>
          </w:r>
          <w:r>
            <w:rPr>
              <w:rStyle w:val="61"/>
              <w:rFonts w:ascii="宋体" w:hAnsi="宋体" w:eastAsia="宋体" w:cs="宋体"/>
              <w:kern w:val="0"/>
              <w:position w:val="-6"/>
              <w:szCs w:val="21"/>
            </w:rPr>
            <w:t>2 工厂检验</w:t>
          </w:r>
          <w:r>
            <w:rPr>
              <w:rFonts w:ascii="宋体" w:hAnsi="宋体" w:eastAsia="宋体"/>
              <w:szCs w:val="21"/>
            </w:rPr>
            <w:tab/>
          </w:r>
          <w:r>
            <w:rPr>
              <w:rFonts w:ascii="宋体" w:hAnsi="宋体" w:eastAsia="宋体"/>
              <w:szCs w:val="21"/>
            </w:rPr>
            <w:fldChar w:fldCharType="begin"/>
          </w:r>
          <w:r>
            <w:rPr>
              <w:rFonts w:ascii="宋体" w:hAnsi="宋体" w:eastAsia="宋体"/>
              <w:szCs w:val="21"/>
            </w:rPr>
            <w:instrText xml:space="preserve"> PAGEREF _Toc161940645 \h </w:instrText>
          </w:r>
          <w:r>
            <w:rPr>
              <w:rFonts w:ascii="宋体" w:hAnsi="宋体" w:eastAsia="宋体"/>
              <w:szCs w:val="21"/>
            </w:rPr>
            <w:fldChar w:fldCharType="separate"/>
          </w:r>
          <w:r>
            <w:rPr>
              <w:rFonts w:ascii="宋体" w:hAnsi="宋体" w:eastAsia="宋体"/>
              <w:szCs w:val="21"/>
            </w:rPr>
            <w:t>66</w:t>
          </w:r>
          <w:r>
            <w:rPr>
              <w:rFonts w:ascii="宋体" w:hAnsi="宋体" w:eastAsia="宋体"/>
              <w:szCs w:val="21"/>
            </w:rPr>
            <w:fldChar w:fldCharType="end"/>
          </w:r>
          <w:r>
            <w:rPr>
              <w:rFonts w:ascii="宋体" w:hAnsi="宋体" w:eastAsia="宋体"/>
              <w:szCs w:val="21"/>
            </w:rPr>
            <w:fldChar w:fldCharType="end"/>
          </w:r>
        </w:p>
        <w:p w14:paraId="2421D290">
          <w:pPr>
            <w:pStyle w:val="47"/>
            <w:tabs>
              <w:tab w:val="right" w:leader="dot" w:pos="8660"/>
            </w:tabs>
            <w:adjustRightInd w:val="0"/>
            <w:snapToGrid w:val="0"/>
            <w:spacing w:line="240" w:lineRule="auto"/>
            <w:rPr>
              <w:rFonts w:ascii="宋体" w:hAnsi="宋体" w:eastAsia="宋体" w:cstheme="minorBidi"/>
              <w:smallCaps w:val="0"/>
              <w:szCs w:val="21"/>
            </w:rPr>
          </w:pPr>
          <w:r>
            <w:fldChar w:fldCharType="begin"/>
          </w:r>
          <w:r>
            <w:instrText xml:space="preserve"> HYPERLINK \l "_Toc161940646" </w:instrText>
          </w:r>
          <w:r>
            <w:fldChar w:fldCharType="separate"/>
          </w:r>
          <w:r>
            <w:rPr>
              <w:rStyle w:val="61"/>
              <w:rFonts w:ascii="宋体" w:hAnsi="宋体" w:eastAsia="宋体" w:cs="宋体"/>
              <w:kern w:val="0"/>
              <w:position w:val="-6"/>
              <w:szCs w:val="21"/>
            </w:rPr>
            <w:t>3 设备监造</w:t>
          </w:r>
          <w:r>
            <w:rPr>
              <w:rFonts w:ascii="宋体" w:hAnsi="宋体" w:eastAsia="宋体"/>
              <w:szCs w:val="21"/>
            </w:rPr>
            <w:tab/>
          </w:r>
          <w:r>
            <w:rPr>
              <w:rFonts w:ascii="宋体" w:hAnsi="宋体" w:eastAsia="宋体"/>
              <w:szCs w:val="21"/>
            </w:rPr>
            <w:fldChar w:fldCharType="begin"/>
          </w:r>
          <w:r>
            <w:rPr>
              <w:rFonts w:ascii="宋体" w:hAnsi="宋体" w:eastAsia="宋体"/>
              <w:szCs w:val="21"/>
            </w:rPr>
            <w:instrText xml:space="preserve"> PAGEREF _Toc161940646 \h </w:instrText>
          </w:r>
          <w:r>
            <w:rPr>
              <w:rFonts w:ascii="宋体" w:hAnsi="宋体" w:eastAsia="宋体"/>
              <w:szCs w:val="21"/>
            </w:rPr>
            <w:fldChar w:fldCharType="separate"/>
          </w:r>
          <w:r>
            <w:rPr>
              <w:rFonts w:ascii="宋体" w:hAnsi="宋体" w:eastAsia="宋体"/>
              <w:szCs w:val="21"/>
            </w:rPr>
            <w:t>67</w:t>
          </w:r>
          <w:r>
            <w:rPr>
              <w:rFonts w:ascii="宋体" w:hAnsi="宋体" w:eastAsia="宋体"/>
              <w:szCs w:val="21"/>
            </w:rPr>
            <w:fldChar w:fldCharType="end"/>
          </w:r>
          <w:r>
            <w:rPr>
              <w:rFonts w:ascii="宋体" w:hAnsi="宋体" w:eastAsia="宋体"/>
              <w:szCs w:val="21"/>
            </w:rPr>
            <w:fldChar w:fldCharType="end"/>
          </w:r>
        </w:p>
        <w:p w14:paraId="6D1AB5D7">
          <w:pPr>
            <w:pStyle w:val="47"/>
            <w:tabs>
              <w:tab w:val="right" w:leader="dot" w:pos="8660"/>
            </w:tabs>
            <w:adjustRightInd w:val="0"/>
            <w:snapToGrid w:val="0"/>
            <w:spacing w:line="240" w:lineRule="auto"/>
            <w:rPr>
              <w:rFonts w:ascii="宋体" w:hAnsi="宋体" w:eastAsia="宋体" w:cstheme="minorBidi"/>
              <w:smallCaps w:val="0"/>
              <w:szCs w:val="21"/>
            </w:rPr>
          </w:pPr>
          <w:r>
            <w:fldChar w:fldCharType="begin"/>
          </w:r>
          <w:r>
            <w:instrText xml:space="preserve"> HYPERLINK \l "_Toc161940647" </w:instrText>
          </w:r>
          <w:r>
            <w:fldChar w:fldCharType="separate"/>
          </w:r>
          <w:r>
            <w:rPr>
              <w:rStyle w:val="61"/>
              <w:rFonts w:ascii="宋体" w:hAnsi="宋体" w:eastAsia="宋体" w:cs="宋体"/>
              <w:kern w:val="0"/>
              <w:position w:val="-6"/>
              <w:szCs w:val="21"/>
            </w:rPr>
            <w:t>4 现场调试试验</w:t>
          </w:r>
          <w:r>
            <w:rPr>
              <w:rFonts w:ascii="宋体" w:hAnsi="宋体" w:eastAsia="宋体"/>
              <w:szCs w:val="21"/>
            </w:rPr>
            <w:tab/>
          </w:r>
          <w:r>
            <w:rPr>
              <w:rFonts w:ascii="宋体" w:hAnsi="宋体" w:eastAsia="宋体"/>
              <w:szCs w:val="21"/>
            </w:rPr>
            <w:fldChar w:fldCharType="begin"/>
          </w:r>
          <w:r>
            <w:rPr>
              <w:rFonts w:ascii="宋体" w:hAnsi="宋体" w:eastAsia="宋体"/>
              <w:szCs w:val="21"/>
            </w:rPr>
            <w:instrText xml:space="preserve"> PAGEREF _Toc161940647 \h </w:instrText>
          </w:r>
          <w:r>
            <w:rPr>
              <w:rFonts w:ascii="宋体" w:hAnsi="宋体" w:eastAsia="宋体"/>
              <w:szCs w:val="21"/>
            </w:rPr>
            <w:fldChar w:fldCharType="separate"/>
          </w:r>
          <w:r>
            <w:rPr>
              <w:rFonts w:ascii="宋体" w:hAnsi="宋体" w:eastAsia="宋体"/>
              <w:szCs w:val="21"/>
            </w:rPr>
            <w:t>68</w:t>
          </w:r>
          <w:r>
            <w:rPr>
              <w:rFonts w:ascii="宋体" w:hAnsi="宋体" w:eastAsia="宋体"/>
              <w:szCs w:val="21"/>
            </w:rPr>
            <w:fldChar w:fldCharType="end"/>
          </w:r>
          <w:r>
            <w:rPr>
              <w:rFonts w:ascii="宋体" w:hAnsi="宋体" w:eastAsia="宋体"/>
              <w:szCs w:val="21"/>
            </w:rPr>
            <w:fldChar w:fldCharType="end"/>
          </w:r>
        </w:p>
        <w:p w14:paraId="20E77D91">
          <w:pPr>
            <w:pStyle w:val="47"/>
            <w:tabs>
              <w:tab w:val="right" w:leader="dot" w:pos="8660"/>
            </w:tabs>
            <w:adjustRightInd w:val="0"/>
            <w:snapToGrid w:val="0"/>
            <w:spacing w:line="240" w:lineRule="auto"/>
            <w:rPr>
              <w:rFonts w:ascii="宋体" w:hAnsi="宋体" w:eastAsia="宋体" w:cstheme="minorBidi"/>
              <w:smallCaps w:val="0"/>
              <w:szCs w:val="21"/>
            </w:rPr>
          </w:pPr>
          <w:r>
            <w:fldChar w:fldCharType="begin"/>
          </w:r>
          <w:r>
            <w:instrText xml:space="preserve"> HYPERLINK \l "_Toc161940648" </w:instrText>
          </w:r>
          <w:r>
            <w:fldChar w:fldCharType="separate"/>
          </w:r>
          <w:r>
            <w:rPr>
              <w:rStyle w:val="61"/>
              <w:rFonts w:ascii="宋体" w:hAnsi="宋体" w:eastAsia="宋体" w:cs="宋体"/>
              <w:kern w:val="0"/>
              <w:position w:val="-6"/>
              <w:szCs w:val="21"/>
            </w:rPr>
            <w:t>5 性能验收试验</w:t>
          </w:r>
          <w:r>
            <w:rPr>
              <w:rFonts w:ascii="宋体" w:hAnsi="宋体" w:eastAsia="宋体"/>
              <w:szCs w:val="21"/>
            </w:rPr>
            <w:tab/>
          </w:r>
          <w:r>
            <w:rPr>
              <w:rFonts w:ascii="宋体" w:hAnsi="宋体" w:eastAsia="宋体"/>
              <w:szCs w:val="21"/>
            </w:rPr>
            <w:fldChar w:fldCharType="begin"/>
          </w:r>
          <w:r>
            <w:rPr>
              <w:rFonts w:ascii="宋体" w:hAnsi="宋体" w:eastAsia="宋体"/>
              <w:szCs w:val="21"/>
            </w:rPr>
            <w:instrText xml:space="preserve"> PAGEREF _Toc161940648 \h </w:instrText>
          </w:r>
          <w:r>
            <w:rPr>
              <w:rFonts w:ascii="宋体" w:hAnsi="宋体" w:eastAsia="宋体"/>
              <w:szCs w:val="21"/>
            </w:rPr>
            <w:fldChar w:fldCharType="separate"/>
          </w:r>
          <w:r>
            <w:rPr>
              <w:rFonts w:ascii="宋体" w:hAnsi="宋体" w:eastAsia="宋体"/>
              <w:szCs w:val="21"/>
            </w:rPr>
            <w:t>69</w:t>
          </w:r>
          <w:r>
            <w:rPr>
              <w:rFonts w:ascii="宋体" w:hAnsi="宋体" w:eastAsia="宋体"/>
              <w:szCs w:val="21"/>
            </w:rPr>
            <w:fldChar w:fldCharType="end"/>
          </w:r>
          <w:r>
            <w:rPr>
              <w:rFonts w:ascii="宋体" w:hAnsi="宋体" w:eastAsia="宋体"/>
              <w:szCs w:val="21"/>
            </w:rPr>
            <w:fldChar w:fldCharType="end"/>
          </w:r>
        </w:p>
        <w:p w14:paraId="73BCC8B6">
          <w:pPr>
            <w:pStyle w:val="35"/>
            <w:tabs>
              <w:tab w:val="right" w:leader="dot" w:pos="8660"/>
            </w:tabs>
            <w:adjustRightInd w:val="0"/>
            <w:snapToGrid w:val="0"/>
            <w:spacing w:before="48" w:after="48" w:line="240" w:lineRule="auto"/>
            <w:contextualSpacing w:val="0"/>
            <w:rPr>
              <w:rFonts w:ascii="宋体" w:hAnsi="宋体" w:eastAsia="宋体" w:cstheme="minorBidi"/>
              <w:bCs w:val="0"/>
              <w:caps w:val="0"/>
              <w:sz w:val="21"/>
              <w:szCs w:val="21"/>
            </w:rPr>
          </w:pPr>
          <w:r>
            <w:fldChar w:fldCharType="begin"/>
          </w:r>
          <w:r>
            <w:instrText xml:space="preserve"> HYPERLINK \l "_Toc161940649" </w:instrText>
          </w:r>
          <w:r>
            <w:fldChar w:fldCharType="separate"/>
          </w:r>
          <w:r>
            <w:rPr>
              <w:rStyle w:val="61"/>
              <w:rFonts w:ascii="宋体" w:hAnsi="宋体" w:eastAsia="宋体" w:cs="宋体"/>
              <w:kern w:val="44"/>
              <w:position w:val="-6"/>
              <w:sz w:val="21"/>
              <w:szCs w:val="21"/>
            </w:rPr>
            <w:t>第五章  技术服务和技术联络</w:t>
          </w:r>
          <w:r>
            <w:rPr>
              <w:rFonts w:ascii="宋体" w:hAnsi="宋体" w:eastAsia="宋体"/>
              <w:sz w:val="21"/>
              <w:szCs w:val="21"/>
            </w:rPr>
            <w:tab/>
          </w:r>
          <w:r>
            <w:rPr>
              <w:rFonts w:ascii="宋体" w:hAnsi="宋体" w:eastAsia="宋体"/>
              <w:sz w:val="21"/>
              <w:szCs w:val="21"/>
            </w:rPr>
            <w:fldChar w:fldCharType="begin"/>
          </w:r>
          <w:r>
            <w:rPr>
              <w:rFonts w:ascii="宋体" w:hAnsi="宋体" w:eastAsia="宋体"/>
              <w:sz w:val="21"/>
              <w:szCs w:val="21"/>
            </w:rPr>
            <w:instrText xml:space="preserve"> PAGEREF _Toc161940649 \h </w:instrText>
          </w:r>
          <w:r>
            <w:rPr>
              <w:rFonts w:ascii="宋体" w:hAnsi="宋体" w:eastAsia="宋体"/>
              <w:sz w:val="21"/>
              <w:szCs w:val="21"/>
            </w:rPr>
            <w:fldChar w:fldCharType="separate"/>
          </w:r>
          <w:r>
            <w:rPr>
              <w:rFonts w:ascii="宋体" w:hAnsi="宋体" w:eastAsia="宋体"/>
              <w:sz w:val="21"/>
              <w:szCs w:val="21"/>
            </w:rPr>
            <w:t>71</w:t>
          </w:r>
          <w:r>
            <w:rPr>
              <w:rFonts w:ascii="宋体" w:hAnsi="宋体" w:eastAsia="宋体"/>
              <w:sz w:val="21"/>
              <w:szCs w:val="21"/>
            </w:rPr>
            <w:fldChar w:fldCharType="end"/>
          </w:r>
          <w:r>
            <w:rPr>
              <w:rFonts w:ascii="宋体" w:hAnsi="宋体" w:eastAsia="宋体"/>
              <w:sz w:val="21"/>
              <w:szCs w:val="21"/>
            </w:rPr>
            <w:fldChar w:fldCharType="end"/>
          </w:r>
        </w:p>
        <w:p w14:paraId="4CB9F046">
          <w:pPr>
            <w:pStyle w:val="47"/>
            <w:tabs>
              <w:tab w:val="right" w:leader="dot" w:pos="8660"/>
            </w:tabs>
            <w:adjustRightInd w:val="0"/>
            <w:snapToGrid w:val="0"/>
            <w:spacing w:line="240" w:lineRule="auto"/>
            <w:rPr>
              <w:rFonts w:ascii="宋体" w:hAnsi="宋体" w:eastAsia="宋体" w:cstheme="minorBidi"/>
              <w:smallCaps w:val="0"/>
              <w:szCs w:val="21"/>
            </w:rPr>
          </w:pPr>
          <w:r>
            <w:fldChar w:fldCharType="begin"/>
          </w:r>
          <w:r>
            <w:instrText xml:space="preserve"> HYPERLINK \l "_Toc161940650" </w:instrText>
          </w:r>
          <w:r>
            <w:fldChar w:fldCharType="separate"/>
          </w:r>
          <w:r>
            <w:rPr>
              <w:rStyle w:val="61"/>
              <w:rFonts w:ascii="宋体" w:hAnsi="宋体" w:eastAsia="宋体" w:cs="宋体"/>
              <w:kern w:val="0"/>
              <w:position w:val="-6"/>
              <w:szCs w:val="21"/>
            </w:rPr>
            <w:t>1 投标人现场技术服务</w:t>
          </w:r>
          <w:r>
            <w:rPr>
              <w:rFonts w:ascii="宋体" w:hAnsi="宋体" w:eastAsia="宋体"/>
              <w:szCs w:val="21"/>
            </w:rPr>
            <w:tab/>
          </w:r>
          <w:r>
            <w:rPr>
              <w:rFonts w:ascii="宋体" w:hAnsi="宋体" w:eastAsia="宋体"/>
              <w:szCs w:val="21"/>
            </w:rPr>
            <w:fldChar w:fldCharType="begin"/>
          </w:r>
          <w:r>
            <w:rPr>
              <w:rFonts w:ascii="宋体" w:hAnsi="宋体" w:eastAsia="宋体"/>
              <w:szCs w:val="21"/>
            </w:rPr>
            <w:instrText xml:space="preserve"> PAGEREF _Toc161940650 \h </w:instrText>
          </w:r>
          <w:r>
            <w:rPr>
              <w:rFonts w:ascii="宋体" w:hAnsi="宋体" w:eastAsia="宋体"/>
              <w:szCs w:val="21"/>
            </w:rPr>
            <w:fldChar w:fldCharType="separate"/>
          </w:r>
          <w:r>
            <w:rPr>
              <w:rFonts w:ascii="宋体" w:hAnsi="宋体" w:eastAsia="宋体"/>
              <w:szCs w:val="21"/>
            </w:rPr>
            <w:t>71</w:t>
          </w:r>
          <w:r>
            <w:rPr>
              <w:rFonts w:ascii="宋体" w:hAnsi="宋体" w:eastAsia="宋体"/>
              <w:szCs w:val="21"/>
            </w:rPr>
            <w:fldChar w:fldCharType="end"/>
          </w:r>
          <w:r>
            <w:rPr>
              <w:rFonts w:ascii="宋体" w:hAnsi="宋体" w:eastAsia="宋体"/>
              <w:szCs w:val="21"/>
            </w:rPr>
            <w:fldChar w:fldCharType="end"/>
          </w:r>
        </w:p>
        <w:p w14:paraId="7CD89340">
          <w:pPr>
            <w:pStyle w:val="47"/>
            <w:tabs>
              <w:tab w:val="right" w:leader="dot" w:pos="8660"/>
            </w:tabs>
            <w:adjustRightInd w:val="0"/>
            <w:snapToGrid w:val="0"/>
            <w:spacing w:line="240" w:lineRule="auto"/>
            <w:rPr>
              <w:rFonts w:ascii="宋体" w:hAnsi="宋体" w:eastAsia="宋体" w:cstheme="minorBidi"/>
              <w:smallCaps w:val="0"/>
              <w:szCs w:val="21"/>
            </w:rPr>
          </w:pPr>
          <w:r>
            <w:fldChar w:fldCharType="begin"/>
          </w:r>
          <w:r>
            <w:instrText xml:space="preserve"> HYPERLINK \l "_Toc161940651" </w:instrText>
          </w:r>
          <w:r>
            <w:fldChar w:fldCharType="separate"/>
          </w:r>
          <w:r>
            <w:rPr>
              <w:rStyle w:val="61"/>
              <w:rFonts w:ascii="宋体" w:hAnsi="宋体" w:eastAsia="宋体" w:cs="宋体"/>
              <w:kern w:val="0"/>
              <w:position w:val="-6"/>
              <w:szCs w:val="21"/>
              <w:lang w:val="zh-CN"/>
            </w:rPr>
            <w:t>2 培训</w:t>
          </w:r>
          <w:r>
            <w:rPr>
              <w:rFonts w:ascii="宋体" w:hAnsi="宋体" w:eastAsia="宋体"/>
              <w:szCs w:val="21"/>
            </w:rPr>
            <w:tab/>
          </w:r>
          <w:r>
            <w:rPr>
              <w:rFonts w:ascii="宋体" w:hAnsi="宋体" w:eastAsia="宋体"/>
              <w:szCs w:val="21"/>
            </w:rPr>
            <w:fldChar w:fldCharType="begin"/>
          </w:r>
          <w:r>
            <w:rPr>
              <w:rFonts w:ascii="宋体" w:hAnsi="宋体" w:eastAsia="宋体"/>
              <w:szCs w:val="21"/>
            </w:rPr>
            <w:instrText xml:space="preserve"> PAGEREF _Toc161940651 \h </w:instrText>
          </w:r>
          <w:r>
            <w:rPr>
              <w:rFonts w:ascii="宋体" w:hAnsi="宋体" w:eastAsia="宋体"/>
              <w:szCs w:val="21"/>
            </w:rPr>
            <w:fldChar w:fldCharType="separate"/>
          </w:r>
          <w:r>
            <w:rPr>
              <w:rFonts w:ascii="宋体" w:hAnsi="宋体" w:eastAsia="宋体"/>
              <w:szCs w:val="21"/>
            </w:rPr>
            <w:t>73</w:t>
          </w:r>
          <w:r>
            <w:rPr>
              <w:rFonts w:ascii="宋体" w:hAnsi="宋体" w:eastAsia="宋体"/>
              <w:szCs w:val="21"/>
            </w:rPr>
            <w:fldChar w:fldCharType="end"/>
          </w:r>
          <w:r>
            <w:rPr>
              <w:rFonts w:ascii="宋体" w:hAnsi="宋体" w:eastAsia="宋体"/>
              <w:szCs w:val="21"/>
            </w:rPr>
            <w:fldChar w:fldCharType="end"/>
          </w:r>
        </w:p>
        <w:p w14:paraId="0F62ED98">
          <w:pPr>
            <w:pStyle w:val="47"/>
            <w:tabs>
              <w:tab w:val="right" w:leader="dot" w:pos="8660"/>
            </w:tabs>
            <w:adjustRightInd w:val="0"/>
            <w:snapToGrid w:val="0"/>
            <w:spacing w:line="240" w:lineRule="auto"/>
            <w:rPr>
              <w:rFonts w:ascii="宋体" w:hAnsi="宋体" w:eastAsia="宋体" w:cstheme="minorBidi"/>
              <w:smallCaps w:val="0"/>
              <w:szCs w:val="21"/>
            </w:rPr>
          </w:pPr>
          <w:r>
            <w:fldChar w:fldCharType="begin"/>
          </w:r>
          <w:r>
            <w:instrText xml:space="preserve"> HYPERLINK \l "_Toc161940652" </w:instrText>
          </w:r>
          <w:r>
            <w:fldChar w:fldCharType="separate"/>
          </w:r>
          <w:r>
            <w:rPr>
              <w:rStyle w:val="61"/>
              <w:rFonts w:ascii="宋体" w:hAnsi="宋体" w:eastAsia="宋体" w:cs="宋体"/>
              <w:kern w:val="0"/>
              <w:position w:val="-6"/>
              <w:szCs w:val="21"/>
              <w:lang w:val="zh-CN"/>
            </w:rPr>
            <w:t>3 设计联络会</w:t>
          </w:r>
          <w:r>
            <w:rPr>
              <w:rFonts w:ascii="宋体" w:hAnsi="宋体" w:eastAsia="宋体"/>
              <w:szCs w:val="21"/>
            </w:rPr>
            <w:tab/>
          </w:r>
          <w:r>
            <w:rPr>
              <w:rFonts w:ascii="宋体" w:hAnsi="宋体" w:eastAsia="宋体"/>
              <w:szCs w:val="21"/>
            </w:rPr>
            <w:fldChar w:fldCharType="begin"/>
          </w:r>
          <w:r>
            <w:rPr>
              <w:rFonts w:ascii="宋体" w:hAnsi="宋体" w:eastAsia="宋体"/>
              <w:szCs w:val="21"/>
            </w:rPr>
            <w:instrText xml:space="preserve"> PAGEREF _Toc161940652 \h </w:instrText>
          </w:r>
          <w:r>
            <w:rPr>
              <w:rFonts w:ascii="宋体" w:hAnsi="宋体" w:eastAsia="宋体"/>
              <w:szCs w:val="21"/>
            </w:rPr>
            <w:fldChar w:fldCharType="separate"/>
          </w:r>
          <w:r>
            <w:rPr>
              <w:rFonts w:ascii="宋体" w:hAnsi="宋体" w:eastAsia="宋体"/>
              <w:szCs w:val="21"/>
            </w:rPr>
            <w:t>73</w:t>
          </w:r>
          <w:r>
            <w:rPr>
              <w:rFonts w:ascii="宋体" w:hAnsi="宋体" w:eastAsia="宋体"/>
              <w:szCs w:val="21"/>
            </w:rPr>
            <w:fldChar w:fldCharType="end"/>
          </w:r>
          <w:r>
            <w:rPr>
              <w:rFonts w:ascii="宋体" w:hAnsi="宋体" w:eastAsia="宋体"/>
              <w:szCs w:val="21"/>
            </w:rPr>
            <w:fldChar w:fldCharType="end"/>
          </w:r>
        </w:p>
        <w:p w14:paraId="55420849">
          <w:pPr>
            <w:pStyle w:val="35"/>
            <w:tabs>
              <w:tab w:val="right" w:leader="dot" w:pos="8660"/>
            </w:tabs>
            <w:adjustRightInd w:val="0"/>
            <w:snapToGrid w:val="0"/>
            <w:spacing w:before="48" w:after="48" w:line="240" w:lineRule="auto"/>
            <w:contextualSpacing w:val="0"/>
            <w:rPr>
              <w:rFonts w:ascii="宋体" w:hAnsi="宋体" w:eastAsia="宋体" w:cstheme="minorBidi"/>
              <w:bCs w:val="0"/>
              <w:caps w:val="0"/>
              <w:sz w:val="21"/>
              <w:szCs w:val="21"/>
            </w:rPr>
          </w:pPr>
          <w:r>
            <w:fldChar w:fldCharType="begin"/>
          </w:r>
          <w:r>
            <w:instrText xml:space="preserve"> HYPERLINK \l "_Toc161940653" </w:instrText>
          </w:r>
          <w:r>
            <w:fldChar w:fldCharType="separate"/>
          </w:r>
          <w:r>
            <w:rPr>
              <w:rStyle w:val="61"/>
              <w:rFonts w:ascii="宋体" w:hAnsi="宋体" w:eastAsia="宋体" w:cs="宋体"/>
              <w:kern w:val="44"/>
              <w:position w:val="-6"/>
              <w:sz w:val="21"/>
              <w:szCs w:val="21"/>
            </w:rPr>
            <w:t>第六章  项目进度</w:t>
          </w:r>
          <w:r>
            <w:rPr>
              <w:rFonts w:ascii="宋体" w:hAnsi="宋体" w:eastAsia="宋体"/>
              <w:sz w:val="21"/>
              <w:szCs w:val="21"/>
            </w:rPr>
            <w:tab/>
          </w:r>
          <w:r>
            <w:rPr>
              <w:rFonts w:ascii="宋体" w:hAnsi="宋体" w:eastAsia="宋体"/>
              <w:sz w:val="21"/>
              <w:szCs w:val="21"/>
            </w:rPr>
            <w:fldChar w:fldCharType="begin"/>
          </w:r>
          <w:r>
            <w:rPr>
              <w:rFonts w:ascii="宋体" w:hAnsi="宋体" w:eastAsia="宋体"/>
              <w:sz w:val="21"/>
              <w:szCs w:val="21"/>
            </w:rPr>
            <w:instrText xml:space="preserve"> PAGEREF _Toc161940653 \h </w:instrText>
          </w:r>
          <w:r>
            <w:rPr>
              <w:rFonts w:ascii="宋体" w:hAnsi="宋体" w:eastAsia="宋体"/>
              <w:sz w:val="21"/>
              <w:szCs w:val="21"/>
            </w:rPr>
            <w:fldChar w:fldCharType="separate"/>
          </w:r>
          <w:r>
            <w:rPr>
              <w:rFonts w:ascii="宋体" w:hAnsi="宋体" w:eastAsia="宋体"/>
              <w:sz w:val="21"/>
              <w:szCs w:val="21"/>
            </w:rPr>
            <w:t>75</w:t>
          </w:r>
          <w:r>
            <w:rPr>
              <w:rFonts w:ascii="宋体" w:hAnsi="宋体" w:eastAsia="宋体"/>
              <w:sz w:val="21"/>
              <w:szCs w:val="21"/>
            </w:rPr>
            <w:fldChar w:fldCharType="end"/>
          </w:r>
          <w:r>
            <w:rPr>
              <w:rFonts w:ascii="宋体" w:hAnsi="宋体" w:eastAsia="宋体"/>
              <w:sz w:val="21"/>
              <w:szCs w:val="21"/>
            </w:rPr>
            <w:fldChar w:fldCharType="end"/>
          </w:r>
        </w:p>
        <w:p w14:paraId="75144D45">
          <w:pPr>
            <w:pStyle w:val="47"/>
            <w:tabs>
              <w:tab w:val="right" w:leader="dot" w:pos="8660"/>
            </w:tabs>
            <w:adjustRightInd w:val="0"/>
            <w:snapToGrid w:val="0"/>
            <w:spacing w:line="240" w:lineRule="auto"/>
            <w:rPr>
              <w:rFonts w:ascii="宋体" w:hAnsi="宋体" w:eastAsia="宋体" w:cstheme="minorBidi"/>
              <w:smallCaps w:val="0"/>
              <w:szCs w:val="21"/>
            </w:rPr>
          </w:pPr>
          <w:r>
            <w:fldChar w:fldCharType="begin"/>
          </w:r>
          <w:r>
            <w:instrText xml:space="preserve"> HYPERLINK \l "_Toc161940654" </w:instrText>
          </w:r>
          <w:r>
            <w:fldChar w:fldCharType="separate"/>
          </w:r>
          <w:r>
            <w:rPr>
              <w:rStyle w:val="61"/>
              <w:rFonts w:ascii="宋体" w:hAnsi="宋体" w:eastAsia="宋体" w:cs="宋体"/>
              <w:kern w:val="0"/>
              <w:position w:val="-6"/>
              <w:szCs w:val="21"/>
              <w:lang w:val="zh-CN"/>
            </w:rPr>
            <w:t xml:space="preserve">1 </w:t>
          </w:r>
          <w:r>
            <w:rPr>
              <w:rStyle w:val="61"/>
              <w:rFonts w:ascii="宋体" w:hAnsi="宋体" w:eastAsia="宋体" w:cs="宋体"/>
              <w:kern w:val="44"/>
              <w:position w:val="-6"/>
              <w:szCs w:val="21"/>
              <w:lang w:val="zh-CN"/>
            </w:rPr>
            <w:t>工程总进度</w:t>
          </w:r>
          <w:r>
            <w:rPr>
              <w:rFonts w:ascii="宋体" w:hAnsi="宋体" w:eastAsia="宋体"/>
              <w:szCs w:val="21"/>
            </w:rPr>
            <w:tab/>
          </w:r>
          <w:r>
            <w:rPr>
              <w:rFonts w:ascii="宋体" w:hAnsi="宋体" w:eastAsia="宋体"/>
              <w:szCs w:val="21"/>
            </w:rPr>
            <w:fldChar w:fldCharType="begin"/>
          </w:r>
          <w:r>
            <w:rPr>
              <w:rFonts w:ascii="宋体" w:hAnsi="宋体" w:eastAsia="宋体"/>
              <w:szCs w:val="21"/>
            </w:rPr>
            <w:instrText xml:space="preserve"> PAGEREF _Toc161940654 \h </w:instrText>
          </w:r>
          <w:r>
            <w:rPr>
              <w:rFonts w:ascii="宋体" w:hAnsi="宋体" w:eastAsia="宋体"/>
              <w:szCs w:val="21"/>
            </w:rPr>
            <w:fldChar w:fldCharType="separate"/>
          </w:r>
          <w:r>
            <w:rPr>
              <w:rFonts w:ascii="宋体" w:hAnsi="宋体" w:eastAsia="宋体"/>
              <w:szCs w:val="21"/>
            </w:rPr>
            <w:t>75</w:t>
          </w:r>
          <w:r>
            <w:rPr>
              <w:rFonts w:ascii="宋体" w:hAnsi="宋体" w:eastAsia="宋体"/>
              <w:szCs w:val="21"/>
            </w:rPr>
            <w:fldChar w:fldCharType="end"/>
          </w:r>
          <w:r>
            <w:rPr>
              <w:rFonts w:ascii="宋体" w:hAnsi="宋体" w:eastAsia="宋体"/>
              <w:szCs w:val="21"/>
            </w:rPr>
            <w:fldChar w:fldCharType="end"/>
          </w:r>
        </w:p>
        <w:p w14:paraId="1C1175C3">
          <w:pPr>
            <w:pStyle w:val="47"/>
            <w:tabs>
              <w:tab w:val="right" w:leader="dot" w:pos="8660"/>
            </w:tabs>
            <w:adjustRightInd w:val="0"/>
            <w:snapToGrid w:val="0"/>
            <w:spacing w:line="240" w:lineRule="auto"/>
            <w:rPr>
              <w:rFonts w:ascii="宋体" w:hAnsi="宋体" w:eastAsia="宋体" w:cstheme="minorBidi"/>
              <w:smallCaps w:val="0"/>
              <w:szCs w:val="21"/>
            </w:rPr>
          </w:pPr>
          <w:r>
            <w:fldChar w:fldCharType="begin"/>
          </w:r>
          <w:r>
            <w:instrText xml:space="preserve"> HYPERLINK \l "_Toc161940655" </w:instrText>
          </w:r>
          <w:r>
            <w:fldChar w:fldCharType="separate"/>
          </w:r>
          <w:r>
            <w:rPr>
              <w:rStyle w:val="61"/>
              <w:rFonts w:ascii="宋体" w:hAnsi="宋体" w:eastAsia="宋体" w:cs="宋体"/>
              <w:kern w:val="0"/>
              <w:position w:val="-6"/>
              <w:szCs w:val="21"/>
              <w:lang w:val="zh-CN"/>
            </w:rPr>
            <w:t>2 设计进度计划</w:t>
          </w:r>
          <w:r>
            <w:rPr>
              <w:rFonts w:ascii="宋体" w:hAnsi="宋体" w:eastAsia="宋体"/>
              <w:szCs w:val="21"/>
            </w:rPr>
            <w:tab/>
          </w:r>
          <w:r>
            <w:rPr>
              <w:rFonts w:ascii="宋体" w:hAnsi="宋体" w:eastAsia="宋体"/>
              <w:szCs w:val="21"/>
            </w:rPr>
            <w:fldChar w:fldCharType="begin"/>
          </w:r>
          <w:r>
            <w:rPr>
              <w:rFonts w:ascii="宋体" w:hAnsi="宋体" w:eastAsia="宋体"/>
              <w:szCs w:val="21"/>
            </w:rPr>
            <w:instrText xml:space="preserve"> PAGEREF _Toc161940655 \h </w:instrText>
          </w:r>
          <w:r>
            <w:rPr>
              <w:rFonts w:ascii="宋体" w:hAnsi="宋体" w:eastAsia="宋体"/>
              <w:szCs w:val="21"/>
            </w:rPr>
            <w:fldChar w:fldCharType="separate"/>
          </w:r>
          <w:r>
            <w:rPr>
              <w:rFonts w:ascii="宋体" w:hAnsi="宋体" w:eastAsia="宋体"/>
              <w:szCs w:val="21"/>
            </w:rPr>
            <w:t>76</w:t>
          </w:r>
          <w:r>
            <w:rPr>
              <w:rFonts w:ascii="宋体" w:hAnsi="宋体" w:eastAsia="宋体"/>
              <w:szCs w:val="21"/>
            </w:rPr>
            <w:fldChar w:fldCharType="end"/>
          </w:r>
          <w:r>
            <w:rPr>
              <w:rFonts w:ascii="宋体" w:hAnsi="宋体" w:eastAsia="宋体"/>
              <w:szCs w:val="21"/>
            </w:rPr>
            <w:fldChar w:fldCharType="end"/>
          </w:r>
        </w:p>
        <w:p w14:paraId="4CF4BFD5">
          <w:pPr>
            <w:pStyle w:val="35"/>
            <w:tabs>
              <w:tab w:val="right" w:leader="dot" w:pos="8660"/>
            </w:tabs>
            <w:adjustRightInd w:val="0"/>
            <w:snapToGrid w:val="0"/>
            <w:spacing w:before="48" w:after="48" w:line="240" w:lineRule="auto"/>
            <w:contextualSpacing w:val="0"/>
            <w:rPr>
              <w:rFonts w:ascii="宋体" w:hAnsi="宋体" w:eastAsia="宋体" w:cstheme="minorBidi"/>
              <w:bCs w:val="0"/>
              <w:caps w:val="0"/>
              <w:sz w:val="21"/>
              <w:szCs w:val="21"/>
            </w:rPr>
          </w:pPr>
          <w:r>
            <w:fldChar w:fldCharType="begin"/>
          </w:r>
          <w:r>
            <w:instrText xml:space="preserve"> HYPERLINK \l "_Toc161940656" </w:instrText>
          </w:r>
          <w:r>
            <w:fldChar w:fldCharType="separate"/>
          </w:r>
          <w:r>
            <w:rPr>
              <w:rStyle w:val="61"/>
              <w:rFonts w:ascii="宋体" w:hAnsi="宋体" w:eastAsia="宋体" w:cs="宋体"/>
              <w:kern w:val="44"/>
              <w:position w:val="-6"/>
              <w:sz w:val="21"/>
              <w:szCs w:val="21"/>
            </w:rPr>
            <w:t xml:space="preserve">第七章  </w:t>
          </w:r>
          <w:r>
            <w:rPr>
              <w:rStyle w:val="61"/>
              <w:rFonts w:ascii="宋体" w:hAnsi="宋体" w:eastAsia="宋体" w:cs="宋体"/>
              <w:kern w:val="44"/>
              <w:position w:val="-6"/>
              <w:sz w:val="21"/>
              <w:szCs w:val="21"/>
              <w:lang w:val="zh-CN"/>
            </w:rPr>
            <w:t>施工与安装</w:t>
          </w:r>
          <w:r>
            <w:rPr>
              <w:rFonts w:ascii="宋体" w:hAnsi="宋体" w:eastAsia="宋体"/>
              <w:sz w:val="21"/>
              <w:szCs w:val="21"/>
            </w:rPr>
            <w:tab/>
          </w:r>
          <w:r>
            <w:rPr>
              <w:rFonts w:ascii="宋体" w:hAnsi="宋体" w:eastAsia="宋体"/>
              <w:sz w:val="21"/>
              <w:szCs w:val="21"/>
            </w:rPr>
            <w:fldChar w:fldCharType="begin"/>
          </w:r>
          <w:r>
            <w:rPr>
              <w:rFonts w:ascii="宋体" w:hAnsi="宋体" w:eastAsia="宋体"/>
              <w:sz w:val="21"/>
              <w:szCs w:val="21"/>
            </w:rPr>
            <w:instrText xml:space="preserve"> PAGEREF _Toc161940656 \h </w:instrText>
          </w:r>
          <w:r>
            <w:rPr>
              <w:rFonts w:ascii="宋体" w:hAnsi="宋体" w:eastAsia="宋体"/>
              <w:sz w:val="21"/>
              <w:szCs w:val="21"/>
            </w:rPr>
            <w:fldChar w:fldCharType="separate"/>
          </w:r>
          <w:r>
            <w:rPr>
              <w:rFonts w:ascii="宋体" w:hAnsi="宋体" w:eastAsia="宋体"/>
              <w:sz w:val="21"/>
              <w:szCs w:val="21"/>
            </w:rPr>
            <w:t>77</w:t>
          </w:r>
          <w:r>
            <w:rPr>
              <w:rFonts w:ascii="宋体" w:hAnsi="宋体" w:eastAsia="宋体"/>
              <w:sz w:val="21"/>
              <w:szCs w:val="21"/>
            </w:rPr>
            <w:fldChar w:fldCharType="end"/>
          </w:r>
          <w:r>
            <w:rPr>
              <w:rFonts w:ascii="宋体" w:hAnsi="宋体" w:eastAsia="宋体"/>
              <w:sz w:val="21"/>
              <w:szCs w:val="21"/>
            </w:rPr>
            <w:fldChar w:fldCharType="end"/>
          </w:r>
        </w:p>
        <w:p w14:paraId="5F44C5C9">
          <w:pPr>
            <w:pStyle w:val="47"/>
            <w:tabs>
              <w:tab w:val="right" w:leader="dot" w:pos="8660"/>
            </w:tabs>
            <w:adjustRightInd w:val="0"/>
            <w:snapToGrid w:val="0"/>
            <w:spacing w:line="240" w:lineRule="auto"/>
            <w:rPr>
              <w:rFonts w:ascii="宋体" w:hAnsi="宋体" w:eastAsia="宋体" w:cstheme="minorBidi"/>
              <w:smallCaps w:val="0"/>
              <w:szCs w:val="21"/>
            </w:rPr>
          </w:pPr>
          <w:r>
            <w:fldChar w:fldCharType="begin"/>
          </w:r>
          <w:r>
            <w:instrText xml:space="preserve"> HYPERLINK \l "_Toc161940657" </w:instrText>
          </w:r>
          <w:r>
            <w:fldChar w:fldCharType="separate"/>
          </w:r>
          <w:r>
            <w:rPr>
              <w:rStyle w:val="61"/>
              <w:rFonts w:ascii="宋体" w:hAnsi="宋体" w:eastAsia="宋体" w:cs="宋体"/>
              <w:kern w:val="0"/>
              <w:position w:val="-6"/>
              <w:szCs w:val="21"/>
              <w:lang w:val="zh-CN"/>
            </w:rPr>
            <w:t>1 概述</w:t>
          </w:r>
          <w:r>
            <w:rPr>
              <w:rFonts w:ascii="宋体" w:hAnsi="宋体" w:eastAsia="宋体"/>
              <w:szCs w:val="21"/>
            </w:rPr>
            <w:tab/>
          </w:r>
          <w:r>
            <w:rPr>
              <w:rFonts w:ascii="宋体" w:hAnsi="宋体" w:eastAsia="宋体"/>
              <w:szCs w:val="21"/>
            </w:rPr>
            <w:fldChar w:fldCharType="begin"/>
          </w:r>
          <w:r>
            <w:rPr>
              <w:rFonts w:ascii="宋体" w:hAnsi="宋体" w:eastAsia="宋体"/>
              <w:szCs w:val="21"/>
            </w:rPr>
            <w:instrText xml:space="preserve"> PAGEREF _Toc161940657 \h </w:instrText>
          </w:r>
          <w:r>
            <w:rPr>
              <w:rFonts w:ascii="宋体" w:hAnsi="宋体" w:eastAsia="宋体"/>
              <w:szCs w:val="21"/>
            </w:rPr>
            <w:fldChar w:fldCharType="separate"/>
          </w:r>
          <w:r>
            <w:rPr>
              <w:rFonts w:ascii="宋体" w:hAnsi="宋体" w:eastAsia="宋体"/>
              <w:szCs w:val="21"/>
            </w:rPr>
            <w:t>77</w:t>
          </w:r>
          <w:r>
            <w:rPr>
              <w:rFonts w:ascii="宋体" w:hAnsi="宋体" w:eastAsia="宋体"/>
              <w:szCs w:val="21"/>
            </w:rPr>
            <w:fldChar w:fldCharType="end"/>
          </w:r>
          <w:r>
            <w:rPr>
              <w:rFonts w:ascii="宋体" w:hAnsi="宋体" w:eastAsia="宋体"/>
              <w:szCs w:val="21"/>
            </w:rPr>
            <w:fldChar w:fldCharType="end"/>
          </w:r>
        </w:p>
        <w:p w14:paraId="260E39FD">
          <w:pPr>
            <w:pStyle w:val="47"/>
            <w:tabs>
              <w:tab w:val="right" w:leader="dot" w:pos="8660"/>
            </w:tabs>
            <w:adjustRightInd w:val="0"/>
            <w:snapToGrid w:val="0"/>
            <w:spacing w:line="240" w:lineRule="auto"/>
            <w:rPr>
              <w:rFonts w:ascii="宋体" w:hAnsi="宋体" w:eastAsia="宋体" w:cstheme="minorBidi"/>
              <w:smallCaps w:val="0"/>
              <w:szCs w:val="21"/>
            </w:rPr>
          </w:pPr>
          <w:r>
            <w:fldChar w:fldCharType="begin"/>
          </w:r>
          <w:r>
            <w:instrText xml:space="preserve"> HYPERLINK \l "_Toc161940658" </w:instrText>
          </w:r>
          <w:r>
            <w:fldChar w:fldCharType="separate"/>
          </w:r>
          <w:r>
            <w:rPr>
              <w:rStyle w:val="61"/>
              <w:rFonts w:ascii="宋体" w:hAnsi="宋体" w:eastAsia="宋体" w:cs="宋体"/>
              <w:kern w:val="0"/>
              <w:position w:val="-6"/>
              <w:szCs w:val="21"/>
              <w:lang w:val="zh-CN"/>
            </w:rPr>
            <w:t>2 规范和标准</w:t>
          </w:r>
          <w:r>
            <w:rPr>
              <w:rFonts w:ascii="宋体" w:hAnsi="宋体" w:eastAsia="宋体"/>
              <w:szCs w:val="21"/>
            </w:rPr>
            <w:tab/>
          </w:r>
          <w:r>
            <w:rPr>
              <w:rFonts w:ascii="宋体" w:hAnsi="宋体" w:eastAsia="宋体"/>
              <w:szCs w:val="21"/>
            </w:rPr>
            <w:fldChar w:fldCharType="begin"/>
          </w:r>
          <w:r>
            <w:rPr>
              <w:rFonts w:ascii="宋体" w:hAnsi="宋体" w:eastAsia="宋体"/>
              <w:szCs w:val="21"/>
            </w:rPr>
            <w:instrText xml:space="preserve"> PAGEREF _Toc161940658 \h </w:instrText>
          </w:r>
          <w:r>
            <w:rPr>
              <w:rFonts w:ascii="宋体" w:hAnsi="宋体" w:eastAsia="宋体"/>
              <w:szCs w:val="21"/>
            </w:rPr>
            <w:fldChar w:fldCharType="separate"/>
          </w:r>
          <w:r>
            <w:rPr>
              <w:rFonts w:ascii="宋体" w:hAnsi="宋体" w:eastAsia="宋体"/>
              <w:szCs w:val="21"/>
            </w:rPr>
            <w:t>77</w:t>
          </w:r>
          <w:r>
            <w:rPr>
              <w:rFonts w:ascii="宋体" w:hAnsi="宋体" w:eastAsia="宋体"/>
              <w:szCs w:val="21"/>
            </w:rPr>
            <w:fldChar w:fldCharType="end"/>
          </w:r>
          <w:r>
            <w:rPr>
              <w:rFonts w:ascii="宋体" w:hAnsi="宋体" w:eastAsia="宋体"/>
              <w:szCs w:val="21"/>
            </w:rPr>
            <w:fldChar w:fldCharType="end"/>
          </w:r>
        </w:p>
        <w:p w14:paraId="20D9A4F7">
          <w:pPr>
            <w:pStyle w:val="47"/>
            <w:tabs>
              <w:tab w:val="right" w:leader="dot" w:pos="8660"/>
            </w:tabs>
            <w:adjustRightInd w:val="0"/>
            <w:snapToGrid w:val="0"/>
            <w:spacing w:line="240" w:lineRule="auto"/>
            <w:rPr>
              <w:rFonts w:ascii="宋体" w:hAnsi="宋体" w:eastAsia="宋体" w:cstheme="minorBidi"/>
              <w:smallCaps w:val="0"/>
              <w:szCs w:val="21"/>
            </w:rPr>
          </w:pPr>
          <w:r>
            <w:fldChar w:fldCharType="begin"/>
          </w:r>
          <w:r>
            <w:instrText xml:space="preserve"> HYPERLINK \l "_Toc161940659" </w:instrText>
          </w:r>
          <w:r>
            <w:fldChar w:fldCharType="separate"/>
          </w:r>
          <w:r>
            <w:rPr>
              <w:rStyle w:val="61"/>
              <w:rFonts w:ascii="宋体" w:hAnsi="宋体" w:eastAsia="宋体" w:cs="宋体"/>
              <w:kern w:val="0"/>
              <w:position w:val="-6"/>
              <w:szCs w:val="21"/>
              <w:lang w:val="zh-CN"/>
            </w:rPr>
            <w:t>3 投标人的责任</w:t>
          </w:r>
          <w:r>
            <w:rPr>
              <w:rFonts w:ascii="宋体" w:hAnsi="宋体" w:eastAsia="宋体"/>
              <w:szCs w:val="21"/>
            </w:rPr>
            <w:tab/>
          </w:r>
          <w:r>
            <w:rPr>
              <w:rFonts w:ascii="宋体" w:hAnsi="宋体" w:eastAsia="宋体"/>
              <w:szCs w:val="21"/>
            </w:rPr>
            <w:fldChar w:fldCharType="begin"/>
          </w:r>
          <w:r>
            <w:rPr>
              <w:rFonts w:ascii="宋体" w:hAnsi="宋体" w:eastAsia="宋体"/>
              <w:szCs w:val="21"/>
            </w:rPr>
            <w:instrText xml:space="preserve"> PAGEREF _Toc161940659 \h </w:instrText>
          </w:r>
          <w:r>
            <w:rPr>
              <w:rFonts w:ascii="宋体" w:hAnsi="宋体" w:eastAsia="宋体"/>
              <w:szCs w:val="21"/>
            </w:rPr>
            <w:fldChar w:fldCharType="separate"/>
          </w:r>
          <w:r>
            <w:rPr>
              <w:rFonts w:ascii="宋体" w:hAnsi="宋体" w:eastAsia="宋体"/>
              <w:szCs w:val="21"/>
            </w:rPr>
            <w:t>77</w:t>
          </w:r>
          <w:r>
            <w:rPr>
              <w:rFonts w:ascii="宋体" w:hAnsi="宋体" w:eastAsia="宋体"/>
              <w:szCs w:val="21"/>
            </w:rPr>
            <w:fldChar w:fldCharType="end"/>
          </w:r>
          <w:r>
            <w:rPr>
              <w:rFonts w:ascii="宋体" w:hAnsi="宋体" w:eastAsia="宋体"/>
              <w:szCs w:val="21"/>
            </w:rPr>
            <w:fldChar w:fldCharType="end"/>
          </w:r>
        </w:p>
        <w:p w14:paraId="6272BE51">
          <w:pPr>
            <w:pStyle w:val="47"/>
            <w:tabs>
              <w:tab w:val="right" w:leader="dot" w:pos="8660"/>
            </w:tabs>
            <w:adjustRightInd w:val="0"/>
            <w:snapToGrid w:val="0"/>
            <w:spacing w:line="240" w:lineRule="auto"/>
            <w:rPr>
              <w:rFonts w:ascii="宋体" w:hAnsi="宋体" w:eastAsia="宋体" w:cstheme="minorBidi"/>
              <w:smallCaps w:val="0"/>
              <w:szCs w:val="21"/>
            </w:rPr>
          </w:pPr>
          <w:r>
            <w:fldChar w:fldCharType="begin"/>
          </w:r>
          <w:r>
            <w:instrText xml:space="preserve"> HYPERLINK \l "_Toc161940660" </w:instrText>
          </w:r>
          <w:r>
            <w:fldChar w:fldCharType="separate"/>
          </w:r>
          <w:r>
            <w:rPr>
              <w:rStyle w:val="61"/>
              <w:rFonts w:ascii="宋体" w:hAnsi="宋体" w:eastAsia="宋体" w:cs="宋体"/>
              <w:kern w:val="0"/>
              <w:position w:val="-6"/>
              <w:szCs w:val="21"/>
              <w:lang w:val="zh-CN"/>
            </w:rPr>
            <w:t>4  施工安装范围及接口</w:t>
          </w:r>
          <w:r>
            <w:rPr>
              <w:rFonts w:ascii="宋体" w:hAnsi="宋体" w:eastAsia="宋体"/>
              <w:szCs w:val="21"/>
            </w:rPr>
            <w:tab/>
          </w:r>
          <w:r>
            <w:rPr>
              <w:rFonts w:ascii="宋体" w:hAnsi="宋体" w:eastAsia="宋体"/>
              <w:szCs w:val="21"/>
            </w:rPr>
            <w:fldChar w:fldCharType="begin"/>
          </w:r>
          <w:r>
            <w:rPr>
              <w:rFonts w:ascii="宋体" w:hAnsi="宋体" w:eastAsia="宋体"/>
              <w:szCs w:val="21"/>
            </w:rPr>
            <w:instrText xml:space="preserve"> PAGEREF _Toc161940660 \h </w:instrText>
          </w:r>
          <w:r>
            <w:rPr>
              <w:rFonts w:ascii="宋体" w:hAnsi="宋体" w:eastAsia="宋体"/>
              <w:szCs w:val="21"/>
            </w:rPr>
            <w:fldChar w:fldCharType="separate"/>
          </w:r>
          <w:r>
            <w:rPr>
              <w:rFonts w:ascii="宋体" w:hAnsi="宋体" w:eastAsia="宋体"/>
              <w:szCs w:val="21"/>
            </w:rPr>
            <w:t>77</w:t>
          </w:r>
          <w:r>
            <w:rPr>
              <w:rFonts w:ascii="宋体" w:hAnsi="宋体" w:eastAsia="宋体"/>
              <w:szCs w:val="21"/>
            </w:rPr>
            <w:fldChar w:fldCharType="end"/>
          </w:r>
          <w:r>
            <w:rPr>
              <w:rFonts w:ascii="宋体" w:hAnsi="宋体" w:eastAsia="宋体"/>
              <w:szCs w:val="21"/>
            </w:rPr>
            <w:fldChar w:fldCharType="end"/>
          </w:r>
        </w:p>
        <w:p w14:paraId="1B1572AC">
          <w:pPr>
            <w:pStyle w:val="47"/>
            <w:tabs>
              <w:tab w:val="right" w:leader="dot" w:pos="8660"/>
            </w:tabs>
            <w:adjustRightInd w:val="0"/>
            <w:snapToGrid w:val="0"/>
            <w:spacing w:line="240" w:lineRule="auto"/>
            <w:rPr>
              <w:rFonts w:ascii="宋体" w:hAnsi="宋体" w:eastAsia="宋体" w:cstheme="minorBidi"/>
              <w:smallCaps w:val="0"/>
              <w:szCs w:val="21"/>
            </w:rPr>
          </w:pPr>
          <w:r>
            <w:fldChar w:fldCharType="begin"/>
          </w:r>
          <w:r>
            <w:instrText xml:space="preserve"> HYPERLINK \l "_Toc161940661" </w:instrText>
          </w:r>
          <w:r>
            <w:fldChar w:fldCharType="separate"/>
          </w:r>
          <w:r>
            <w:rPr>
              <w:rStyle w:val="61"/>
              <w:rFonts w:ascii="宋体" w:hAnsi="宋体" w:eastAsia="宋体" w:cs="宋体"/>
              <w:kern w:val="44"/>
              <w:position w:val="-6"/>
              <w:szCs w:val="21"/>
              <w:lang w:val="zh-CN"/>
            </w:rPr>
            <w:t>5  项目管理</w:t>
          </w:r>
          <w:r>
            <w:rPr>
              <w:rFonts w:ascii="宋体" w:hAnsi="宋体" w:eastAsia="宋体"/>
              <w:szCs w:val="21"/>
            </w:rPr>
            <w:tab/>
          </w:r>
          <w:r>
            <w:rPr>
              <w:rFonts w:ascii="宋体" w:hAnsi="宋体" w:eastAsia="宋体"/>
              <w:szCs w:val="21"/>
            </w:rPr>
            <w:fldChar w:fldCharType="begin"/>
          </w:r>
          <w:r>
            <w:rPr>
              <w:rFonts w:ascii="宋体" w:hAnsi="宋体" w:eastAsia="宋体"/>
              <w:szCs w:val="21"/>
            </w:rPr>
            <w:instrText xml:space="preserve"> PAGEREF _Toc161940661 \h </w:instrText>
          </w:r>
          <w:r>
            <w:rPr>
              <w:rFonts w:ascii="宋体" w:hAnsi="宋体" w:eastAsia="宋体"/>
              <w:szCs w:val="21"/>
            </w:rPr>
            <w:fldChar w:fldCharType="separate"/>
          </w:r>
          <w:r>
            <w:rPr>
              <w:rFonts w:ascii="宋体" w:hAnsi="宋体" w:eastAsia="宋体"/>
              <w:szCs w:val="21"/>
            </w:rPr>
            <w:t>78</w:t>
          </w:r>
          <w:r>
            <w:rPr>
              <w:rFonts w:ascii="宋体" w:hAnsi="宋体" w:eastAsia="宋体"/>
              <w:szCs w:val="21"/>
            </w:rPr>
            <w:fldChar w:fldCharType="end"/>
          </w:r>
          <w:r>
            <w:rPr>
              <w:rFonts w:ascii="宋体" w:hAnsi="宋体" w:eastAsia="宋体"/>
              <w:szCs w:val="21"/>
            </w:rPr>
            <w:fldChar w:fldCharType="end"/>
          </w:r>
        </w:p>
        <w:p w14:paraId="39F1CCA5">
          <w:pPr>
            <w:pStyle w:val="47"/>
            <w:tabs>
              <w:tab w:val="right" w:leader="dot" w:pos="8660"/>
            </w:tabs>
            <w:adjustRightInd w:val="0"/>
            <w:snapToGrid w:val="0"/>
            <w:spacing w:line="240" w:lineRule="auto"/>
            <w:rPr>
              <w:rFonts w:ascii="宋体" w:hAnsi="宋体" w:eastAsia="宋体" w:cstheme="minorBidi"/>
              <w:smallCaps w:val="0"/>
              <w:szCs w:val="21"/>
            </w:rPr>
          </w:pPr>
          <w:r>
            <w:fldChar w:fldCharType="begin"/>
          </w:r>
          <w:r>
            <w:instrText xml:space="preserve"> HYPERLINK \l "_Toc161940662" </w:instrText>
          </w:r>
          <w:r>
            <w:fldChar w:fldCharType="separate"/>
          </w:r>
          <w:r>
            <w:rPr>
              <w:rStyle w:val="61"/>
              <w:rFonts w:ascii="宋体" w:hAnsi="宋体" w:eastAsia="宋体" w:cs="宋体"/>
              <w:kern w:val="44"/>
              <w:position w:val="-6"/>
              <w:szCs w:val="21"/>
              <w:lang w:val="zh-CN"/>
            </w:rPr>
            <w:t>6  分包管理</w:t>
          </w:r>
          <w:r>
            <w:rPr>
              <w:rFonts w:ascii="宋体" w:hAnsi="宋体" w:eastAsia="宋体"/>
              <w:szCs w:val="21"/>
            </w:rPr>
            <w:tab/>
          </w:r>
          <w:r>
            <w:rPr>
              <w:rFonts w:ascii="宋体" w:hAnsi="宋体" w:eastAsia="宋体"/>
              <w:szCs w:val="21"/>
            </w:rPr>
            <w:fldChar w:fldCharType="begin"/>
          </w:r>
          <w:r>
            <w:rPr>
              <w:rFonts w:ascii="宋体" w:hAnsi="宋体" w:eastAsia="宋体"/>
              <w:szCs w:val="21"/>
            </w:rPr>
            <w:instrText xml:space="preserve"> PAGEREF _Toc161940662 \h </w:instrText>
          </w:r>
          <w:r>
            <w:rPr>
              <w:rFonts w:ascii="宋体" w:hAnsi="宋体" w:eastAsia="宋体"/>
              <w:szCs w:val="21"/>
            </w:rPr>
            <w:fldChar w:fldCharType="separate"/>
          </w:r>
          <w:r>
            <w:rPr>
              <w:rFonts w:ascii="宋体" w:hAnsi="宋体" w:eastAsia="宋体"/>
              <w:szCs w:val="21"/>
            </w:rPr>
            <w:t>80</w:t>
          </w:r>
          <w:r>
            <w:rPr>
              <w:rFonts w:ascii="宋体" w:hAnsi="宋体" w:eastAsia="宋体"/>
              <w:szCs w:val="21"/>
            </w:rPr>
            <w:fldChar w:fldCharType="end"/>
          </w:r>
          <w:r>
            <w:rPr>
              <w:rFonts w:ascii="宋体" w:hAnsi="宋体" w:eastAsia="宋体"/>
              <w:szCs w:val="21"/>
            </w:rPr>
            <w:fldChar w:fldCharType="end"/>
          </w:r>
        </w:p>
        <w:p w14:paraId="4B64A3D6">
          <w:pPr>
            <w:pStyle w:val="47"/>
            <w:tabs>
              <w:tab w:val="right" w:leader="dot" w:pos="8660"/>
            </w:tabs>
            <w:adjustRightInd w:val="0"/>
            <w:snapToGrid w:val="0"/>
            <w:spacing w:line="240" w:lineRule="auto"/>
            <w:rPr>
              <w:rFonts w:ascii="宋体" w:hAnsi="宋体" w:eastAsia="宋体" w:cstheme="minorBidi"/>
              <w:smallCaps w:val="0"/>
              <w:szCs w:val="21"/>
            </w:rPr>
          </w:pPr>
          <w:r>
            <w:fldChar w:fldCharType="begin"/>
          </w:r>
          <w:r>
            <w:instrText xml:space="preserve"> HYPERLINK \l "_Toc161940663" </w:instrText>
          </w:r>
          <w:r>
            <w:fldChar w:fldCharType="separate"/>
          </w:r>
          <w:r>
            <w:rPr>
              <w:rStyle w:val="61"/>
              <w:rFonts w:ascii="宋体" w:hAnsi="宋体" w:eastAsia="宋体" w:cs="宋体"/>
              <w:kern w:val="44"/>
              <w:position w:val="-6"/>
              <w:szCs w:val="21"/>
              <w:lang w:val="zh-CN"/>
            </w:rPr>
            <w:t>7  方案及措施</w:t>
          </w:r>
          <w:r>
            <w:rPr>
              <w:rFonts w:ascii="宋体" w:hAnsi="宋体" w:eastAsia="宋体"/>
              <w:szCs w:val="21"/>
            </w:rPr>
            <w:tab/>
          </w:r>
          <w:r>
            <w:rPr>
              <w:rFonts w:ascii="宋体" w:hAnsi="宋体" w:eastAsia="宋体"/>
              <w:szCs w:val="21"/>
            </w:rPr>
            <w:fldChar w:fldCharType="begin"/>
          </w:r>
          <w:r>
            <w:rPr>
              <w:rFonts w:ascii="宋体" w:hAnsi="宋体" w:eastAsia="宋体"/>
              <w:szCs w:val="21"/>
            </w:rPr>
            <w:instrText xml:space="preserve"> PAGEREF _Toc161940663 \h </w:instrText>
          </w:r>
          <w:r>
            <w:rPr>
              <w:rFonts w:ascii="宋体" w:hAnsi="宋体" w:eastAsia="宋体"/>
              <w:szCs w:val="21"/>
            </w:rPr>
            <w:fldChar w:fldCharType="separate"/>
          </w:r>
          <w:r>
            <w:rPr>
              <w:rFonts w:ascii="宋体" w:hAnsi="宋体" w:eastAsia="宋体"/>
              <w:szCs w:val="21"/>
            </w:rPr>
            <w:t>81</w:t>
          </w:r>
          <w:r>
            <w:rPr>
              <w:rFonts w:ascii="宋体" w:hAnsi="宋体" w:eastAsia="宋体"/>
              <w:szCs w:val="21"/>
            </w:rPr>
            <w:fldChar w:fldCharType="end"/>
          </w:r>
          <w:r>
            <w:rPr>
              <w:rFonts w:ascii="宋体" w:hAnsi="宋体" w:eastAsia="宋体"/>
              <w:szCs w:val="21"/>
            </w:rPr>
            <w:fldChar w:fldCharType="end"/>
          </w:r>
        </w:p>
        <w:p w14:paraId="37E5897C">
          <w:pPr>
            <w:pStyle w:val="47"/>
            <w:tabs>
              <w:tab w:val="right" w:leader="dot" w:pos="8660"/>
            </w:tabs>
            <w:adjustRightInd w:val="0"/>
            <w:snapToGrid w:val="0"/>
            <w:spacing w:line="240" w:lineRule="auto"/>
            <w:rPr>
              <w:rFonts w:ascii="宋体" w:hAnsi="宋体" w:eastAsia="宋体" w:cstheme="minorBidi"/>
              <w:smallCaps w:val="0"/>
              <w:szCs w:val="21"/>
            </w:rPr>
          </w:pPr>
          <w:r>
            <w:fldChar w:fldCharType="begin"/>
          </w:r>
          <w:r>
            <w:instrText xml:space="preserve"> HYPERLINK \l "_Toc161940664" </w:instrText>
          </w:r>
          <w:r>
            <w:fldChar w:fldCharType="separate"/>
          </w:r>
          <w:r>
            <w:rPr>
              <w:rStyle w:val="61"/>
              <w:rFonts w:ascii="宋体" w:hAnsi="宋体" w:eastAsia="宋体" w:cs="宋体"/>
              <w:kern w:val="44"/>
              <w:position w:val="-6"/>
              <w:szCs w:val="21"/>
              <w:lang w:val="zh-CN"/>
            </w:rPr>
            <w:t>8  施工场地、力能供应</w:t>
          </w:r>
          <w:r>
            <w:rPr>
              <w:rFonts w:ascii="宋体" w:hAnsi="宋体" w:eastAsia="宋体"/>
              <w:szCs w:val="21"/>
            </w:rPr>
            <w:tab/>
          </w:r>
          <w:r>
            <w:rPr>
              <w:rFonts w:ascii="宋体" w:hAnsi="宋体" w:eastAsia="宋体"/>
              <w:szCs w:val="21"/>
            </w:rPr>
            <w:fldChar w:fldCharType="begin"/>
          </w:r>
          <w:r>
            <w:rPr>
              <w:rFonts w:ascii="宋体" w:hAnsi="宋体" w:eastAsia="宋体"/>
              <w:szCs w:val="21"/>
            </w:rPr>
            <w:instrText xml:space="preserve"> PAGEREF _Toc161940664 \h </w:instrText>
          </w:r>
          <w:r>
            <w:rPr>
              <w:rFonts w:ascii="宋体" w:hAnsi="宋体" w:eastAsia="宋体"/>
              <w:szCs w:val="21"/>
            </w:rPr>
            <w:fldChar w:fldCharType="separate"/>
          </w:r>
          <w:r>
            <w:rPr>
              <w:rFonts w:ascii="宋体" w:hAnsi="宋体" w:eastAsia="宋体"/>
              <w:szCs w:val="21"/>
            </w:rPr>
            <w:t>81</w:t>
          </w:r>
          <w:r>
            <w:rPr>
              <w:rFonts w:ascii="宋体" w:hAnsi="宋体" w:eastAsia="宋体"/>
              <w:szCs w:val="21"/>
            </w:rPr>
            <w:fldChar w:fldCharType="end"/>
          </w:r>
          <w:r>
            <w:rPr>
              <w:rFonts w:ascii="宋体" w:hAnsi="宋体" w:eastAsia="宋体"/>
              <w:szCs w:val="21"/>
            </w:rPr>
            <w:fldChar w:fldCharType="end"/>
          </w:r>
        </w:p>
        <w:p w14:paraId="27E34176">
          <w:pPr>
            <w:pStyle w:val="47"/>
            <w:tabs>
              <w:tab w:val="right" w:leader="dot" w:pos="8660"/>
            </w:tabs>
            <w:adjustRightInd w:val="0"/>
            <w:snapToGrid w:val="0"/>
            <w:spacing w:line="240" w:lineRule="auto"/>
            <w:rPr>
              <w:rFonts w:ascii="宋体" w:hAnsi="宋体" w:eastAsia="宋体" w:cstheme="minorBidi"/>
              <w:smallCaps w:val="0"/>
              <w:szCs w:val="21"/>
            </w:rPr>
          </w:pPr>
          <w:r>
            <w:fldChar w:fldCharType="begin"/>
          </w:r>
          <w:r>
            <w:instrText xml:space="preserve"> HYPERLINK \l "_Toc161940665" </w:instrText>
          </w:r>
          <w:r>
            <w:fldChar w:fldCharType="separate"/>
          </w:r>
          <w:r>
            <w:rPr>
              <w:rStyle w:val="61"/>
              <w:rFonts w:ascii="宋体" w:hAnsi="宋体" w:eastAsia="宋体" w:cs="宋体"/>
              <w:kern w:val="44"/>
              <w:position w:val="-6"/>
              <w:szCs w:val="21"/>
              <w:lang w:val="zh-CN"/>
            </w:rPr>
            <w:t>9  设备与物资的管理</w:t>
          </w:r>
          <w:r>
            <w:rPr>
              <w:rFonts w:ascii="宋体" w:hAnsi="宋体" w:eastAsia="宋体"/>
              <w:szCs w:val="21"/>
            </w:rPr>
            <w:tab/>
          </w:r>
          <w:r>
            <w:rPr>
              <w:rFonts w:ascii="宋体" w:hAnsi="宋体" w:eastAsia="宋体"/>
              <w:szCs w:val="21"/>
            </w:rPr>
            <w:fldChar w:fldCharType="begin"/>
          </w:r>
          <w:r>
            <w:rPr>
              <w:rFonts w:ascii="宋体" w:hAnsi="宋体" w:eastAsia="宋体"/>
              <w:szCs w:val="21"/>
            </w:rPr>
            <w:instrText xml:space="preserve"> PAGEREF _Toc161940665 \h </w:instrText>
          </w:r>
          <w:r>
            <w:rPr>
              <w:rFonts w:ascii="宋体" w:hAnsi="宋体" w:eastAsia="宋体"/>
              <w:szCs w:val="21"/>
            </w:rPr>
            <w:fldChar w:fldCharType="separate"/>
          </w:r>
          <w:r>
            <w:rPr>
              <w:rFonts w:ascii="宋体" w:hAnsi="宋体" w:eastAsia="宋体"/>
              <w:szCs w:val="21"/>
            </w:rPr>
            <w:t>82</w:t>
          </w:r>
          <w:r>
            <w:rPr>
              <w:rFonts w:ascii="宋体" w:hAnsi="宋体" w:eastAsia="宋体"/>
              <w:szCs w:val="21"/>
            </w:rPr>
            <w:fldChar w:fldCharType="end"/>
          </w:r>
          <w:r>
            <w:rPr>
              <w:rFonts w:ascii="宋体" w:hAnsi="宋体" w:eastAsia="宋体"/>
              <w:szCs w:val="21"/>
            </w:rPr>
            <w:fldChar w:fldCharType="end"/>
          </w:r>
        </w:p>
        <w:p w14:paraId="5B84FB25">
          <w:pPr>
            <w:pStyle w:val="47"/>
            <w:tabs>
              <w:tab w:val="right" w:leader="dot" w:pos="8660"/>
            </w:tabs>
            <w:adjustRightInd w:val="0"/>
            <w:snapToGrid w:val="0"/>
            <w:spacing w:line="240" w:lineRule="auto"/>
            <w:rPr>
              <w:rFonts w:ascii="宋体" w:hAnsi="宋体" w:eastAsia="宋体" w:cstheme="minorBidi"/>
              <w:smallCaps w:val="0"/>
              <w:szCs w:val="21"/>
            </w:rPr>
          </w:pPr>
          <w:r>
            <w:fldChar w:fldCharType="begin"/>
          </w:r>
          <w:r>
            <w:instrText xml:space="preserve"> HYPERLINK \l "_Toc161940666" </w:instrText>
          </w:r>
          <w:r>
            <w:fldChar w:fldCharType="separate"/>
          </w:r>
          <w:r>
            <w:rPr>
              <w:rStyle w:val="61"/>
              <w:rFonts w:ascii="宋体" w:hAnsi="宋体" w:eastAsia="宋体" w:cs="宋体"/>
              <w:kern w:val="44"/>
              <w:position w:val="-6"/>
              <w:szCs w:val="21"/>
              <w:lang w:val="zh-CN"/>
            </w:rPr>
            <w:t>10  质量管理</w:t>
          </w:r>
          <w:r>
            <w:rPr>
              <w:rFonts w:ascii="宋体" w:hAnsi="宋体" w:eastAsia="宋体"/>
              <w:szCs w:val="21"/>
            </w:rPr>
            <w:tab/>
          </w:r>
          <w:r>
            <w:rPr>
              <w:rFonts w:ascii="宋体" w:hAnsi="宋体" w:eastAsia="宋体"/>
              <w:szCs w:val="21"/>
            </w:rPr>
            <w:fldChar w:fldCharType="begin"/>
          </w:r>
          <w:r>
            <w:rPr>
              <w:rFonts w:ascii="宋体" w:hAnsi="宋体" w:eastAsia="宋体"/>
              <w:szCs w:val="21"/>
            </w:rPr>
            <w:instrText xml:space="preserve"> PAGEREF _Toc161940666 \h </w:instrText>
          </w:r>
          <w:r>
            <w:rPr>
              <w:rFonts w:ascii="宋体" w:hAnsi="宋体" w:eastAsia="宋体"/>
              <w:szCs w:val="21"/>
            </w:rPr>
            <w:fldChar w:fldCharType="separate"/>
          </w:r>
          <w:r>
            <w:rPr>
              <w:rFonts w:ascii="宋体" w:hAnsi="宋体" w:eastAsia="宋体"/>
              <w:szCs w:val="21"/>
            </w:rPr>
            <w:t>83</w:t>
          </w:r>
          <w:r>
            <w:rPr>
              <w:rFonts w:ascii="宋体" w:hAnsi="宋体" w:eastAsia="宋体"/>
              <w:szCs w:val="21"/>
            </w:rPr>
            <w:fldChar w:fldCharType="end"/>
          </w:r>
          <w:r>
            <w:rPr>
              <w:rFonts w:ascii="宋体" w:hAnsi="宋体" w:eastAsia="宋体"/>
              <w:szCs w:val="21"/>
            </w:rPr>
            <w:fldChar w:fldCharType="end"/>
          </w:r>
        </w:p>
        <w:p w14:paraId="086E6705">
          <w:pPr>
            <w:pStyle w:val="47"/>
            <w:tabs>
              <w:tab w:val="right" w:leader="dot" w:pos="8660"/>
            </w:tabs>
            <w:adjustRightInd w:val="0"/>
            <w:snapToGrid w:val="0"/>
            <w:spacing w:line="240" w:lineRule="auto"/>
            <w:rPr>
              <w:rFonts w:ascii="宋体" w:hAnsi="宋体" w:eastAsia="宋体" w:cstheme="minorBidi"/>
              <w:smallCaps w:val="0"/>
              <w:szCs w:val="21"/>
            </w:rPr>
          </w:pPr>
          <w:r>
            <w:fldChar w:fldCharType="begin"/>
          </w:r>
          <w:r>
            <w:instrText xml:space="preserve"> HYPERLINK \l "_Toc161940667" </w:instrText>
          </w:r>
          <w:r>
            <w:fldChar w:fldCharType="separate"/>
          </w:r>
          <w:r>
            <w:rPr>
              <w:rStyle w:val="61"/>
              <w:rFonts w:ascii="宋体" w:hAnsi="宋体" w:eastAsia="宋体" w:cs="宋体"/>
              <w:kern w:val="44"/>
              <w:position w:val="-6"/>
              <w:szCs w:val="21"/>
              <w:lang w:val="zh-CN"/>
            </w:rPr>
            <w:t>11  安全文明施工责任协议</w:t>
          </w:r>
          <w:r>
            <w:rPr>
              <w:rFonts w:ascii="宋体" w:hAnsi="宋体" w:eastAsia="宋体"/>
              <w:szCs w:val="21"/>
            </w:rPr>
            <w:tab/>
          </w:r>
          <w:r>
            <w:rPr>
              <w:rFonts w:ascii="宋体" w:hAnsi="宋体" w:eastAsia="宋体"/>
              <w:szCs w:val="21"/>
            </w:rPr>
            <w:fldChar w:fldCharType="begin"/>
          </w:r>
          <w:r>
            <w:rPr>
              <w:rFonts w:ascii="宋体" w:hAnsi="宋体" w:eastAsia="宋体"/>
              <w:szCs w:val="21"/>
            </w:rPr>
            <w:instrText xml:space="preserve"> PAGEREF _Toc161940667 \h </w:instrText>
          </w:r>
          <w:r>
            <w:rPr>
              <w:rFonts w:ascii="宋体" w:hAnsi="宋体" w:eastAsia="宋体"/>
              <w:szCs w:val="21"/>
            </w:rPr>
            <w:fldChar w:fldCharType="separate"/>
          </w:r>
          <w:r>
            <w:rPr>
              <w:rFonts w:ascii="宋体" w:hAnsi="宋体" w:eastAsia="宋体"/>
              <w:szCs w:val="21"/>
            </w:rPr>
            <w:t>83</w:t>
          </w:r>
          <w:r>
            <w:rPr>
              <w:rFonts w:ascii="宋体" w:hAnsi="宋体" w:eastAsia="宋体"/>
              <w:szCs w:val="21"/>
            </w:rPr>
            <w:fldChar w:fldCharType="end"/>
          </w:r>
          <w:r>
            <w:rPr>
              <w:rFonts w:ascii="宋体" w:hAnsi="宋体" w:eastAsia="宋体"/>
              <w:szCs w:val="21"/>
            </w:rPr>
            <w:fldChar w:fldCharType="end"/>
          </w:r>
        </w:p>
        <w:p w14:paraId="13C706AF">
          <w:pPr>
            <w:pStyle w:val="35"/>
            <w:tabs>
              <w:tab w:val="right" w:leader="dot" w:pos="8660"/>
            </w:tabs>
            <w:adjustRightInd w:val="0"/>
            <w:snapToGrid w:val="0"/>
            <w:spacing w:before="48" w:after="48" w:line="240" w:lineRule="auto"/>
            <w:contextualSpacing w:val="0"/>
            <w:rPr>
              <w:rFonts w:ascii="宋体" w:hAnsi="宋体" w:eastAsia="宋体" w:cstheme="minorBidi"/>
              <w:bCs w:val="0"/>
              <w:caps w:val="0"/>
              <w:sz w:val="21"/>
              <w:szCs w:val="21"/>
            </w:rPr>
          </w:pPr>
          <w:r>
            <w:fldChar w:fldCharType="begin"/>
          </w:r>
          <w:r>
            <w:instrText xml:space="preserve"> HYPERLINK \l "_Toc161940668" </w:instrText>
          </w:r>
          <w:r>
            <w:fldChar w:fldCharType="separate"/>
          </w:r>
          <w:r>
            <w:rPr>
              <w:rStyle w:val="61"/>
              <w:rFonts w:ascii="宋体" w:hAnsi="宋体" w:eastAsia="宋体" w:cs="宋体"/>
              <w:kern w:val="44"/>
              <w:position w:val="-6"/>
              <w:sz w:val="21"/>
              <w:szCs w:val="21"/>
            </w:rPr>
            <w:t xml:space="preserve">第八章  </w:t>
          </w:r>
          <w:r>
            <w:rPr>
              <w:rStyle w:val="61"/>
              <w:rFonts w:ascii="宋体" w:hAnsi="宋体" w:eastAsia="宋体" w:cs="宋体"/>
              <w:kern w:val="44"/>
              <w:position w:val="-6"/>
              <w:sz w:val="21"/>
              <w:szCs w:val="21"/>
              <w:lang w:val="zh-CN"/>
            </w:rPr>
            <w:t>工程管理</w:t>
          </w:r>
          <w:r>
            <w:rPr>
              <w:rFonts w:ascii="宋体" w:hAnsi="宋体" w:eastAsia="宋体"/>
              <w:sz w:val="21"/>
              <w:szCs w:val="21"/>
            </w:rPr>
            <w:tab/>
          </w:r>
          <w:r>
            <w:rPr>
              <w:rFonts w:ascii="宋体" w:hAnsi="宋体" w:eastAsia="宋体"/>
              <w:sz w:val="21"/>
              <w:szCs w:val="21"/>
            </w:rPr>
            <w:fldChar w:fldCharType="begin"/>
          </w:r>
          <w:r>
            <w:rPr>
              <w:rFonts w:ascii="宋体" w:hAnsi="宋体" w:eastAsia="宋体"/>
              <w:sz w:val="21"/>
              <w:szCs w:val="21"/>
            </w:rPr>
            <w:instrText xml:space="preserve"> PAGEREF _Toc161940668 \h </w:instrText>
          </w:r>
          <w:r>
            <w:rPr>
              <w:rFonts w:ascii="宋体" w:hAnsi="宋体" w:eastAsia="宋体"/>
              <w:sz w:val="21"/>
              <w:szCs w:val="21"/>
            </w:rPr>
            <w:fldChar w:fldCharType="separate"/>
          </w:r>
          <w:r>
            <w:rPr>
              <w:rFonts w:ascii="宋体" w:hAnsi="宋体" w:eastAsia="宋体"/>
              <w:sz w:val="21"/>
              <w:szCs w:val="21"/>
            </w:rPr>
            <w:t>90</w:t>
          </w:r>
          <w:r>
            <w:rPr>
              <w:rFonts w:ascii="宋体" w:hAnsi="宋体" w:eastAsia="宋体"/>
              <w:sz w:val="21"/>
              <w:szCs w:val="21"/>
            </w:rPr>
            <w:fldChar w:fldCharType="end"/>
          </w:r>
          <w:r>
            <w:rPr>
              <w:rFonts w:ascii="宋体" w:hAnsi="宋体" w:eastAsia="宋体"/>
              <w:sz w:val="21"/>
              <w:szCs w:val="21"/>
            </w:rPr>
            <w:fldChar w:fldCharType="end"/>
          </w:r>
        </w:p>
        <w:p w14:paraId="53A0A2C2">
          <w:pPr>
            <w:pStyle w:val="47"/>
            <w:tabs>
              <w:tab w:val="right" w:leader="dot" w:pos="8660"/>
            </w:tabs>
            <w:adjustRightInd w:val="0"/>
            <w:snapToGrid w:val="0"/>
            <w:spacing w:line="240" w:lineRule="auto"/>
            <w:rPr>
              <w:rFonts w:ascii="宋体" w:hAnsi="宋体" w:eastAsia="宋体" w:cstheme="minorBidi"/>
              <w:smallCaps w:val="0"/>
              <w:szCs w:val="21"/>
            </w:rPr>
          </w:pPr>
          <w:r>
            <w:fldChar w:fldCharType="begin"/>
          </w:r>
          <w:r>
            <w:instrText xml:space="preserve"> HYPERLINK \l "_Toc161940669" </w:instrText>
          </w:r>
          <w:r>
            <w:fldChar w:fldCharType="separate"/>
          </w:r>
          <w:r>
            <w:rPr>
              <w:rStyle w:val="61"/>
              <w:rFonts w:ascii="宋体" w:hAnsi="宋体" w:eastAsia="宋体" w:cs="宋体"/>
              <w:kern w:val="44"/>
              <w:position w:val="-6"/>
              <w:szCs w:val="21"/>
              <w:lang w:val="zh-CN"/>
            </w:rPr>
            <w:t>1  总承包实施组织方案</w:t>
          </w:r>
          <w:r>
            <w:rPr>
              <w:rFonts w:ascii="宋体" w:hAnsi="宋体" w:eastAsia="宋体"/>
              <w:szCs w:val="21"/>
            </w:rPr>
            <w:tab/>
          </w:r>
          <w:r>
            <w:rPr>
              <w:rFonts w:ascii="宋体" w:hAnsi="宋体" w:eastAsia="宋体"/>
              <w:szCs w:val="21"/>
            </w:rPr>
            <w:fldChar w:fldCharType="begin"/>
          </w:r>
          <w:r>
            <w:rPr>
              <w:rFonts w:ascii="宋体" w:hAnsi="宋体" w:eastAsia="宋体"/>
              <w:szCs w:val="21"/>
            </w:rPr>
            <w:instrText xml:space="preserve"> PAGEREF _Toc161940669 \h </w:instrText>
          </w:r>
          <w:r>
            <w:rPr>
              <w:rFonts w:ascii="宋体" w:hAnsi="宋体" w:eastAsia="宋体"/>
              <w:szCs w:val="21"/>
            </w:rPr>
            <w:fldChar w:fldCharType="separate"/>
          </w:r>
          <w:r>
            <w:rPr>
              <w:rFonts w:ascii="宋体" w:hAnsi="宋体" w:eastAsia="宋体"/>
              <w:szCs w:val="21"/>
            </w:rPr>
            <w:t>90</w:t>
          </w:r>
          <w:r>
            <w:rPr>
              <w:rFonts w:ascii="宋体" w:hAnsi="宋体" w:eastAsia="宋体"/>
              <w:szCs w:val="21"/>
            </w:rPr>
            <w:fldChar w:fldCharType="end"/>
          </w:r>
          <w:r>
            <w:rPr>
              <w:rFonts w:ascii="宋体" w:hAnsi="宋体" w:eastAsia="宋体"/>
              <w:szCs w:val="21"/>
            </w:rPr>
            <w:fldChar w:fldCharType="end"/>
          </w:r>
        </w:p>
        <w:p w14:paraId="4FE04E53">
          <w:pPr>
            <w:pStyle w:val="47"/>
            <w:tabs>
              <w:tab w:val="right" w:leader="dot" w:pos="8660"/>
            </w:tabs>
            <w:adjustRightInd w:val="0"/>
            <w:snapToGrid w:val="0"/>
            <w:spacing w:line="240" w:lineRule="auto"/>
            <w:rPr>
              <w:rFonts w:ascii="宋体" w:hAnsi="宋体" w:eastAsia="宋体" w:cstheme="minorBidi"/>
              <w:smallCaps w:val="0"/>
              <w:szCs w:val="21"/>
            </w:rPr>
          </w:pPr>
          <w:r>
            <w:fldChar w:fldCharType="begin"/>
          </w:r>
          <w:r>
            <w:instrText xml:space="preserve"> HYPERLINK \l "_Toc161940670" </w:instrText>
          </w:r>
          <w:r>
            <w:fldChar w:fldCharType="separate"/>
          </w:r>
          <w:r>
            <w:rPr>
              <w:rStyle w:val="61"/>
              <w:rFonts w:ascii="宋体" w:hAnsi="宋体" w:eastAsia="宋体" w:cs="宋体"/>
              <w:kern w:val="44"/>
              <w:position w:val="-6"/>
              <w:szCs w:val="21"/>
              <w:lang w:val="zh-CN"/>
            </w:rPr>
            <w:t>2  工程安全管理</w:t>
          </w:r>
          <w:r>
            <w:rPr>
              <w:rFonts w:ascii="宋体" w:hAnsi="宋体" w:eastAsia="宋体"/>
              <w:szCs w:val="21"/>
            </w:rPr>
            <w:tab/>
          </w:r>
          <w:r>
            <w:rPr>
              <w:rFonts w:ascii="宋体" w:hAnsi="宋体" w:eastAsia="宋体"/>
              <w:szCs w:val="21"/>
            </w:rPr>
            <w:fldChar w:fldCharType="begin"/>
          </w:r>
          <w:r>
            <w:rPr>
              <w:rFonts w:ascii="宋体" w:hAnsi="宋体" w:eastAsia="宋体"/>
              <w:szCs w:val="21"/>
            </w:rPr>
            <w:instrText xml:space="preserve"> PAGEREF _Toc161940670 \h </w:instrText>
          </w:r>
          <w:r>
            <w:rPr>
              <w:rFonts w:ascii="宋体" w:hAnsi="宋体" w:eastAsia="宋体"/>
              <w:szCs w:val="21"/>
            </w:rPr>
            <w:fldChar w:fldCharType="separate"/>
          </w:r>
          <w:r>
            <w:rPr>
              <w:rFonts w:ascii="宋体" w:hAnsi="宋体" w:eastAsia="宋体"/>
              <w:szCs w:val="21"/>
            </w:rPr>
            <w:t>91</w:t>
          </w:r>
          <w:r>
            <w:rPr>
              <w:rFonts w:ascii="宋体" w:hAnsi="宋体" w:eastAsia="宋体"/>
              <w:szCs w:val="21"/>
            </w:rPr>
            <w:fldChar w:fldCharType="end"/>
          </w:r>
          <w:r>
            <w:rPr>
              <w:rFonts w:ascii="宋体" w:hAnsi="宋体" w:eastAsia="宋体"/>
              <w:szCs w:val="21"/>
            </w:rPr>
            <w:fldChar w:fldCharType="end"/>
          </w:r>
        </w:p>
        <w:p w14:paraId="7EA73594">
          <w:pPr>
            <w:pStyle w:val="47"/>
            <w:tabs>
              <w:tab w:val="right" w:leader="dot" w:pos="8660"/>
            </w:tabs>
            <w:adjustRightInd w:val="0"/>
            <w:snapToGrid w:val="0"/>
            <w:spacing w:line="240" w:lineRule="auto"/>
            <w:rPr>
              <w:rFonts w:ascii="宋体" w:hAnsi="宋体" w:eastAsia="宋体" w:cstheme="minorBidi"/>
              <w:smallCaps w:val="0"/>
              <w:szCs w:val="21"/>
            </w:rPr>
          </w:pPr>
          <w:r>
            <w:fldChar w:fldCharType="begin"/>
          </w:r>
          <w:r>
            <w:instrText xml:space="preserve"> HYPERLINK \l "_Toc161940671" </w:instrText>
          </w:r>
          <w:r>
            <w:fldChar w:fldCharType="separate"/>
          </w:r>
          <w:r>
            <w:rPr>
              <w:rStyle w:val="61"/>
              <w:rFonts w:ascii="宋体" w:hAnsi="宋体" w:eastAsia="宋体" w:cs="宋体"/>
              <w:kern w:val="44"/>
              <w:position w:val="-6"/>
              <w:szCs w:val="21"/>
              <w:lang w:val="zh-CN"/>
            </w:rPr>
            <w:t>3  工程文明施工管理</w:t>
          </w:r>
          <w:r>
            <w:rPr>
              <w:rFonts w:ascii="宋体" w:hAnsi="宋体" w:eastAsia="宋体"/>
              <w:szCs w:val="21"/>
            </w:rPr>
            <w:tab/>
          </w:r>
          <w:r>
            <w:rPr>
              <w:rFonts w:ascii="宋体" w:hAnsi="宋体" w:eastAsia="宋体"/>
              <w:szCs w:val="21"/>
            </w:rPr>
            <w:fldChar w:fldCharType="begin"/>
          </w:r>
          <w:r>
            <w:rPr>
              <w:rFonts w:ascii="宋体" w:hAnsi="宋体" w:eastAsia="宋体"/>
              <w:szCs w:val="21"/>
            </w:rPr>
            <w:instrText xml:space="preserve"> PAGEREF _Toc161940671 \h </w:instrText>
          </w:r>
          <w:r>
            <w:rPr>
              <w:rFonts w:ascii="宋体" w:hAnsi="宋体" w:eastAsia="宋体"/>
              <w:szCs w:val="21"/>
            </w:rPr>
            <w:fldChar w:fldCharType="separate"/>
          </w:r>
          <w:r>
            <w:rPr>
              <w:rFonts w:ascii="宋体" w:hAnsi="宋体" w:eastAsia="宋体"/>
              <w:szCs w:val="21"/>
            </w:rPr>
            <w:t>91</w:t>
          </w:r>
          <w:r>
            <w:rPr>
              <w:rFonts w:ascii="宋体" w:hAnsi="宋体" w:eastAsia="宋体"/>
              <w:szCs w:val="21"/>
            </w:rPr>
            <w:fldChar w:fldCharType="end"/>
          </w:r>
          <w:r>
            <w:rPr>
              <w:rFonts w:ascii="宋体" w:hAnsi="宋体" w:eastAsia="宋体"/>
              <w:szCs w:val="21"/>
            </w:rPr>
            <w:fldChar w:fldCharType="end"/>
          </w:r>
        </w:p>
        <w:p w14:paraId="0C68CBFD">
          <w:pPr>
            <w:pStyle w:val="47"/>
            <w:tabs>
              <w:tab w:val="right" w:leader="dot" w:pos="8660"/>
            </w:tabs>
            <w:adjustRightInd w:val="0"/>
            <w:snapToGrid w:val="0"/>
            <w:spacing w:line="240" w:lineRule="auto"/>
            <w:rPr>
              <w:rFonts w:ascii="宋体" w:hAnsi="宋体" w:eastAsia="宋体" w:cstheme="minorBidi"/>
              <w:smallCaps w:val="0"/>
              <w:szCs w:val="21"/>
            </w:rPr>
          </w:pPr>
          <w:r>
            <w:fldChar w:fldCharType="begin"/>
          </w:r>
          <w:r>
            <w:instrText xml:space="preserve"> HYPERLINK \l "_Toc161940672" </w:instrText>
          </w:r>
          <w:r>
            <w:fldChar w:fldCharType="separate"/>
          </w:r>
          <w:r>
            <w:rPr>
              <w:rStyle w:val="61"/>
              <w:rFonts w:ascii="宋体" w:hAnsi="宋体" w:eastAsia="宋体" w:cs="宋体"/>
              <w:kern w:val="44"/>
              <w:position w:val="-6"/>
              <w:szCs w:val="21"/>
              <w:lang w:val="zh-CN"/>
            </w:rPr>
            <w:t>4  工程质量管理</w:t>
          </w:r>
          <w:r>
            <w:rPr>
              <w:rFonts w:ascii="宋体" w:hAnsi="宋体" w:eastAsia="宋体"/>
              <w:szCs w:val="21"/>
            </w:rPr>
            <w:tab/>
          </w:r>
          <w:r>
            <w:rPr>
              <w:rFonts w:ascii="宋体" w:hAnsi="宋体" w:eastAsia="宋体"/>
              <w:szCs w:val="21"/>
            </w:rPr>
            <w:fldChar w:fldCharType="begin"/>
          </w:r>
          <w:r>
            <w:rPr>
              <w:rFonts w:ascii="宋体" w:hAnsi="宋体" w:eastAsia="宋体"/>
              <w:szCs w:val="21"/>
            </w:rPr>
            <w:instrText xml:space="preserve"> PAGEREF _Toc161940672 \h </w:instrText>
          </w:r>
          <w:r>
            <w:rPr>
              <w:rFonts w:ascii="宋体" w:hAnsi="宋体" w:eastAsia="宋体"/>
              <w:szCs w:val="21"/>
            </w:rPr>
            <w:fldChar w:fldCharType="separate"/>
          </w:r>
          <w:r>
            <w:rPr>
              <w:rFonts w:ascii="宋体" w:hAnsi="宋体" w:eastAsia="宋体"/>
              <w:szCs w:val="21"/>
            </w:rPr>
            <w:t>91</w:t>
          </w:r>
          <w:r>
            <w:rPr>
              <w:rFonts w:ascii="宋体" w:hAnsi="宋体" w:eastAsia="宋体"/>
              <w:szCs w:val="21"/>
            </w:rPr>
            <w:fldChar w:fldCharType="end"/>
          </w:r>
          <w:r>
            <w:rPr>
              <w:rFonts w:ascii="宋体" w:hAnsi="宋体" w:eastAsia="宋体"/>
              <w:szCs w:val="21"/>
            </w:rPr>
            <w:fldChar w:fldCharType="end"/>
          </w:r>
        </w:p>
        <w:p w14:paraId="07C97F41">
          <w:pPr>
            <w:pStyle w:val="47"/>
            <w:tabs>
              <w:tab w:val="right" w:leader="dot" w:pos="8660"/>
            </w:tabs>
            <w:adjustRightInd w:val="0"/>
            <w:snapToGrid w:val="0"/>
            <w:spacing w:line="240" w:lineRule="auto"/>
            <w:rPr>
              <w:rFonts w:ascii="宋体" w:hAnsi="宋体" w:eastAsia="宋体" w:cstheme="minorBidi"/>
              <w:smallCaps w:val="0"/>
              <w:szCs w:val="21"/>
            </w:rPr>
          </w:pPr>
          <w:r>
            <w:fldChar w:fldCharType="begin"/>
          </w:r>
          <w:r>
            <w:instrText xml:space="preserve"> HYPERLINK \l "_Toc161940673" </w:instrText>
          </w:r>
          <w:r>
            <w:fldChar w:fldCharType="separate"/>
          </w:r>
          <w:r>
            <w:rPr>
              <w:rStyle w:val="61"/>
              <w:rFonts w:ascii="宋体" w:hAnsi="宋体" w:eastAsia="宋体" w:cs="宋体"/>
              <w:kern w:val="44"/>
              <w:position w:val="-6"/>
              <w:szCs w:val="21"/>
              <w:lang w:val="zh-CN"/>
            </w:rPr>
            <w:t>5  性能指标管理</w:t>
          </w:r>
          <w:r>
            <w:rPr>
              <w:rFonts w:ascii="宋体" w:hAnsi="宋体" w:eastAsia="宋体"/>
              <w:szCs w:val="21"/>
            </w:rPr>
            <w:tab/>
          </w:r>
          <w:r>
            <w:rPr>
              <w:rFonts w:ascii="宋体" w:hAnsi="宋体" w:eastAsia="宋体"/>
              <w:szCs w:val="21"/>
            </w:rPr>
            <w:fldChar w:fldCharType="begin"/>
          </w:r>
          <w:r>
            <w:rPr>
              <w:rFonts w:ascii="宋体" w:hAnsi="宋体" w:eastAsia="宋体"/>
              <w:szCs w:val="21"/>
            </w:rPr>
            <w:instrText xml:space="preserve"> PAGEREF _Toc161940673 \h </w:instrText>
          </w:r>
          <w:r>
            <w:rPr>
              <w:rFonts w:ascii="宋体" w:hAnsi="宋体" w:eastAsia="宋体"/>
              <w:szCs w:val="21"/>
            </w:rPr>
            <w:fldChar w:fldCharType="separate"/>
          </w:r>
          <w:r>
            <w:rPr>
              <w:rFonts w:ascii="宋体" w:hAnsi="宋体" w:eastAsia="宋体"/>
              <w:szCs w:val="21"/>
            </w:rPr>
            <w:t>92</w:t>
          </w:r>
          <w:r>
            <w:rPr>
              <w:rFonts w:ascii="宋体" w:hAnsi="宋体" w:eastAsia="宋体"/>
              <w:szCs w:val="21"/>
            </w:rPr>
            <w:fldChar w:fldCharType="end"/>
          </w:r>
          <w:r>
            <w:rPr>
              <w:rFonts w:ascii="宋体" w:hAnsi="宋体" w:eastAsia="宋体"/>
              <w:szCs w:val="21"/>
            </w:rPr>
            <w:fldChar w:fldCharType="end"/>
          </w:r>
        </w:p>
        <w:p w14:paraId="73A317E3">
          <w:pPr>
            <w:pStyle w:val="47"/>
            <w:tabs>
              <w:tab w:val="right" w:leader="dot" w:pos="8660"/>
            </w:tabs>
            <w:adjustRightInd w:val="0"/>
            <w:snapToGrid w:val="0"/>
            <w:spacing w:line="240" w:lineRule="auto"/>
            <w:rPr>
              <w:rFonts w:ascii="宋体" w:hAnsi="宋体" w:eastAsia="宋体" w:cstheme="minorBidi"/>
              <w:smallCaps w:val="0"/>
              <w:szCs w:val="21"/>
            </w:rPr>
          </w:pPr>
          <w:r>
            <w:fldChar w:fldCharType="begin"/>
          </w:r>
          <w:r>
            <w:instrText xml:space="preserve"> HYPERLINK \l "_Toc161940674" </w:instrText>
          </w:r>
          <w:r>
            <w:fldChar w:fldCharType="separate"/>
          </w:r>
          <w:r>
            <w:rPr>
              <w:rStyle w:val="61"/>
              <w:rFonts w:ascii="宋体" w:hAnsi="宋体" w:eastAsia="宋体" w:cs="宋体"/>
              <w:kern w:val="44"/>
              <w:position w:val="-6"/>
              <w:szCs w:val="21"/>
              <w:lang w:val="zh-CN"/>
            </w:rPr>
            <w:t>6  工程专项管理规划</w:t>
          </w:r>
          <w:r>
            <w:rPr>
              <w:rFonts w:ascii="宋体" w:hAnsi="宋体" w:eastAsia="宋体"/>
              <w:szCs w:val="21"/>
            </w:rPr>
            <w:tab/>
          </w:r>
          <w:r>
            <w:rPr>
              <w:rFonts w:ascii="宋体" w:hAnsi="宋体" w:eastAsia="宋体"/>
              <w:szCs w:val="21"/>
            </w:rPr>
            <w:fldChar w:fldCharType="begin"/>
          </w:r>
          <w:r>
            <w:rPr>
              <w:rFonts w:ascii="宋体" w:hAnsi="宋体" w:eastAsia="宋体"/>
              <w:szCs w:val="21"/>
            </w:rPr>
            <w:instrText xml:space="preserve"> PAGEREF _Toc161940674 \h </w:instrText>
          </w:r>
          <w:r>
            <w:rPr>
              <w:rFonts w:ascii="宋体" w:hAnsi="宋体" w:eastAsia="宋体"/>
              <w:szCs w:val="21"/>
            </w:rPr>
            <w:fldChar w:fldCharType="separate"/>
          </w:r>
          <w:r>
            <w:rPr>
              <w:rFonts w:ascii="宋体" w:hAnsi="宋体" w:eastAsia="宋体"/>
              <w:szCs w:val="21"/>
            </w:rPr>
            <w:t>92</w:t>
          </w:r>
          <w:r>
            <w:rPr>
              <w:rFonts w:ascii="宋体" w:hAnsi="宋体" w:eastAsia="宋体"/>
              <w:szCs w:val="21"/>
            </w:rPr>
            <w:fldChar w:fldCharType="end"/>
          </w:r>
          <w:r>
            <w:rPr>
              <w:rFonts w:ascii="宋体" w:hAnsi="宋体" w:eastAsia="宋体"/>
              <w:szCs w:val="21"/>
            </w:rPr>
            <w:fldChar w:fldCharType="end"/>
          </w:r>
        </w:p>
        <w:p w14:paraId="4E667CF0">
          <w:pPr>
            <w:pStyle w:val="47"/>
            <w:tabs>
              <w:tab w:val="right" w:leader="dot" w:pos="8660"/>
            </w:tabs>
            <w:adjustRightInd w:val="0"/>
            <w:snapToGrid w:val="0"/>
            <w:spacing w:line="240" w:lineRule="auto"/>
            <w:rPr>
              <w:rFonts w:ascii="宋体" w:hAnsi="宋体" w:eastAsia="宋体" w:cstheme="minorBidi"/>
              <w:smallCaps w:val="0"/>
              <w:szCs w:val="21"/>
            </w:rPr>
          </w:pPr>
          <w:r>
            <w:fldChar w:fldCharType="begin"/>
          </w:r>
          <w:r>
            <w:instrText xml:space="preserve"> HYPERLINK \l "_Toc161940675" </w:instrText>
          </w:r>
          <w:r>
            <w:fldChar w:fldCharType="separate"/>
          </w:r>
          <w:r>
            <w:rPr>
              <w:rStyle w:val="61"/>
              <w:rFonts w:ascii="宋体" w:hAnsi="宋体" w:eastAsia="宋体" w:cs="宋体"/>
              <w:kern w:val="44"/>
              <w:position w:val="-6"/>
              <w:szCs w:val="21"/>
              <w:lang w:val="zh-CN"/>
            </w:rPr>
            <w:t>7  投标人项目组织和管理</w:t>
          </w:r>
          <w:r>
            <w:rPr>
              <w:rFonts w:ascii="宋体" w:hAnsi="宋体" w:eastAsia="宋体"/>
              <w:szCs w:val="21"/>
            </w:rPr>
            <w:tab/>
          </w:r>
          <w:r>
            <w:rPr>
              <w:rFonts w:ascii="宋体" w:hAnsi="宋体" w:eastAsia="宋体"/>
              <w:szCs w:val="21"/>
            </w:rPr>
            <w:fldChar w:fldCharType="begin"/>
          </w:r>
          <w:r>
            <w:rPr>
              <w:rFonts w:ascii="宋体" w:hAnsi="宋体" w:eastAsia="宋体"/>
              <w:szCs w:val="21"/>
            </w:rPr>
            <w:instrText xml:space="preserve"> PAGEREF _Toc161940675 \h </w:instrText>
          </w:r>
          <w:r>
            <w:rPr>
              <w:rFonts w:ascii="宋体" w:hAnsi="宋体" w:eastAsia="宋体"/>
              <w:szCs w:val="21"/>
            </w:rPr>
            <w:fldChar w:fldCharType="separate"/>
          </w:r>
          <w:r>
            <w:rPr>
              <w:rFonts w:ascii="宋体" w:hAnsi="宋体" w:eastAsia="宋体"/>
              <w:szCs w:val="21"/>
            </w:rPr>
            <w:t>92</w:t>
          </w:r>
          <w:r>
            <w:rPr>
              <w:rFonts w:ascii="宋体" w:hAnsi="宋体" w:eastAsia="宋体"/>
              <w:szCs w:val="21"/>
            </w:rPr>
            <w:fldChar w:fldCharType="end"/>
          </w:r>
          <w:r>
            <w:rPr>
              <w:rFonts w:ascii="宋体" w:hAnsi="宋体" w:eastAsia="宋体"/>
              <w:szCs w:val="21"/>
            </w:rPr>
            <w:fldChar w:fldCharType="end"/>
          </w:r>
        </w:p>
        <w:p w14:paraId="680B1593">
          <w:pPr>
            <w:pStyle w:val="35"/>
            <w:tabs>
              <w:tab w:val="right" w:leader="dot" w:pos="8660"/>
            </w:tabs>
            <w:adjustRightInd w:val="0"/>
            <w:snapToGrid w:val="0"/>
            <w:spacing w:before="48" w:after="48" w:line="240" w:lineRule="auto"/>
            <w:contextualSpacing w:val="0"/>
            <w:rPr>
              <w:rFonts w:ascii="宋体" w:hAnsi="宋体" w:eastAsia="宋体" w:cstheme="minorBidi"/>
              <w:bCs w:val="0"/>
              <w:caps w:val="0"/>
              <w:sz w:val="21"/>
              <w:szCs w:val="21"/>
            </w:rPr>
          </w:pPr>
          <w:r>
            <w:fldChar w:fldCharType="begin"/>
          </w:r>
          <w:r>
            <w:instrText xml:space="preserve"> HYPERLINK \l "_Toc161940676" </w:instrText>
          </w:r>
          <w:r>
            <w:fldChar w:fldCharType="separate"/>
          </w:r>
          <w:r>
            <w:rPr>
              <w:rStyle w:val="61"/>
              <w:rFonts w:ascii="宋体" w:hAnsi="宋体" w:eastAsia="宋体" w:cs="宋体"/>
              <w:kern w:val="44"/>
              <w:position w:val="-6"/>
              <w:sz w:val="21"/>
              <w:szCs w:val="21"/>
            </w:rPr>
            <w:t xml:space="preserve">第九章  </w:t>
          </w:r>
          <w:r>
            <w:rPr>
              <w:rStyle w:val="61"/>
              <w:rFonts w:ascii="宋体" w:hAnsi="宋体" w:eastAsia="宋体" w:cs="宋体"/>
              <w:kern w:val="44"/>
              <w:position w:val="-6"/>
              <w:sz w:val="21"/>
              <w:szCs w:val="21"/>
              <w:lang w:val="zh-CN"/>
            </w:rPr>
            <w:t>施工安全、质量、进度保证及罚则</w:t>
          </w:r>
          <w:r>
            <w:rPr>
              <w:rFonts w:ascii="宋体" w:hAnsi="宋体" w:eastAsia="宋体"/>
              <w:sz w:val="21"/>
              <w:szCs w:val="21"/>
            </w:rPr>
            <w:tab/>
          </w:r>
          <w:r>
            <w:rPr>
              <w:rFonts w:ascii="宋体" w:hAnsi="宋体" w:eastAsia="宋体"/>
              <w:sz w:val="21"/>
              <w:szCs w:val="21"/>
            </w:rPr>
            <w:fldChar w:fldCharType="begin"/>
          </w:r>
          <w:r>
            <w:rPr>
              <w:rFonts w:ascii="宋体" w:hAnsi="宋体" w:eastAsia="宋体"/>
              <w:sz w:val="21"/>
              <w:szCs w:val="21"/>
            </w:rPr>
            <w:instrText xml:space="preserve"> PAGEREF _Toc161940676 \h </w:instrText>
          </w:r>
          <w:r>
            <w:rPr>
              <w:rFonts w:ascii="宋体" w:hAnsi="宋体" w:eastAsia="宋体"/>
              <w:sz w:val="21"/>
              <w:szCs w:val="21"/>
            </w:rPr>
            <w:fldChar w:fldCharType="separate"/>
          </w:r>
          <w:r>
            <w:rPr>
              <w:rFonts w:ascii="宋体" w:hAnsi="宋体" w:eastAsia="宋体"/>
              <w:sz w:val="21"/>
              <w:szCs w:val="21"/>
            </w:rPr>
            <w:t>98</w:t>
          </w:r>
          <w:r>
            <w:rPr>
              <w:rFonts w:ascii="宋体" w:hAnsi="宋体" w:eastAsia="宋体"/>
              <w:sz w:val="21"/>
              <w:szCs w:val="21"/>
            </w:rPr>
            <w:fldChar w:fldCharType="end"/>
          </w:r>
          <w:r>
            <w:rPr>
              <w:rFonts w:ascii="宋体" w:hAnsi="宋体" w:eastAsia="宋体"/>
              <w:sz w:val="21"/>
              <w:szCs w:val="21"/>
            </w:rPr>
            <w:fldChar w:fldCharType="end"/>
          </w:r>
        </w:p>
        <w:p w14:paraId="47DD8B93">
          <w:pPr>
            <w:pStyle w:val="47"/>
            <w:tabs>
              <w:tab w:val="right" w:leader="dot" w:pos="8660"/>
            </w:tabs>
            <w:adjustRightInd w:val="0"/>
            <w:snapToGrid w:val="0"/>
            <w:spacing w:line="240" w:lineRule="auto"/>
            <w:rPr>
              <w:rFonts w:ascii="宋体" w:hAnsi="宋体" w:eastAsia="宋体" w:cstheme="minorBidi"/>
              <w:smallCaps w:val="0"/>
              <w:szCs w:val="21"/>
            </w:rPr>
          </w:pPr>
          <w:r>
            <w:fldChar w:fldCharType="begin"/>
          </w:r>
          <w:r>
            <w:instrText xml:space="preserve"> HYPERLINK \l "_Toc161940677" </w:instrText>
          </w:r>
          <w:r>
            <w:fldChar w:fldCharType="separate"/>
          </w:r>
          <w:r>
            <w:rPr>
              <w:rStyle w:val="61"/>
              <w:rFonts w:ascii="宋体" w:hAnsi="宋体" w:eastAsia="宋体" w:cs="宋体"/>
              <w:kern w:val="44"/>
              <w:position w:val="-6"/>
              <w:szCs w:val="21"/>
              <w:lang w:val="zh-CN"/>
            </w:rPr>
            <w:t>1 安全、文明生产保证及罚则</w:t>
          </w:r>
          <w:r>
            <w:rPr>
              <w:rFonts w:ascii="宋体" w:hAnsi="宋体" w:eastAsia="宋体"/>
              <w:szCs w:val="21"/>
            </w:rPr>
            <w:tab/>
          </w:r>
          <w:r>
            <w:rPr>
              <w:rFonts w:ascii="宋体" w:hAnsi="宋体" w:eastAsia="宋体"/>
              <w:szCs w:val="21"/>
            </w:rPr>
            <w:fldChar w:fldCharType="begin"/>
          </w:r>
          <w:r>
            <w:rPr>
              <w:rFonts w:ascii="宋体" w:hAnsi="宋体" w:eastAsia="宋体"/>
              <w:szCs w:val="21"/>
            </w:rPr>
            <w:instrText xml:space="preserve"> PAGEREF _Toc161940677 \h </w:instrText>
          </w:r>
          <w:r>
            <w:rPr>
              <w:rFonts w:ascii="宋体" w:hAnsi="宋体" w:eastAsia="宋体"/>
              <w:szCs w:val="21"/>
            </w:rPr>
            <w:fldChar w:fldCharType="separate"/>
          </w:r>
          <w:r>
            <w:rPr>
              <w:rFonts w:ascii="宋体" w:hAnsi="宋体" w:eastAsia="宋体"/>
              <w:szCs w:val="21"/>
            </w:rPr>
            <w:t>98</w:t>
          </w:r>
          <w:r>
            <w:rPr>
              <w:rFonts w:ascii="宋体" w:hAnsi="宋体" w:eastAsia="宋体"/>
              <w:szCs w:val="21"/>
            </w:rPr>
            <w:fldChar w:fldCharType="end"/>
          </w:r>
          <w:r>
            <w:rPr>
              <w:rFonts w:ascii="宋体" w:hAnsi="宋体" w:eastAsia="宋体"/>
              <w:szCs w:val="21"/>
            </w:rPr>
            <w:fldChar w:fldCharType="end"/>
          </w:r>
        </w:p>
        <w:p w14:paraId="58C6DB06">
          <w:pPr>
            <w:pStyle w:val="47"/>
            <w:tabs>
              <w:tab w:val="right" w:leader="dot" w:pos="8660"/>
            </w:tabs>
            <w:adjustRightInd w:val="0"/>
            <w:snapToGrid w:val="0"/>
            <w:spacing w:line="240" w:lineRule="auto"/>
            <w:rPr>
              <w:rFonts w:ascii="宋体" w:hAnsi="宋体" w:eastAsia="宋体" w:cstheme="minorBidi"/>
              <w:smallCaps w:val="0"/>
              <w:szCs w:val="21"/>
            </w:rPr>
          </w:pPr>
          <w:r>
            <w:fldChar w:fldCharType="begin"/>
          </w:r>
          <w:r>
            <w:instrText xml:space="preserve"> HYPERLINK \l "_Toc161940678" </w:instrText>
          </w:r>
          <w:r>
            <w:fldChar w:fldCharType="separate"/>
          </w:r>
          <w:r>
            <w:rPr>
              <w:rStyle w:val="61"/>
              <w:rFonts w:ascii="宋体" w:hAnsi="宋体" w:eastAsia="宋体" w:cs="宋体"/>
              <w:kern w:val="44"/>
              <w:position w:val="-6"/>
              <w:szCs w:val="21"/>
              <w:lang w:val="zh-CN"/>
            </w:rPr>
            <w:t>2 施工进度保证及罚则</w:t>
          </w:r>
          <w:r>
            <w:rPr>
              <w:rFonts w:ascii="宋体" w:hAnsi="宋体" w:eastAsia="宋体"/>
              <w:szCs w:val="21"/>
            </w:rPr>
            <w:tab/>
          </w:r>
          <w:r>
            <w:rPr>
              <w:rFonts w:ascii="宋体" w:hAnsi="宋体" w:eastAsia="宋体"/>
              <w:szCs w:val="21"/>
            </w:rPr>
            <w:fldChar w:fldCharType="begin"/>
          </w:r>
          <w:r>
            <w:rPr>
              <w:rFonts w:ascii="宋体" w:hAnsi="宋体" w:eastAsia="宋体"/>
              <w:szCs w:val="21"/>
            </w:rPr>
            <w:instrText xml:space="preserve"> PAGEREF _Toc161940678 \h </w:instrText>
          </w:r>
          <w:r>
            <w:rPr>
              <w:rFonts w:ascii="宋体" w:hAnsi="宋体" w:eastAsia="宋体"/>
              <w:szCs w:val="21"/>
            </w:rPr>
            <w:fldChar w:fldCharType="separate"/>
          </w:r>
          <w:r>
            <w:rPr>
              <w:rFonts w:ascii="宋体" w:hAnsi="宋体" w:eastAsia="宋体"/>
              <w:szCs w:val="21"/>
            </w:rPr>
            <w:t>98</w:t>
          </w:r>
          <w:r>
            <w:rPr>
              <w:rFonts w:ascii="宋体" w:hAnsi="宋体" w:eastAsia="宋体"/>
              <w:szCs w:val="21"/>
            </w:rPr>
            <w:fldChar w:fldCharType="end"/>
          </w:r>
          <w:r>
            <w:rPr>
              <w:rFonts w:ascii="宋体" w:hAnsi="宋体" w:eastAsia="宋体"/>
              <w:szCs w:val="21"/>
            </w:rPr>
            <w:fldChar w:fldCharType="end"/>
          </w:r>
        </w:p>
        <w:p w14:paraId="61ACA494">
          <w:pPr>
            <w:pStyle w:val="47"/>
            <w:tabs>
              <w:tab w:val="right" w:leader="dot" w:pos="8660"/>
            </w:tabs>
            <w:adjustRightInd w:val="0"/>
            <w:snapToGrid w:val="0"/>
            <w:spacing w:line="240" w:lineRule="auto"/>
            <w:rPr>
              <w:rFonts w:ascii="宋体" w:hAnsi="宋体" w:eastAsia="宋体" w:cstheme="minorBidi"/>
              <w:smallCaps w:val="0"/>
              <w:szCs w:val="21"/>
            </w:rPr>
          </w:pPr>
          <w:r>
            <w:fldChar w:fldCharType="begin"/>
          </w:r>
          <w:r>
            <w:instrText xml:space="preserve"> HYPERLINK \l "_Toc161940679" </w:instrText>
          </w:r>
          <w:r>
            <w:fldChar w:fldCharType="separate"/>
          </w:r>
          <w:r>
            <w:rPr>
              <w:rStyle w:val="61"/>
              <w:rFonts w:ascii="宋体" w:hAnsi="宋体" w:eastAsia="宋体" w:cs="宋体"/>
              <w:kern w:val="44"/>
              <w:position w:val="-6"/>
              <w:szCs w:val="21"/>
              <w:lang w:val="zh-CN"/>
            </w:rPr>
            <w:t>3 质量保证及罚则</w:t>
          </w:r>
          <w:r>
            <w:rPr>
              <w:rFonts w:ascii="宋体" w:hAnsi="宋体" w:eastAsia="宋体"/>
              <w:szCs w:val="21"/>
            </w:rPr>
            <w:tab/>
          </w:r>
          <w:r>
            <w:rPr>
              <w:rFonts w:ascii="宋体" w:hAnsi="宋体" w:eastAsia="宋体"/>
              <w:szCs w:val="21"/>
            </w:rPr>
            <w:fldChar w:fldCharType="begin"/>
          </w:r>
          <w:r>
            <w:rPr>
              <w:rFonts w:ascii="宋体" w:hAnsi="宋体" w:eastAsia="宋体"/>
              <w:szCs w:val="21"/>
            </w:rPr>
            <w:instrText xml:space="preserve"> PAGEREF _Toc161940679 \h </w:instrText>
          </w:r>
          <w:r>
            <w:rPr>
              <w:rFonts w:ascii="宋体" w:hAnsi="宋体" w:eastAsia="宋体"/>
              <w:szCs w:val="21"/>
            </w:rPr>
            <w:fldChar w:fldCharType="separate"/>
          </w:r>
          <w:r>
            <w:rPr>
              <w:rFonts w:ascii="宋体" w:hAnsi="宋体" w:eastAsia="宋体"/>
              <w:szCs w:val="21"/>
            </w:rPr>
            <w:t>98</w:t>
          </w:r>
          <w:r>
            <w:rPr>
              <w:rFonts w:ascii="宋体" w:hAnsi="宋体" w:eastAsia="宋体"/>
              <w:szCs w:val="21"/>
            </w:rPr>
            <w:fldChar w:fldCharType="end"/>
          </w:r>
          <w:r>
            <w:rPr>
              <w:rFonts w:ascii="宋体" w:hAnsi="宋体" w:eastAsia="宋体"/>
              <w:szCs w:val="21"/>
            </w:rPr>
            <w:fldChar w:fldCharType="end"/>
          </w:r>
        </w:p>
        <w:p w14:paraId="37E0ACB1">
          <w:pPr>
            <w:pStyle w:val="35"/>
            <w:tabs>
              <w:tab w:val="right" w:leader="dot" w:pos="8660"/>
            </w:tabs>
            <w:adjustRightInd w:val="0"/>
            <w:snapToGrid w:val="0"/>
            <w:spacing w:before="48" w:after="48" w:line="240" w:lineRule="auto"/>
            <w:contextualSpacing w:val="0"/>
            <w:rPr>
              <w:rFonts w:ascii="宋体" w:hAnsi="宋体" w:eastAsia="宋体" w:cstheme="minorBidi"/>
              <w:bCs w:val="0"/>
              <w:caps w:val="0"/>
              <w:sz w:val="21"/>
              <w:szCs w:val="21"/>
            </w:rPr>
          </w:pPr>
          <w:r>
            <w:fldChar w:fldCharType="begin"/>
          </w:r>
          <w:r>
            <w:instrText xml:space="preserve"> HYPERLINK \l "_Toc161940680" </w:instrText>
          </w:r>
          <w:r>
            <w:fldChar w:fldCharType="separate"/>
          </w:r>
          <w:r>
            <w:rPr>
              <w:rStyle w:val="61"/>
              <w:rFonts w:ascii="宋体" w:hAnsi="宋体" w:eastAsia="宋体" w:cs="宋体"/>
              <w:kern w:val="44"/>
              <w:position w:val="-6"/>
              <w:sz w:val="21"/>
              <w:szCs w:val="21"/>
            </w:rPr>
            <w:t>第十章  分包及外购部件</w:t>
          </w:r>
          <w:r>
            <w:rPr>
              <w:rFonts w:ascii="宋体" w:hAnsi="宋体" w:eastAsia="宋体"/>
              <w:sz w:val="21"/>
              <w:szCs w:val="21"/>
            </w:rPr>
            <w:tab/>
          </w:r>
          <w:r>
            <w:rPr>
              <w:rFonts w:ascii="宋体" w:hAnsi="宋体" w:eastAsia="宋体"/>
              <w:sz w:val="21"/>
              <w:szCs w:val="21"/>
            </w:rPr>
            <w:fldChar w:fldCharType="begin"/>
          </w:r>
          <w:r>
            <w:rPr>
              <w:rFonts w:ascii="宋体" w:hAnsi="宋体" w:eastAsia="宋体"/>
              <w:sz w:val="21"/>
              <w:szCs w:val="21"/>
            </w:rPr>
            <w:instrText xml:space="preserve"> PAGEREF _Toc161940680 \h </w:instrText>
          </w:r>
          <w:r>
            <w:rPr>
              <w:rFonts w:ascii="宋体" w:hAnsi="宋体" w:eastAsia="宋体"/>
              <w:sz w:val="21"/>
              <w:szCs w:val="21"/>
            </w:rPr>
            <w:fldChar w:fldCharType="separate"/>
          </w:r>
          <w:r>
            <w:rPr>
              <w:rFonts w:ascii="宋体" w:hAnsi="宋体" w:eastAsia="宋体"/>
              <w:sz w:val="21"/>
              <w:szCs w:val="21"/>
            </w:rPr>
            <w:t>101</w:t>
          </w:r>
          <w:r>
            <w:rPr>
              <w:rFonts w:ascii="宋体" w:hAnsi="宋体" w:eastAsia="宋体"/>
              <w:sz w:val="21"/>
              <w:szCs w:val="21"/>
            </w:rPr>
            <w:fldChar w:fldCharType="end"/>
          </w:r>
          <w:r>
            <w:rPr>
              <w:rFonts w:ascii="宋体" w:hAnsi="宋体" w:eastAsia="宋体"/>
              <w:sz w:val="21"/>
              <w:szCs w:val="21"/>
            </w:rPr>
            <w:fldChar w:fldCharType="end"/>
          </w:r>
        </w:p>
        <w:p w14:paraId="01535C44">
          <w:pPr>
            <w:pStyle w:val="35"/>
            <w:tabs>
              <w:tab w:val="right" w:leader="dot" w:pos="8660"/>
            </w:tabs>
            <w:adjustRightInd w:val="0"/>
            <w:snapToGrid w:val="0"/>
            <w:spacing w:before="48" w:after="48" w:line="240" w:lineRule="auto"/>
            <w:contextualSpacing w:val="0"/>
            <w:rPr>
              <w:rFonts w:ascii="宋体" w:hAnsi="宋体" w:eastAsia="宋体" w:cstheme="minorBidi"/>
              <w:bCs w:val="0"/>
              <w:caps w:val="0"/>
              <w:sz w:val="21"/>
              <w:szCs w:val="21"/>
            </w:rPr>
          </w:pPr>
          <w:r>
            <w:fldChar w:fldCharType="begin"/>
          </w:r>
          <w:r>
            <w:instrText xml:space="preserve"> HYPERLINK \l "_Toc161940681" </w:instrText>
          </w:r>
          <w:r>
            <w:fldChar w:fldCharType="separate"/>
          </w:r>
          <w:r>
            <w:rPr>
              <w:rStyle w:val="61"/>
              <w:rFonts w:ascii="宋体" w:hAnsi="宋体" w:eastAsia="宋体" w:cs="宋体"/>
              <w:kern w:val="44"/>
              <w:position w:val="-6"/>
              <w:sz w:val="21"/>
              <w:szCs w:val="21"/>
            </w:rPr>
            <w:t>第十一章  招标文件附件</w:t>
          </w:r>
          <w:r>
            <w:rPr>
              <w:rFonts w:ascii="宋体" w:hAnsi="宋体" w:eastAsia="宋体"/>
              <w:sz w:val="21"/>
              <w:szCs w:val="21"/>
            </w:rPr>
            <w:tab/>
          </w:r>
          <w:r>
            <w:rPr>
              <w:rFonts w:ascii="宋体" w:hAnsi="宋体" w:eastAsia="宋体"/>
              <w:sz w:val="21"/>
              <w:szCs w:val="21"/>
            </w:rPr>
            <w:fldChar w:fldCharType="begin"/>
          </w:r>
          <w:r>
            <w:rPr>
              <w:rFonts w:ascii="宋体" w:hAnsi="宋体" w:eastAsia="宋体"/>
              <w:sz w:val="21"/>
              <w:szCs w:val="21"/>
            </w:rPr>
            <w:instrText xml:space="preserve"> PAGEREF _Toc161940681 \h </w:instrText>
          </w:r>
          <w:r>
            <w:rPr>
              <w:rFonts w:ascii="宋体" w:hAnsi="宋体" w:eastAsia="宋体"/>
              <w:sz w:val="21"/>
              <w:szCs w:val="21"/>
            </w:rPr>
            <w:fldChar w:fldCharType="separate"/>
          </w:r>
          <w:r>
            <w:rPr>
              <w:rFonts w:ascii="宋体" w:hAnsi="宋体" w:eastAsia="宋体"/>
              <w:sz w:val="21"/>
              <w:szCs w:val="21"/>
            </w:rPr>
            <w:t>103</w:t>
          </w:r>
          <w:r>
            <w:rPr>
              <w:rFonts w:ascii="宋体" w:hAnsi="宋体" w:eastAsia="宋体"/>
              <w:sz w:val="21"/>
              <w:szCs w:val="21"/>
            </w:rPr>
            <w:fldChar w:fldCharType="end"/>
          </w:r>
          <w:r>
            <w:rPr>
              <w:rFonts w:ascii="宋体" w:hAnsi="宋体" w:eastAsia="宋体"/>
              <w:sz w:val="21"/>
              <w:szCs w:val="21"/>
            </w:rPr>
            <w:fldChar w:fldCharType="end"/>
          </w:r>
        </w:p>
        <w:p w14:paraId="4E13F4C6">
          <w:pPr>
            <w:pStyle w:val="35"/>
            <w:tabs>
              <w:tab w:val="right" w:leader="dot" w:pos="8660"/>
            </w:tabs>
            <w:adjustRightInd w:val="0"/>
            <w:snapToGrid w:val="0"/>
            <w:spacing w:before="48" w:after="48" w:line="240" w:lineRule="auto"/>
            <w:contextualSpacing w:val="0"/>
            <w:rPr>
              <w:rFonts w:ascii="宋体" w:hAnsi="宋体" w:eastAsia="宋体" w:cstheme="minorBidi"/>
              <w:bCs w:val="0"/>
              <w:caps w:val="0"/>
              <w:sz w:val="21"/>
              <w:szCs w:val="21"/>
            </w:rPr>
          </w:pPr>
          <w:r>
            <w:fldChar w:fldCharType="begin"/>
          </w:r>
          <w:r>
            <w:instrText xml:space="preserve"> HYPERLINK \l "_Toc161940682" </w:instrText>
          </w:r>
          <w:r>
            <w:fldChar w:fldCharType="separate"/>
          </w:r>
          <w:r>
            <w:rPr>
              <w:rStyle w:val="61"/>
              <w:rFonts w:ascii="宋体" w:hAnsi="宋体" w:eastAsia="宋体" w:cs="宋体"/>
              <w:kern w:val="44"/>
              <w:position w:val="-6"/>
              <w:sz w:val="21"/>
              <w:szCs w:val="21"/>
            </w:rPr>
            <w:t>第十二章  投标人需提供的专题报告</w:t>
          </w:r>
          <w:r>
            <w:rPr>
              <w:rFonts w:ascii="宋体" w:hAnsi="宋体" w:eastAsia="宋体"/>
              <w:sz w:val="21"/>
              <w:szCs w:val="21"/>
            </w:rPr>
            <w:tab/>
          </w:r>
          <w:r>
            <w:rPr>
              <w:rFonts w:ascii="宋体" w:hAnsi="宋体" w:eastAsia="宋体"/>
              <w:sz w:val="21"/>
              <w:szCs w:val="21"/>
            </w:rPr>
            <w:fldChar w:fldCharType="begin"/>
          </w:r>
          <w:r>
            <w:rPr>
              <w:rFonts w:ascii="宋体" w:hAnsi="宋体" w:eastAsia="宋体"/>
              <w:sz w:val="21"/>
              <w:szCs w:val="21"/>
            </w:rPr>
            <w:instrText xml:space="preserve"> PAGEREF _Toc161940682 \h </w:instrText>
          </w:r>
          <w:r>
            <w:rPr>
              <w:rFonts w:ascii="宋体" w:hAnsi="宋体" w:eastAsia="宋体"/>
              <w:sz w:val="21"/>
              <w:szCs w:val="21"/>
            </w:rPr>
            <w:fldChar w:fldCharType="separate"/>
          </w:r>
          <w:r>
            <w:rPr>
              <w:rFonts w:ascii="宋体" w:hAnsi="宋体" w:eastAsia="宋体"/>
              <w:sz w:val="21"/>
              <w:szCs w:val="21"/>
            </w:rPr>
            <w:t>104</w:t>
          </w:r>
          <w:r>
            <w:rPr>
              <w:rFonts w:ascii="宋体" w:hAnsi="宋体" w:eastAsia="宋体"/>
              <w:sz w:val="21"/>
              <w:szCs w:val="21"/>
            </w:rPr>
            <w:fldChar w:fldCharType="end"/>
          </w:r>
          <w:r>
            <w:rPr>
              <w:rFonts w:ascii="宋体" w:hAnsi="宋体" w:eastAsia="宋体"/>
              <w:sz w:val="21"/>
              <w:szCs w:val="21"/>
            </w:rPr>
            <w:fldChar w:fldCharType="end"/>
          </w:r>
        </w:p>
        <w:p w14:paraId="417E7EA3">
          <w:pPr>
            <w:pStyle w:val="35"/>
            <w:tabs>
              <w:tab w:val="right" w:leader="dot" w:pos="8660"/>
            </w:tabs>
            <w:adjustRightInd w:val="0"/>
            <w:snapToGrid w:val="0"/>
            <w:spacing w:before="48" w:after="48" w:line="240" w:lineRule="auto"/>
            <w:contextualSpacing w:val="0"/>
            <w:rPr>
              <w:rFonts w:ascii="宋体" w:hAnsi="宋体" w:eastAsia="宋体" w:cstheme="minorBidi"/>
              <w:bCs w:val="0"/>
              <w:caps w:val="0"/>
              <w:sz w:val="21"/>
              <w:szCs w:val="21"/>
            </w:rPr>
          </w:pPr>
          <w:r>
            <w:fldChar w:fldCharType="begin"/>
          </w:r>
          <w:r>
            <w:instrText xml:space="preserve"> HYPERLINK \l "_Toc161940683" </w:instrText>
          </w:r>
          <w:r>
            <w:fldChar w:fldCharType="separate"/>
          </w:r>
          <w:r>
            <w:rPr>
              <w:rStyle w:val="61"/>
              <w:rFonts w:ascii="宋体" w:hAnsi="宋体" w:eastAsia="宋体" w:cs="宋体"/>
              <w:kern w:val="44"/>
              <w:position w:val="-6"/>
              <w:sz w:val="21"/>
              <w:szCs w:val="21"/>
            </w:rPr>
            <w:t>第十三章  技术附录</w:t>
          </w:r>
          <w:r>
            <w:rPr>
              <w:rFonts w:ascii="宋体" w:hAnsi="宋体" w:eastAsia="宋体"/>
              <w:sz w:val="21"/>
              <w:szCs w:val="21"/>
            </w:rPr>
            <w:tab/>
          </w:r>
          <w:r>
            <w:rPr>
              <w:rFonts w:ascii="宋体" w:hAnsi="宋体" w:eastAsia="宋体"/>
              <w:sz w:val="21"/>
              <w:szCs w:val="21"/>
            </w:rPr>
            <w:fldChar w:fldCharType="begin"/>
          </w:r>
          <w:r>
            <w:rPr>
              <w:rFonts w:ascii="宋体" w:hAnsi="宋体" w:eastAsia="宋体"/>
              <w:sz w:val="21"/>
              <w:szCs w:val="21"/>
            </w:rPr>
            <w:instrText xml:space="preserve"> PAGEREF _Toc161940683 \h </w:instrText>
          </w:r>
          <w:r>
            <w:rPr>
              <w:rFonts w:ascii="宋体" w:hAnsi="宋体" w:eastAsia="宋体"/>
              <w:sz w:val="21"/>
              <w:szCs w:val="21"/>
            </w:rPr>
            <w:fldChar w:fldCharType="separate"/>
          </w:r>
          <w:r>
            <w:rPr>
              <w:rFonts w:ascii="宋体" w:hAnsi="宋体" w:eastAsia="宋体"/>
              <w:sz w:val="21"/>
              <w:szCs w:val="21"/>
            </w:rPr>
            <w:t>105</w:t>
          </w:r>
          <w:r>
            <w:rPr>
              <w:rFonts w:ascii="宋体" w:hAnsi="宋体" w:eastAsia="宋体"/>
              <w:sz w:val="21"/>
              <w:szCs w:val="21"/>
            </w:rPr>
            <w:fldChar w:fldCharType="end"/>
          </w:r>
          <w:r>
            <w:rPr>
              <w:rFonts w:ascii="宋体" w:hAnsi="宋体" w:eastAsia="宋体"/>
              <w:sz w:val="21"/>
              <w:szCs w:val="21"/>
            </w:rPr>
            <w:fldChar w:fldCharType="end"/>
          </w:r>
        </w:p>
        <w:p w14:paraId="0F22B92C">
          <w:pPr>
            <w:overflowPunct/>
            <w:adjustRightInd w:val="0"/>
            <w:snapToGrid w:val="0"/>
            <w:spacing w:line="240" w:lineRule="auto"/>
            <w:rPr>
              <w:rFonts w:ascii="宋体" w:hAnsi="宋体" w:eastAsia="宋体"/>
              <w:kern w:val="0"/>
              <w:position w:val="-6"/>
              <w:szCs w:val="21"/>
            </w:rPr>
            <w:sectPr>
              <w:headerReference r:id="rId5" w:type="first"/>
              <w:footerReference r:id="rId7" w:type="first"/>
              <w:footerReference r:id="rId6" w:type="default"/>
              <w:pgSz w:w="11907" w:h="16840"/>
              <w:pgMar w:top="1440" w:right="1440" w:bottom="1440" w:left="1797" w:header="851" w:footer="851" w:gutter="0"/>
              <w:pgNumType w:fmt="upperRoman" w:start="1"/>
              <w:cols w:space="720" w:num="1"/>
              <w:docGrid w:linePitch="381" w:charSpace="0"/>
            </w:sectPr>
          </w:pPr>
          <w:r>
            <w:rPr>
              <w:rFonts w:hint="eastAsia" w:ascii="宋体" w:hAnsi="宋体" w:eastAsia="宋体" w:cs="宋体"/>
              <w:kern w:val="0"/>
              <w:position w:val="-6"/>
              <w:szCs w:val="21"/>
            </w:rPr>
            <w:fldChar w:fldCharType="end"/>
          </w:r>
        </w:p>
      </w:sdtContent>
    </w:sdt>
    <w:p w14:paraId="73D771A6">
      <w:pPr>
        <w:keepNext/>
        <w:keepLines/>
        <w:overflowPunct/>
        <w:adjustRightInd w:val="0"/>
        <w:snapToGrid w:val="0"/>
        <w:jc w:val="center"/>
        <w:textAlignment w:val="baseline"/>
        <w:outlineLvl w:val="0"/>
        <w:rPr>
          <w:rFonts w:ascii="宋体" w:hAnsi="宋体" w:eastAsia="宋体" w:cs="宋体"/>
          <w:b/>
          <w:kern w:val="44"/>
          <w:position w:val="-6"/>
          <w:szCs w:val="21"/>
        </w:rPr>
      </w:pPr>
      <w:bookmarkStart w:id="8" w:name="_Toc265745023"/>
      <w:bookmarkStart w:id="9" w:name="_Toc28565"/>
      <w:bookmarkStart w:id="10" w:name="_Toc1661"/>
      <w:bookmarkStart w:id="11" w:name="_Toc9079"/>
      <w:bookmarkStart w:id="12" w:name="_Toc24242"/>
      <w:bookmarkStart w:id="13" w:name="_Toc15355"/>
      <w:bookmarkStart w:id="14" w:name="_Toc69032513"/>
      <w:bookmarkStart w:id="15" w:name="_Toc161940630"/>
      <w:bookmarkStart w:id="16" w:name="_Toc26845"/>
      <w:bookmarkStart w:id="17" w:name="_Toc12928"/>
      <w:bookmarkStart w:id="18" w:name="_Toc10776"/>
      <w:bookmarkStart w:id="19" w:name="_Toc31248"/>
      <w:bookmarkStart w:id="20" w:name="_Toc11666"/>
      <w:bookmarkStart w:id="21" w:name="_Toc27994"/>
      <w:bookmarkStart w:id="22" w:name="_Toc19578"/>
      <w:bookmarkStart w:id="23" w:name="_Toc9401"/>
      <w:bookmarkStart w:id="24" w:name="_Toc26294"/>
      <w:bookmarkStart w:id="25" w:name="_Toc29646"/>
      <w:bookmarkStart w:id="26" w:name="_Toc82161032"/>
      <w:r>
        <w:rPr>
          <w:rFonts w:hint="eastAsia" w:ascii="宋体" w:hAnsi="宋体" w:eastAsia="宋体" w:cs="宋体"/>
          <w:b/>
          <w:kern w:val="44"/>
          <w:position w:val="-6"/>
          <w:szCs w:val="21"/>
        </w:rPr>
        <w:t>第一章  技术规范</w:t>
      </w:r>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620224BC">
      <w:pPr>
        <w:keepNext/>
        <w:keepLines/>
        <w:overflowPunct/>
        <w:spacing w:before="48" w:after="48" w:line="416" w:lineRule="auto"/>
        <w:outlineLvl w:val="1"/>
        <w:rPr>
          <w:rFonts w:ascii="宋体" w:hAnsi="宋体" w:eastAsia="宋体" w:cs="宋体"/>
          <w:b/>
          <w:bCs/>
          <w:kern w:val="0"/>
          <w:position w:val="-6"/>
          <w:szCs w:val="21"/>
        </w:rPr>
      </w:pPr>
      <w:bookmarkStart w:id="27" w:name="_Toc161940631"/>
      <w:bookmarkStart w:id="28" w:name="_Toc25697"/>
      <w:bookmarkStart w:id="29" w:name="_Toc29798"/>
      <w:bookmarkStart w:id="30" w:name="_Toc31002"/>
      <w:bookmarkStart w:id="31" w:name="_Toc23792"/>
      <w:bookmarkStart w:id="32" w:name="_Toc27243"/>
      <w:r>
        <w:rPr>
          <w:rFonts w:hint="eastAsia" w:ascii="宋体" w:hAnsi="宋体" w:eastAsia="宋体" w:cs="宋体"/>
          <w:b/>
          <w:bCs/>
          <w:kern w:val="0"/>
          <w:position w:val="-6"/>
          <w:szCs w:val="21"/>
        </w:rPr>
        <w:t>1  总则</w:t>
      </w:r>
      <w:bookmarkEnd w:id="27"/>
      <w:bookmarkEnd w:id="28"/>
      <w:bookmarkEnd w:id="29"/>
      <w:bookmarkEnd w:id="30"/>
      <w:bookmarkEnd w:id="31"/>
      <w:bookmarkEnd w:id="32"/>
    </w:p>
    <w:p w14:paraId="257B0294">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1.1 本技术规范书适用于江苏国信沙洲2×100万千瓦机组扩建项目全厂燃煤智能管控及预警防护EPC总承包工程。它提出了该系统的燃煤智能管控及预警防护系统的设计、性能、制造、检验、安装和调试验收等方面的技术要求。</w:t>
      </w:r>
    </w:p>
    <w:p w14:paraId="6F34C453">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1.2 本项目采用EPC总承包方式建造，燃煤智能管控及预警防护系统的全部设计、设备采购、安装施工、调试等均由投标人负责。本招标技术规范书包括燃煤智能管控及预警防护系统以内且能满足2×100万千瓦燃煤发电机组燃煤智能管控及预警防护系统正常运行所必须的从初步设计开始到质保期结束所涉及到的所有工作。包括（但不限于）工程的初步设计、优化设计、施工图设计、竣工图和设计联络、设备及材料的采购、监造、运输及贮存、土建建（构）筑物的设计及施工、设备安装及单体调试（并配合分系统、整体调试及168h试运行）、消缺、现场服务、性能保证、编写整个燃煤智能管控及预警防护系统点检维护范围和标准等，负责电厂运行人员的培训和最终交付商业运行，并提供售后服务等，以及满足环保、消防、安全的标准并通过验收。</w:t>
      </w:r>
    </w:p>
    <w:p w14:paraId="3FE7C610">
      <w:pPr>
        <w:overflowPunct/>
        <w:adjustRightInd w:val="0"/>
        <w:textAlignment w:val="baseline"/>
        <w:rPr>
          <w:rFonts w:ascii="宋体" w:hAnsi="宋体" w:eastAsia="宋体" w:cs="宋体"/>
          <w:b/>
          <w:bCs/>
          <w:kern w:val="0"/>
          <w:position w:val="-6"/>
          <w:szCs w:val="21"/>
        </w:rPr>
      </w:pPr>
      <w:r>
        <w:rPr>
          <w:rFonts w:hint="eastAsia" w:ascii="宋体" w:hAnsi="宋体" w:eastAsia="宋体" w:cs="宋体"/>
          <w:b/>
          <w:bCs/>
          <w:kern w:val="0"/>
          <w:position w:val="-6"/>
          <w:szCs w:val="21"/>
        </w:rPr>
        <w:t>1.3 投标人资质及业绩要求（以招标公告的投标人资格要求为准）：</w:t>
      </w:r>
    </w:p>
    <w:p w14:paraId="66908B47">
      <w:pPr>
        <w:overflowPunct/>
        <w:adjustRightInd w:val="0"/>
        <w:textAlignment w:val="baseline"/>
        <w:rPr>
          <w:rFonts w:ascii="宋体" w:hAnsi="宋体" w:eastAsia="宋体" w:cs="宋体"/>
          <w:b/>
          <w:bCs/>
          <w:kern w:val="0"/>
          <w:position w:val="-6"/>
          <w:szCs w:val="21"/>
        </w:rPr>
      </w:pPr>
      <w:r>
        <w:rPr>
          <w:rFonts w:hint="eastAsia" w:ascii="宋体" w:hAnsi="宋体" w:eastAsia="宋体" w:cs="宋体"/>
          <w:b/>
          <w:bCs/>
          <w:kern w:val="0"/>
          <w:position w:val="-6"/>
          <w:szCs w:val="21"/>
        </w:rPr>
        <w:t>1.3.1投标人必须具有中华人民共和国独立法人资格，投标人具有独立订立合同的能力。</w:t>
      </w:r>
    </w:p>
    <w:p w14:paraId="6DD71547">
      <w:pPr>
        <w:overflowPunct/>
        <w:adjustRightInd w:val="0"/>
        <w:textAlignment w:val="baseline"/>
        <w:rPr>
          <w:rFonts w:ascii="宋体" w:hAnsi="宋体" w:eastAsia="宋体" w:cs="宋体"/>
          <w:b/>
          <w:bCs/>
          <w:kern w:val="0"/>
          <w:position w:val="-6"/>
          <w:szCs w:val="21"/>
        </w:rPr>
      </w:pPr>
      <w:r>
        <w:rPr>
          <w:rFonts w:hint="eastAsia" w:ascii="宋体" w:hAnsi="宋体" w:eastAsia="宋体" w:cs="宋体"/>
          <w:b/>
          <w:bCs/>
          <w:kern w:val="0"/>
          <w:position w:val="-6"/>
          <w:szCs w:val="21"/>
        </w:rPr>
        <w:t>1.3.2投标人必须具有电子与智能化工程专业承包贰级及以上资质，并在人员、设备、资金等方面具备相应的工程总承包能力(提供资质证书复印件加盖公章)。</w:t>
      </w:r>
    </w:p>
    <w:p w14:paraId="0BCE9F09">
      <w:pPr>
        <w:overflowPunct/>
        <w:adjustRightInd w:val="0"/>
        <w:textAlignment w:val="baseline"/>
        <w:rPr>
          <w:rFonts w:ascii="宋体" w:hAnsi="宋体" w:eastAsia="宋体" w:cs="宋体"/>
          <w:b/>
          <w:bCs/>
          <w:kern w:val="0"/>
          <w:position w:val="-6"/>
          <w:szCs w:val="21"/>
        </w:rPr>
      </w:pPr>
      <w:r>
        <w:rPr>
          <w:rFonts w:hint="eastAsia" w:ascii="宋体" w:hAnsi="宋体" w:eastAsia="宋体" w:cs="宋体"/>
          <w:b/>
          <w:bCs/>
          <w:kern w:val="0"/>
          <w:position w:val="-6"/>
          <w:szCs w:val="21"/>
        </w:rPr>
        <w:t>1.3.3投标人具有完善的质量保证体系，须具有ISO9001质量管理体系、ISO14001环境、ISO45001职业健康安全管理体系的认证证书、信息安全管理体系认证证书等（以上均须在有效期内）。</w:t>
      </w:r>
    </w:p>
    <w:p w14:paraId="6B10A52C">
      <w:pPr>
        <w:overflowPunct/>
        <w:adjustRightInd w:val="0"/>
        <w:textAlignment w:val="baseline"/>
        <w:rPr>
          <w:rFonts w:ascii="宋体" w:hAnsi="宋体" w:eastAsia="宋体" w:cs="宋体"/>
          <w:b/>
          <w:bCs/>
          <w:kern w:val="0"/>
          <w:position w:val="-6"/>
          <w:szCs w:val="21"/>
        </w:rPr>
      </w:pPr>
      <w:r>
        <w:rPr>
          <w:rFonts w:hint="eastAsia" w:ascii="宋体" w:hAnsi="宋体" w:eastAsia="宋体" w:cs="宋体"/>
          <w:b/>
          <w:bCs/>
          <w:kern w:val="0"/>
          <w:position w:val="-6"/>
          <w:szCs w:val="21"/>
        </w:rPr>
        <w:t>1.3.4投标人自2017年1月1日至2023年6月31日期间，须至少具有国内600MW及以上机组燃煤火电厂燃料智能化管控系统（系统内包含煤场分区管理或三维建模及动态展示等管控功能）的投运业绩3份，业绩项目中必须有1个及以上为EPC总承包工程。业绩设备运行状况良好，在安装调试运行中未发现重大的安全质量问题。</w:t>
      </w:r>
    </w:p>
    <w:p w14:paraId="32C0ED99">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1.3.5投标人在递交投标文件时，须同时提交符合业绩要求的投运业绩相关文件的证明材料（包括合同封面、工程范围和签字盖章页），并提供业主使用反馈意见（业主单位盖章）。业绩清单中还应包括用户联系方式、设备型号、供货范围、交货日期及投运时间等，以证明其满足本次招标的资格要求。</w:t>
      </w:r>
    </w:p>
    <w:p w14:paraId="1248B3EE">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1.3.6如投标人提供资质和业绩的证明材料不符合要求，其投标文件将被视为无效。</w:t>
      </w:r>
    </w:p>
    <w:p w14:paraId="0872B0A4">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1.3.7本次招标不接受投标人组成联合体投标。单位负责人为同一人或者存在控股、管理关系的不同单位，不得参加同一标包投标，否则，相关投标均无效。</w:t>
      </w:r>
    </w:p>
    <w:p w14:paraId="5001C290">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 xml:space="preserve">1.3.8本工程分包的要求如下： </w:t>
      </w:r>
    </w:p>
    <w:p w14:paraId="10721CCF">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（1）投标人不得将燃煤智能管控及预警防护系统的设计、施工业务等合同的主体部分进行分包，投标阶段需提供分包单位授权书和业绩证明；</w:t>
      </w:r>
    </w:p>
    <w:p w14:paraId="1326CC9A">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（2）对其余需分包的安装项目，需满足资质要求，分包单位必须具有不少于2个同类项目的业绩；</w:t>
      </w:r>
    </w:p>
    <w:p w14:paraId="34077E40">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（3）分包单位需经招标人同意，如招标人不同意，</w:t>
      </w:r>
      <w:r>
        <w:rPr>
          <w:rFonts w:hint="eastAsia" w:ascii="宋体" w:hAnsi="宋体" w:eastAsia="宋体" w:cs="宋体"/>
          <w:kern w:val="0"/>
          <w:position w:val="-6"/>
          <w:szCs w:val="21"/>
          <w:highlight w:val="green"/>
        </w:rPr>
        <w:t>需更换分包单位（提供书承诺）。</w:t>
      </w:r>
    </w:p>
    <w:p w14:paraId="6641ECC2">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1.4投标人近5年内不曾在任何合同中违约或因自身的原因而使任何合同被解除（提供承诺书或相关证明材料）。</w:t>
      </w:r>
    </w:p>
    <w:p w14:paraId="25C4AFF0">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1.5投标人应对招标文件逐条响应、细化、补充、说明。投标人复印或拷贝招标文件的技术文件作为其投标的技术文件的全部内容，评标委员会有权否决其投标。投标文件的格式、排序及序号要与招标文件一致，不用序号可注为不适用，但不能删除，若要增加，可在该部分的末尾醒目增加、补充。投标文件的电子版应采用Word、Excel、PDF文件格式，招标人应保证各种格式文件的一致性，如有不同将以标准高的文件为准。</w:t>
      </w:r>
    </w:p>
    <w:p w14:paraId="2FE32ED3">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1.6 投标人如未对本技术规范书提出偏差,将认为投标人完全响应本技术规范书和标准的要求，如对本技术规范书有偏差(无论多少)都必须以书面方式清楚地表示在本技术规范书的 “差异表”中，并说明原因，否则招标人将认为投标人提供的产品完全符合本技术规范书和标准的要求。</w:t>
      </w:r>
    </w:p>
    <w:p w14:paraId="1C54D537">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1.7本技术规范书中提出的是最低限度的技术要求，并未规定所有的技术要求和适用标准，投标人应提供满足本技术规范书技术要求和所列标准的高质量和最新工业标准的产品及其相应服务。对国家有关安全、消防、环保、劳动卫生等强制性标准，必须满足其要求，并满足当地政府出台的相关要求。投标人所执行的标准与本技术规范书所要求的标准不一致时，经招标人同意后才能执行。</w:t>
      </w:r>
    </w:p>
    <w:p w14:paraId="0BB0A62B">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1.8投标人须执行本技术规范书及其所列标准，如其中有矛盾时，则按较高标准执行。投标人应严格遵守本技术规范，如提出修改要求，须以书面形式提出并征得对方同意。投标人所提供的投标文件前后有不一致的地方，应以更有利于设备安装运行、工程质量为原则，由招标人确定。</w:t>
      </w:r>
    </w:p>
    <w:p w14:paraId="5E083B9F">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1.9如果投标人中标，双方合同签订后1个月内，投标人按本技术规范书相关章节明确的要求，提出合同设备/系统的设计、制造、检验/试验、装配、施工、安装、调试、试运、验收、试验、运行和维护等采用的标准规范目录给招标人进行确认。</w:t>
      </w:r>
    </w:p>
    <w:p w14:paraId="064CCAC6">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1.10合同签订前后，投标人都应按照招标人要求的时间、内容深度等提供其所需的相关资料，并按招标人施工进度要求随时修正。</w:t>
      </w:r>
    </w:p>
    <w:p w14:paraId="0364AD35">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1.11 在签订合同之后，招标人保留对本技术规范书提出补充要求和修改的权利，投标人应承诺予以配合，无条件响应，但价格不作调整。</w:t>
      </w:r>
    </w:p>
    <w:p w14:paraId="3FF9EE66">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1.12 本技术规范书为商务合同的附件，与合同正文具有同等法律效力。</w:t>
      </w:r>
    </w:p>
    <w:p w14:paraId="7C881350">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1.13 投标人已充分考虑设备采用的专利及知识产权权属及其涉及到的全部费用，投标人保证招标人不承担本项目相关专利及知识产权的一切法律上和经济上的责任。</w:t>
      </w:r>
    </w:p>
    <w:p w14:paraId="1B6256FF">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1.14投标人应对燃煤智能管控及预警防护系统的整套系统和设备（包括附属系统与设备）负有全责，即包括分包（或采购）的产品。所有外购设备按至少三家主流厂商进行报价（如招标文件已规定厂家，则应按规定范围内厂家进行报价），投标前投标人与推荐品牌/厂家进行充分询价，投标书中分别报价并以最高报价计入投标总价。在合同执行阶段，原则上不再调整品牌/厂家，投标人不得以价格因素拒绝选用相应的品牌产品，最终设备品牌/厂家及型号的选定应由招标人确定，不得引起商务价格调整。</w:t>
      </w:r>
    </w:p>
    <w:p w14:paraId="6D983A2F">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1.15 如无特殊说明本工程所指的进口品牌均为原装进口产品。对于进口设备应提供原产地证明材料、原产地商会证明和海关报关单，供货合同和发票等。如在使用过程中发现有虚假行为，必须免费进行更换，并承担相应的损失。</w:t>
      </w:r>
    </w:p>
    <w:p w14:paraId="1FBF9397">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1.16投标人不得擅自更换、增减招标人推荐的品牌/厂家。若推荐的品牌/厂家经查证主体不存在、不具备生产能力或产品存在明显质量问题的，投标人应在标前澄清提出，双方协商增补满三家的合格品牌/厂家，最终由招标人确定。</w:t>
      </w:r>
    </w:p>
    <w:p w14:paraId="0E18ECB7">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1.17本项目范围内的设备材料在推荐表中未列出的，投标人应详尽列出，推荐三家及以上优质品牌/厂家供招标人选择，最终由招标人确定。</w:t>
      </w:r>
    </w:p>
    <w:p w14:paraId="094BE780">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1.18招标人有权参加本工程投标人分包项目的招投标、协议谈判工作。投标人应提前一周通知招标人参加，不管招标人参加与否，其结果必须得到招标人确认。</w:t>
      </w:r>
    </w:p>
    <w:p w14:paraId="6F298D25">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1.19招标人有权参与投标人组织的所有设备招标活动和技术协议谈判。设备材料采购过程中，投标人应在计划发标前14天将招标文件书面报送招标人审查确认。招标人有权对无法满足本项目要求的投标提出否决意见，对于此类否决意见投标人必须采纳。</w:t>
      </w:r>
    </w:p>
    <w:p w14:paraId="1C6995EB">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1.20投标文件必须用中文进行编写，所有数据的单位均采用法定计量单位。</w:t>
      </w:r>
    </w:p>
    <w:p w14:paraId="7DD97110">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1.21招标人拥有对本技术规范书的解释权，只有招标人有权修改本技术规范书。合同谈判将以本技术规范书为蓝本，作为合同的一个附件，并与合同文件具有相同的法律效力。双方共同签署的会议纪要、补充文件等也与合同文件具有相同的法律效力，原则上按时间先后顺序确定优先级，时间越早优先级越低。</w:t>
      </w:r>
    </w:p>
    <w:p w14:paraId="232FD17F">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1.22本项目采用KKS编码电厂标识系统，按照《电厂标识系统编码标准》GB/T 50549-2020执行，深度到部件级。投标人在中标后提供的技术资料（包括图纸）和设备的标识都必需有电厂标识系统编码。编制范围为投标人供货范围内所有设备及其部件、阀门、管道、控制设备和构筑物等，KKS编码由设计院统一协调，并提供相应电子版资料。投标人在设计、制造、运输、安装、试运及项目管理等各个环节使用电厂标识系统编码。具体标识原则、方法和内容由设计方提出要求，投标人对电厂标识系统编码标识代码的唯一性、规律性、准确性、完整性和可扩展性负全责。投标人必须按照招标人提供的“设备编码标识系统”对设备及其附件进行编码，并将本体编码标注在金属铭牌上。</w:t>
      </w:r>
    </w:p>
    <w:p w14:paraId="04BB72E9">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1.23投标人应采用安全可靠、成熟先进的技术，造价合理，便于运行维护。</w:t>
      </w:r>
    </w:p>
    <w:p w14:paraId="3E3A35C9">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1.24安全质量技术要求：</w:t>
      </w:r>
    </w:p>
    <w:p w14:paraId="4C5A0097">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1.24.1所有的设备、材料应是新的、完整的，并具有成熟的应用业绩。</w:t>
      </w:r>
    </w:p>
    <w:p w14:paraId="52BFDD22">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1.24.2优化设计时充分考虑运行、检修方便，预留合适的巡检、施工检修及运输通道。</w:t>
      </w:r>
    </w:p>
    <w:p w14:paraId="1FA1F9B1">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1.24.3</w:t>
      </w:r>
      <w:r>
        <w:rPr>
          <w:rFonts w:hint="eastAsia" w:ascii="宋体" w:hAnsi="宋体" w:eastAsia="宋体" w:cs="宋体"/>
          <w:kern w:val="0"/>
          <w:position w:val="-6"/>
          <w:szCs w:val="21"/>
          <w:highlight w:val="green"/>
        </w:rPr>
        <w:t>以“本质安全”为目标，保证施工及生产安全措施齐全、可靠。</w:t>
      </w:r>
    </w:p>
    <w:p w14:paraId="6CD423A4">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1.24.4积</w:t>
      </w:r>
      <w:r>
        <w:rPr>
          <w:rFonts w:hint="eastAsia" w:ascii="宋体" w:hAnsi="宋体" w:eastAsia="宋体" w:cs="宋体"/>
          <w:kern w:val="0"/>
          <w:position w:val="-6"/>
          <w:szCs w:val="21"/>
          <w:highlight w:val="green"/>
        </w:rPr>
        <w:t>极采用“五新”（新技术、</w:t>
      </w:r>
      <w:r>
        <w:rPr>
          <w:rFonts w:hint="eastAsia" w:ascii="宋体" w:hAnsi="宋体" w:eastAsia="宋体" w:cs="宋体"/>
          <w:kern w:val="0"/>
          <w:position w:val="-6"/>
          <w:szCs w:val="21"/>
        </w:rPr>
        <w:t>新工艺、新流程、新装备、新材料）技术，并使用节能产品。</w:t>
      </w:r>
    </w:p>
    <w:p w14:paraId="136ED96A">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1.24.5主体工程按30年寿命进行设计。</w:t>
      </w:r>
    </w:p>
    <w:p w14:paraId="141931DC">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1.24.6所有设备、设施及设计必须满足国家能源局2023年3月9日颁布的《防止电力生产事故的二十五项重点要求及编制释义》、重大危险源等强制性规范和条文的要求。</w:t>
      </w:r>
    </w:p>
    <w:p w14:paraId="795F693D">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1.25投标人提供的设备必须满足国家标准及相关行业标准管理的要求。重点如下：</w:t>
      </w:r>
    </w:p>
    <w:p w14:paraId="392F6D90">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1.25.1控制柜的铭牌、编号、内部接线、布局、接线图、门上的电力符号、锁具等均要按照GB的要求制造安装，具体要求由招标人在设计联络会上提供。</w:t>
      </w:r>
    </w:p>
    <w:p w14:paraId="34D3C06E">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 xml:space="preserve">1.25.2设备阀门颜色、转向指示、开关标注、铭牌、护栏、防护罩、阀门配套锁定装置等均要按照GB的要求制造安装，具体要求由招标人在设计联络会上提供。 </w:t>
      </w:r>
    </w:p>
    <w:p w14:paraId="4D4B1C0C">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1.25.3仪表刻度等均要按照GB的要求制造安装，具体要求由招标人在设计联络会上提供。</w:t>
      </w:r>
    </w:p>
    <w:p w14:paraId="6E7B167B">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1.26 三维数字化电厂要求</w:t>
      </w:r>
    </w:p>
    <w:p w14:paraId="3A610411">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本节相关要求应满足设计院对本项目进行数字化电厂设计的模型要求。</w:t>
      </w:r>
    </w:p>
    <w:p w14:paraId="4295C98E">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1.26.1 建模范围</w:t>
      </w:r>
    </w:p>
    <w:p w14:paraId="6F0C058F">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highlight w:val="green"/>
        </w:rPr>
        <w:t>投标人三维建模的范围应该涵盖供货的主体设备，以及投标人设计供货范围内的设备附属支撑结构、管道系统和支吊装置、阀门管件及附属设备（包括本体范围内的电缆桥架及电缆竖井）。</w:t>
      </w:r>
    </w:p>
    <w:p w14:paraId="2FA35DBE">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1.26.2 建模内容</w:t>
      </w:r>
    </w:p>
    <w:p w14:paraId="49164C66">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投标人应将建模范围内的所有设备、管道、结构、阀门、电缆桥架及电缆竖井等完成三维数字化建模。三维数字化电厂就是要建立一个和现实物理电厂相同的三维虚拟电厂，三维模型建立的正确性直接影响设计的准确性和数字化电厂的运行管理。因此投标人的三维建模工作不仅要全面反映供货范围内的所有内容，而且要精确的如实反映设备的外观尺寸、摆放位置、接口定位、支撑结构和管道布置等。</w:t>
      </w:r>
    </w:p>
    <w:p w14:paraId="36C678C8">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1.26.3 建模深度</w:t>
      </w:r>
    </w:p>
    <w:p w14:paraId="51A808DC">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厂家在建模时主要是保证三维模型的外观尺寸与实际尺寸一致（设备内部详细结构可以不建模），需要保温的要以保温后的尺寸为准。钢结构不需要详细的节点设计，但可以示意节点区域（螺栓连接区域）。特别要注意的是设备与管道的接口定位尺寸和规格、桥架及竖井尺寸接口要准确。</w:t>
      </w:r>
    </w:p>
    <w:p w14:paraId="71047996">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1.26.4 模型移交</w:t>
      </w:r>
    </w:p>
    <w:p w14:paraId="151B9DBD">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设计院采用的是PDMS进行三维设计，各主机厂可以采用PDMS建模也可以利用已有的三维软件进行建模，但最终提给设计院的三维模型文件格式必须满足PDMS直接读取而不需要再进行转换工作。</w:t>
      </w:r>
    </w:p>
    <w:p w14:paraId="21681405">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提供可拆解到零部件的三维可拆解模型。</w:t>
      </w:r>
    </w:p>
    <w:p w14:paraId="3A48C02C">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本节相关要求应满足设计院对本项目进行数字化电厂设计的要求。以上发生的所有三维建模费用均包含在本次投标报价中。</w:t>
      </w:r>
    </w:p>
    <w:p w14:paraId="5012A4C9">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1.27为</w:t>
      </w:r>
      <w:r>
        <w:rPr>
          <w:rFonts w:hint="eastAsia" w:ascii="宋体" w:hAnsi="宋体" w:eastAsia="宋体" w:cs="宋体"/>
          <w:kern w:val="0"/>
          <w:position w:val="-6"/>
          <w:szCs w:val="21"/>
          <w:highlight w:val="green"/>
        </w:rPr>
        <w:t>保证本项目燃煤智能管控及预警防护系统网络功能要求，本项目投标厂家要求必须通过相关信息安全管理体系认证，提供证明文件。</w:t>
      </w:r>
    </w:p>
    <w:p w14:paraId="10B66470">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1.28燃煤智能管控及预警防护系统的质保期为每套机组通过168小时试运行通过、交付商业运行后的12个月。质保期内发生的备件和材料费用由投标人负责。</w:t>
      </w:r>
    </w:p>
    <w:p w14:paraId="55AA6C35">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1.29本项目采用监理制，监理单位代表招标人，依据国家工程项目建设文件、有关工程建设法律、法规和工程建设合同、施工技术协议，对本工程建设实施全过程管理。</w:t>
      </w:r>
    </w:p>
    <w:p w14:paraId="38A67640">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1.30本工程项目相关的政府备案、验收及取证等，其中包含工程开工许可、安评、职业健康、环保、消防的备案、报审、验收及工程总体竣工验收等均由投标人负责完成。</w:t>
      </w:r>
    </w:p>
    <w:p w14:paraId="58CCC053">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1.31本期扩建工程的目标是创国优金奖，投标人应充分挖掘亮点，提供争创科技成果、专利等资料及论文，积极无偿配合招标人开展本项目涉及专利申报、科技创新成果项目及QC攻关、创优材料收集申报等工作。投标方需承诺，在本项目中通过搭建的燃煤智能管控及预警防护平台，以及优化布置的视频监控、温度场测温、可燃气体等测量装置，利用拟合出的边界条件，实现重要监控数据的采集、分析、报警，并据此承诺获得省（部）级中文核心期刊1篇、国家优秀专利1项、计算机软件著作权1项，所获奖项由投标方全过程申报并在约定时间内获取。投标人在施工过程中的安全设施配置、标志、标识等应按照招标人工作标准执行。</w:t>
      </w:r>
    </w:p>
    <w:p w14:paraId="48289C56">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1.32本工程全面采用二维码标识系统，投标人将二维码标识铭刻在设备及组件铭牌上。二维码标识原则、方法和内容在第一次设计联络会上讨论确定。</w:t>
      </w:r>
    </w:p>
    <w:p w14:paraId="4F641321">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1.33投标人配套电动机应满足下列总的要求：</w:t>
      </w:r>
    </w:p>
    <w:tbl>
      <w:tblPr>
        <w:tblStyle w:val="5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3"/>
        <w:gridCol w:w="1680"/>
        <w:gridCol w:w="1260"/>
        <w:gridCol w:w="1365"/>
        <w:gridCol w:w="1365"/>
        <w:gridCol w:w="2021"/>
      </w:tblGrid>
      <w:tr w14:paraId="04A30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93" w:type="dxa"/>
            <w:tcBorders>
              <w:top w:val="single" w:color="auto" w:sz="4" w:space="0"/>
              <w:left w:val="single" w:color="auto" w:sz="4" w:space="0"/>
              <w:bottom w:val="single" w:color="auto" w:sz="4" w:space="0"/>
              <w:right w:val="single" w:color="auto" w:sz="4" w:space="0"/>
            </w:tcBorders>
            <w:shd w:val="clear" w:color="auto" w:fill="auto"/>
            <w:vAlign w:val="center"/>
          </w:tcPr>
          <w:p w14:paraId="74623B7F">
            <w:pPr>
              <w:overflowPunct/>
              <w:adjustRightInd w:val="0"/>
              <w:spacing w:line="240" w:lineRule="auto"/>
              <w:rPr>
                <w:rFonts w:ascii="宋体" w:hAnsi="宋体" w:eastAsia="宋体" w:cs="宋体"/>
                <w:kern w:val="0"/>
                <w:position w:val="-6"/>
                <w:szCs w:val="21"/>
              </w:rPr>
            </w:pPr>
            <w:r>
              <w:rPr>
                <w:rFonts w:hint="eastAsia" w:ascii="宋体" w:hAnsi="宋体" w:eastAsia="宋体" w:cs="宋体"/>
                <w:kern w:val="0"/>
                <w:position w:val="-6"/>
                <w:szCs w:val="21"/>
                <w:lang w:bidi="ar"/>
              </w:rPr>
              <w:t>项目</w:t>
            </w:r>
          </w:p>
        </w:tc>
        <w:tc>
          <w:tcPr>
            <w:tcW w:w="1680" w:type="dxa"/>
            <w:tcBorders>
              <w:top w:val="single" w:color="auto" w:sz="4" w:space="0"/>
              <w:left w:val="single" w:color="auto" w:sz="4" w:space="0"/>
              <w:bottom w:val="single" w:color="auto" w:sz="4" w:space="0"/>
              <w:right w:val="single" w:color="auto" w:sz="4" w:space="0"/>
            </w:tcBorders>
            <w:shd w:val="clear" w:color="auto" w:fill="auto"/>
            <w:vAlign w:val="center"/>
          </w:tcPr>
          <w:p w14:paraId="0064315C">
            <w:pPr>
              <w:overflowPunct/>
              <w:adjustRightInd w:val="0"/>
              <w:spacing w:line="240" w:lineRule="auto"/>
              <w:rPr>
                <w:rFonts w:ascii="宋体" w:hAnsi="宋体" w:eastAsia="宋体" w:cs="宋体"/>
                <w:kern w:val="0"/>
                <w:position w:val="-6"/>
                <w:szCs w:val="21"/>
              </w:rPr>
            </w:pPr>
            <w:r>
              <w:rPr>
                <w:rFonts w:hint="eastAsia" w:ascii="宋体" w:hAnsi="宋体" w:eastAsia="宋体" w:cs="宋体"/>
                <w:kern w:val="0"/>
                <w:position w:val="-6"/>
                <w:szCs w:val="21"/>
                <w:lang w:bidi="ar"/>
              </w:rPr>
              <w:t>功率等级</w:t>
            </w:r>
          </w:p>
        </w:tc>
        <w:tc>
          <w:tcPr>
            <w:tcW w:w="1260" w:type="dxa"/>
            <w:tcBorders>
              <w:top w:val="single" w:color="auto" w:sz="4" w:space="0"/>
              <w:left w:val="single" w:color="auto" w:sz="4" w:space="0"/>
              <w:bottom w:val="single" w:color="auto" w:sz="4" w:space="0"/>
              <w:right w:val="single" w:color="auto" w:sz="4" w:space="0"/>
            </w:tcBorders>
            <w:shd w:val="clear" w:color="auto" w:fill="auto"/>
            <w:vAlign w:val="center"/>
          </w:tcPr>
          <w:p w14:paraId="40DF49A5">
            <w:pPr>
              <w:overflowPunct/>
              <w:adjustRightInd w:val="0"/>
              <w:spacing w:line="240" w:lineRule="auto"/>
              <w:rPr>
                <w:rFonts w:ascii="宋体" w:hAnsi="宋体" w:eastAsia="宋体" w:cs="宋体"/>
                <w:kern w:val="0"/>
                <w:position w:val="-6"/>
                <w:szCs w:val="21"/>
              </w:rPr>
            </w:pPr>
            <w:r>
              <w:rPr>
                <w:rFonts w:hint="eastAsia" w:ascii="宋体" w:hAnsi="宋体" w:eastAsia="宋体" w:cs="宋体"/>
                <w:kern w:val="0"/>
                <w:position w:val="-6"/>
                <w:szCs w:val="21"/>
                <w:lang w:bidi="ar"/>
              </w:rPr>
              <w:t>电压等级</w:t>
            </w:r>
          </w:p>
        </w:tc>
        <w:tc>
          <w:tcPr>
            <w:tcW w:w="1365" w:type="dxa"/>
            <w:tcBorders>
              <w:top w:val="single" w:color="auto" w:sz="4" w:space="0"/>
              <w:left w:val="single" w:color="auto" w:sz="4" w:space="0"/>
              <w:bottom w:val="single" w:color="auto" w:sz="4" w:space="0"/>
              <w:right w:val="single" w:color="auto" w:sz="4" w:space="0"/>
            </w:tcBorders>
            <w:shd w:val="clear" w:color="auto" w:fill="auto"/>
            <w:vAlign w:val="center"/>
          </w:tcPr>
          <w:p w14:paraId="0B0B54D5">
            <w:pPr>
              <w:overflowPunct/>
              <w:adjustRightInd w:val="0"/>
              <w:spacing w:line="240" w:lineRule="auto"/>
              <w:rPr>
                <w:rFonts w:ascii="宋体" w:hAnsi="宋体" w:eastAsia="宋体" w:cs="宋体"/>
                <w:kern w:val="0"/>
                <w:position w:val="-6"/>
                <w:szCs w:val="21"/>
              </w:rPr>
            </w:pPr>
            <w:r>
              <w:rPr>
                <w:rFonts w:hint="eastAsia" w:ascii="宋体" w:hAnsi="宋体" w:eastAsia="宋体" w:cs="宋体"/>
                <w:kern w:val="0"/>
                <w:position w:val="-6"/>
                <w:szCs w:val="21"/>
                <w:lang w:bidi="ar"/>
              </w:rPr>
              <w:t>绝缘等级</w:t>
            </w:r>
          </w:p>
        </w:tc>
        <w:tc>
          <w:tcPr>
            <w:tcW w:w="1365" w:type="dxa"/>
            <w:tcBorders>
              <w:top w:val="single" w:color="auto" w:sz="4" w:space="0"/>
              <w:left w:val="single" w:color="auto" w:sz="4" w:space="0"/>
              <w:bottom w:val="single" w:color="auto" w:sz="4" w:space="0"/>
              <w:right w:val="single" w:color="auto" w:sz="4" w:space="0"/>
            </w:tcBorders>
            <w:shd w:val="clear" w:color="auto" w:fill="auto"/>
            <w:vAlign w:val="center"/>
          </w:tcPr>
          <w:p w14:paraId="6887F8E5">
            <w:pPr>
              <w:overflowPunct/>
              <w:adjustRightInd w:val="0"/>
              <w:spacing w:line="240" w:lineRule="auto"/>
              <w:rPr>
                <w:rFonts w:ascii="宋体" w:hAnsi="宋体" w:eastAsia="宋体" w:cs="宋体"/>
                <w:kern w:val="0"/>
                <w:position w:val="-6"/>
                <w:szCs w:val="21"/>
              </w:rPr>
            </w:pPr>
            <w:r>
              <w:rPr>
                <w:rFonts w:hint="eastAsia" w:ascii="宋体" w:hAnsi="宋体" w:eastAsia="宋体" w:cs="宋体"/>
                <w:kern w:val="0"/>
                <w:position w:val="-6"/>
                <w:szCs w:val="21"/>
                <w:lang w:bidi="ar"/>
              </w:rPr>
              <w:t>温升等级</w:t>
            </w:r>
          </w:p>
        </w:tc>
        <w:tc>
          <w:tcPr>
            <w:tcW w:w="2021" w:type="dxa"/>
            <w:tcBorders>
              <w:top w:val="single" w:color="auto" w:sz="4" w:space="0"/>
              <w:left w:val="single" w:color="auto" w:sz="4" w:space="0"/>
              <w:bottom w:val="single" w:color="auto" w:sz="4" w:space="0"/>
              <w:right w:val="single" w:color="auto" w:sz="4" w:space="0"/>
            </w:tcBorders>
            <w:shd w:val="clear" w:color="auto" w:fill="auto"/>
            <w:vAlign w:val="center"/>
          </w:tcPr>
          <w:p w14:paraId="3433A2D8">
            <w:pPr>
              <w:overflowPunct/>
              <w:adjustRightInd w:val="0"/>
              <w:spacing w:line="240" w:lineRule="auto"/>
              <w:rPr>
                <w:rFonts w:ascii="宋体" w:hAnsi="宋体" w:eastAsia="宋体" w:cs="宋体"/>
                <w:kern w:val="0"/>
                <w:position w:val="-6"/>
                <w:szCs w:val="21"/>
              </w:rPr>
            </w:pPr>
            <w:r>
              <w:rPr>
                <w:rFonts w:hint="eastAsia" w:ascii="宋体" w:hAnsi="宋体" w:eastAsia="宋体" w:cs="宋体"/>
                <w:kern w:val="0"/>
                <w:position w:val="-6"/>
                <w:szCs w:val="21"/>
                <w:lang w:bidi="ar"/>
              </w:rPr>
              <w:t>型式</w:t>
            </w:r>
          </w:p>
        </w:tc>
      </w:tr>
      <w:tr w14:paraId="55C5E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793" w:type="dxa"/>
            <w:tcBorders>
              <w:top w:val="single" w:color="auto" w:sz="4" w:space="0"/>
              <w:left w:val="single" w:color="auto" w:sz="4" w:space="0"/>
              <w:bottom w:val="single" w:color="auto" w:sz="4" w:space="0"/>
              <w:right w:val="single" w:color="auto" w:sz="4" w:space="0"/>
            </w:tcBorders>
            <w:shd w:val="clear" w:color="auto" w:fill="auto"/>
            <w:vAlign w:val="center"/>
          </w:tcPr>
          <w:p w14:paraId="64E33C82">
            <w:pPr>
              <w:overflowPunct/>
              <w:adjustRightInd w:val="0"/>
              <w:spacing w:line="240" w:lineRule="auto"/>
              <w:rPr>
                <w:rFonts w:ascii="宋体" w:hAnsi="宋体" w:eastAsia="宋体" w:cs="宋体"/>
                <w:kern w:val="0"/>
                <w:position w:val="-6"/>
                <w:szCs w:val="21"/>
              </w:rPr>
            </w:pPr>
            <w:r>
              <w:rPr>
                <w:rFonts w:hint="eastAsia" w:ascii="宋体" w:hAnsi="宋体" w:eastAsia="宋体" w:cs="宋体"/>
                <w:kern w:val="0"/>
                <w:position w:val="-6"/>
                <w:szCs w:val="21"/>
                <w:lang w:bidi="ar"/>
              </w:rPr>
              <w:t>AC</w:t>
            </w:r>
          </w:p>
        </w:tc>
        <w:tc>
          <w:tcPr>
            <w:tcW w:w="1680" w:type="dxa"/>
            <w:tcBorders>
              <w:top w:val="single" w:color="auto" w:sz="4" w:space="0"/>
              <w:left w:val="single" w:color="auto" w:sz="4" w:space="0"/>
              <w:bottom w:val="single" w:color="auto" w:sz="4" w:space="0"/>
              <w:right w:val="single" w:color="auto" w:sz="4" w:space="0"/>
            </w:tcBorders>
            <w:shd w:val="clear" w:color="auto" w:fill="auto"/>
            <w:vAlign w:val="center"/>
          </w:tcPr>
          <w:p w14:paraId="4FEB9667">
            <w:pPr>
              <w:overflowPunct/>
              <w:adjustRightInd w:val="0"/>
              <w:spacing w:line="240" w:lineRule="auto"/>
              <w:rPr>
                <w:rFonts w:ascii="宋体" w:hAnsi="宋体" w:eastAsia="宋体" w:cs="宋体"/>
                <w:kern w:val="0"/>
                <w:position w:val="-6"/>
                <w:szCs w:val="21"/>
              </w:rPr>
            </w:pPr>
            <w:r>
              <w:rPr>
                <w:rFonts w:hint="eastAsia" w:ascii="宋体" w:hAnsi="宋体" w:eastAsia="宋体" w:cs="宋体"/>
                <w:kern w:val="0"/>
                <w:position w:val="-6"/>
                <w:szCs w:val="21"/>
                <w:lang w:bidi="ar"/>
              </w:rPr>
              <w:t>200kW及以上</w:t>
            </w:r>
          </w:p>
        </w:tc>
        <w:tc>
          <w:tcPr>
            <w:tcW w:w="1260" w:type="dxa"/>
            <w:tcBorders>
              <w:top w:val="single" w:color="auto" w:sz="4" w:space="0"/>
              <w:left w:val="single" w:color="auto" w:sz="4" w:space="0"/>
              <w:bottom w:val="single" w:color="auto" w:sz="4" w:space="0"/>
              <w:right w:val="single" w:color="auto" w:sz="4" w:space="0"/>
            </w:tcBorders>
            <w:shd w:val="clear" w:color="auto" w:fill="auto"/>
            <w:vAlign w:val="center"/>
          </w:tcPr>
          <w:p w14:paraId="1B1E189D">
            <w:pPr>
              <w:overflowPunct/>
              <w:adjustRightInd w:val="0"/>
              <w:spacing w:line="240" w:lineRule="auto"/>
              <w:rPr>
                <w:rFonts w:ascii="宋体" w:hAnsi="宋体" w:eastAsia="宋体" w:cs="宋体"/>
                <w:kern w:val="0"/>
                <w:position w:val="-6"/>
                <w:szCs w:val="21"/>
              </w:rPr>
            </w:pPr>
            <w:r>
              <w:rPr>
                <w:rFonts w:hint="eastAsia" w:ascii="宋体" w:hAnsi="宋体" w:eastAsia="宋体" w:cs="宋体"/>
                <w:kern w:val="0"/>
                <w:position w:val="-6"/>
                <w:szCs w:val="21"/>
                <w:lang w:bidi="ar"/>
              </w:rPr>
              <w:t>10kV</w:t>
            </w:r>
          </w:p>
        </w:tc>
        <w:tc>
          <w:tcPr>
            <w:tcW w:w="1365" w:type="dxa"/>
            <w:tcBorders>
              <w:top w:val="single" w:color="auto" w:sz="4" w:space="0"/>
              <w:left w:val="single" w:color="auto" w:sz="4" w:space="0"/>
              <w:bottom w:val="single" w:color="auto" w:sz="4" w:space="0"/>
              <w:right w:val="single" w:color="auto" w:sz="4" w:space="0"/>
            </w:tcBorders>
            <w:shd w:val="clear" w:color="auto" w:fill="auto"/>
            <w:vAlign w:val="center"/>
          </w:tcPr>
          <w:p w14:paraId="3CDDE80A">
            <w:pPr>
              <w:overflowPunct/>
              <w:adjustRightInd w:val="0"/>
              <w:spacing w:line="240" w:lineRule="auto"/>
              <w:rPr>
                <w:rFonts w:ascii="宋体" w:hAnsi="宋体" w:eastAsia="宋体" w:cs="宋体"/>
                <w:kern w:val="0"/>
                <w:position w:val="-6"/>
                <w:szCs w:val="21"/>
              </w:rPr>
            </w:pPr>
            <w:r>
              <w:rPr>
                <w:rFonts w:hint="eastAsia" w:ascii="宋体" w:hAnsi="宋体" w:eastAsia="宋体" w:cs="宋体"/>
                <w:kern w:val="0"/>
                <w:position w:val="-6"/>
                <w:szCs w:val="21"/>
                <w:lang w:bidi="ar"/>
              </w:rPr>
              <w:t>F</w:t>
            </w:r>
          </w:p>
        </w:tc>
        <w:tc>
          <w:tcPr>
            <w:tcW w:w="1365" w:type="dxa"/>
            <w:tcBorders>
              <w:top w:val="single" w:color="auto" w:sz="4" w:space="0"/>
              <w:left w:val="single" w:color="auto" w:sz="4" w:space="0"/>
              <w:bottom w:val="single" w:color="auto" w:sz="4" w:space="0"/>
              <w:right w:val="single" w:color="auto" w:sz="4" w:space="0"/>
            </w:tcBorders>
            <w:shd w:val="clear" w:color="auto" w:fill="auto"/>
            <w:vAlign w:val="center"/>
          </w:tcPr>
          <w:p w14:paraId="11EE2DDE">
            <w:pPr>
              <w:overflowPunct/>
              <w:adjustRightInd w:val="0"/>
              <w:spacing w:line="240" w:lineRule="auto"/>
              <w:rPr>
                <w:rFonts w:ascii="宋体" w:hAnsi="宋体" w:eastAsia="宋体" w:cs="宋体"/>
                <w:kern w:val="0"/>
                <w:position w:val="-6"/>
                <w:szCs w:val="21"/>
              </w:rPr>
            </w:pPr>
            <w:r>
              <w:rPr>
                <w:rFonts w:hint="eastAsia" w:ascii="宋体" w:hAnsi="宋体" w:eastAsia="宋体" w:cs="宋体"/>
                <w:kern w:val="0"/>
                <w:position w:val="-6"/>
                <w:szCs w:val="21"/>
                <w:lang w:bidi="ar"/>
              </w:rPr>
              <w:t>B</w:t>
            </w:r>
          </w:p>
        </w:tc>
        <w:tc>
          <w:tcPr>
            <w:tcW w:w="2021" w:type="dxa"/>
            <w:tcBorders>
              <w:top w:val="single" w:color="auto" w:sz="4" w:space="0"/>
              <w:left w:val="single" w:color="auto" w:sz="4" w:space="0"/>
              <w:bottom w:val="single" w:color="auto" w:sz="4" w:space="0"/>
              <w:right w:val="single" w:color="auto" w:sz="4" w:space="0"/>
            </w:tcBorders>
            <w:shd w:val="clear" w:color="auto" w:fill="auto"/>
            <w:vAlign w:val="center"/>
          </w:tcPr>
          <w:p w14:paraId="67C5881B">
            <w:pPr>
              <w:overflowPunct/>
              <w:adjustRightInd w:val="0"/>
              <w:spacing w:line="240" w:lineRule="auto"/>
              <w:rPr>
                <w:rFonts w:ascii="宋体" w:hAnsi="宋体" w:eastAsia="宋体" w:cs="宋体"/>
                <w:kern w:val="0"/>
                <w:position w:val="-6"/>
                <w:szCs w:val="21"/>
              </w:rPr>
            </w:pPr>
            <w:r>
              <w:rPr>
                <w:rFonts w:hint="eastAsia" w:ascii="宋体" w:hAnsi="宋体" w:eastAsia="宋体" w:cs="宋体"/>
                <w:kern w:val="0"/>
                <w:position w:val="-6"/>
                <w:szCs w:val="21"/>
                <w:lang w:bidi="ar"/>
              </w:rPr>
              <w:t>全封闭，外壳防护等级为IP55。</w:t>
            </w:r>
          </w:p>
        </w:tc>
      </w:tr>
    </w:tbl>
    <w:p w14:paraId="291732F4">
      <w:pPr>
        <w:overflowPunct/>
        <w:adjustRightInd w:val="0"/>
        <w:textAlignment w:val="baseline"/>
        <w:rPr>
          <w:rFonts w:ascii="宋体" w:hAnsi="宋体" w:eastAsia="宋体" w:cs="宋体"/>
          <w:kern w:val="0"/>
          <w:position w:val="-6"/>
          <w:szCs w:val="21"/>
        </w:rPr>
      </w:pPr>
    </w:p>
    <w:p w14:paraId="203D7617">
      <w:pPr>
        <w:keepNext/>
        <w:keepLines/>
        <w:overflowPunct/>
        <w:spacing w:before="48" w:after="48" w:line="416" w:lineRule="auto"/>
        <w:outlineLvl w:val="1"/>
        <w:rPr>
          <w:rFonts w:ascii="宋体" w:hAnsi="宋体" w:eastAsia="宋体" w:cs="宋体"/>
          <w:b/>
          <w:bCs/>
          <w:kern w:val="0"/>
          <w:position w:val="-6"/>
          <w:szCs w:val="21"/>
        </w:rPr>
      </w:pPr>
      <w:bookmarkStart w:id="33" w:name="_Toc8067"/>
      <w:bookmarkStart w:id="34" w:name="_Toc3577"/>
      <w:bookmarkStart w:id="35" w:name="_Toc2832"/>
      <w:bookmarkStart w:id="36" w:name="_Toc161940632"/>
      <w:bookmarkStart w:id="37" w:name="_Toc30599"/>
      <w:bookmarkStart w:id="38" w:name="_Toc1409"/>
      <w:r>
        <w:rPr>
          <w:rFonts w:hint="eastAsia" w:ascii="宋体" w:hAnsi="宋体" w:eastAsia="宋体" w:cs="宋体"/>
          <w:b/>
          <w:bCs/>
          <w:kern w:val="0"/>
          <w:position w:val="-6"/>
          <w:szCs w:val="21"/>
        </w:rPr>
        <w:t>2  技术条件</w:t>
      </w:r>
      <w:bookmarkEnd w:id="33"/>
      <w:bookmarkEnd w:id="34"/>
      <w:bookmarkEnd w:id="35"/>
      <w:bookmarkEnd w:id="36"/>
      <w:bookmarkEnd w:id="37"/>
      <w:bookmarkEnd w:id="38"/>
    </w:p>
    <w:p w14:paraId="54A553E4">
      <w:pPr>
        <w:overflowPunct/>
        <w:ind w:firstLine="420" w:firstLineChars="200"/>
        <w:rPr>
          <w:rFonts w:ascii="宋体" w:hAnsi="宋体" w:eastAsia="宋体" w:cs="宋体"/>
          <w:snapToGrid w:val="0"/>
          <w:kern w:val="0"/>
          <w:position w:val="-6"/>
          <w:szCs w:val="21"/>
        </w:rPr>
      </w:pPr>
      <w:r>
        <w:rPr>
          <w:rFonts w:hint="eastAsia" w:ascii="宋体" w:hAnsi="宋体" w:eastAsia="宋体" w:cs="宋体"/>
          <w:kern w:val="0"/>
          <w:position w:val="-6"/>
          <w:szCs w:val="21"/>
        </w:rPr>
        <w:t>本项目厂址位于江苏省苏州张家港市锦丰镇沙洲电厂西南侧扩建端，场地东起沙洲电厂二期工程西侧围墙，南至沿江公路，西、北至沙洲电厂货运道路。本项目场地地势低平，北侧部分为二期工程施工场地，现已全部退还复耕，场地地面标高约2.70m；南侧部分为农田，场地地面标高约2.10m~2.50m。交通便利，水系发育。</w:t>
      </w:r>
    </w:p>
    <w:p w14:paraId="026249B8">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张家港市地处亚热带南部湿润气候区，季风环流是支配境内气候的主要因素，四季分明，雨水充沛，气候温和，无霜期长，日照充足，是典型的海洋性气候。受季风影响十分明显，冬季盛行东北风和西北风，春夏两季为东南风。</w:t>
      </w:r>
    </w:p>
    <w:p w14:paraId="0737CEF6">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张家港气象站位于张家港市东郊，北距厂址约16km，区间地势平坦。根据该站1966～2011年观测资料统计，各气象要素特征值如下。</w:t>
      </w:r>
    </w:p>
    <w:p w14:paraId="3B2CC567">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（1） 累年平均气压（Pa）：</w:t>
      </w:r>
      <w:r>
        <w:rPr>
          <w:rFonts w:hint="eastAsia" w:ascii="宋体" w:hAnsi="宋体" w:eastAsia="宋体" w:cs="宋体"/>
          <w:snapToGrid w:val="0"/>
          <w:kern w:val="0"/>
          <w:position w:val="-6"/>
          <w:szCs w:val="21"/>
        </w:rPr>
        <w:tab/>
      </w:r>
      <w:r>
        <w:rPr>
          <w:rFonts w:hint="eastAsia" w:ascii="宋体" w:hAnsi="宋体" w:eastAsia="宋体" w:cs="宋体"/>
          <w:snapToGrid w:val="0"/>
          <w:kern w:val="0"/>
          <w:position w:val="-6"/>
          <w:szCs w:val="21"/>
        </w:rPr>
        <w:t xml:space="preserve"> 101590</w:t>
      </w:r>
    </w:p>
    <w:p w14:paraId="744BD180">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（2） 气温（℃）</w:t>
      </w:r>
    </w:p>
    <w:p w14:paraId="679ACF24">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 xml:space="preserve">   累年平均气温：</w:t>
      </w:r>
      <w:r>
        <w:rPr>
          <w:rFonts w:hint="eastAsia" w:ascii="宋体" w:hAnsi="宋体" w:eastAsia="宋体" w:cs="宋体"/>
          <w:snapToGrid w:val="0"/>
          <w:kern w:val="0"/>
          <w:position w:val="-6"/>
          <w:szCs w:val="21"/>
        </w:rPr>
        <w:tab/>
      </w:r>
      <w:r>
        <w:rPr>
          <w:rFonts w:hint="eastAsia" w:ascii="宋体" w:hAnsi="宋体" w:eastAsia="宋体" w:cs="宋体"/>
          <w:snapToGrid w:val="0"/>
          <w:kern w:val="0"/>
          <w:position w:val="-6"/>
          <w:szCs w:val="21"/>
        </w:rPr>
        <w:t xml:space="preserve"> 15.6</w:t>
      </w:r>
    </w:p>
    <w:p w14:paraId="6DAD4C5C">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 xml:space="preserve">   累年极端最高气温：</w:t>
      </w:r>
      <w:r>
        <w:rPr>
          <w:rFonts w:hint="eastAsia" w:ascii="宋体" w:hAnsi="宋体" w:eastAsia="宋体" w:cs="宋体"/>
          <w:snapToGrid w:val="0"/>
          <w:kern w:val="0"/>
          <w:position w:val="-6"/>
          <w:szCs w:val="21"/>
        </w:rPr>
        <w:tab/>
      </w:r>
      <w:r>
        <w:rPr>
          <w:rFonts w:hint="eastAsia" w:ascii="宋体" w:hAnsi="宋体" w:eastAsia="宋体" w:cs="宋体"/>
          <w:snapToGrid w:val="0"/>
          <w:kern w:val="0"/>
          <w:position w:val="-6"/>
          <w:szCs w:val="21"/>
        </w:rPr>
        <w:t xml:space="preserve"> 38.7</w:t>
      </w:r>
      <w:r>
        <w:rPr>
          <w:rFonts w:hint="eastAsia" w:ascii="宋体" w:hAnsi="宋体" w:eastAsia="宋体" w:cs="宋体"/>
          <w:snapToGrid w:val="0"/>
          <w:kern w:val="0"/>
          <w:position w:val="-6"/>
          <w:szCs w:val="21"/>
        </w:rPr>
        <w:tab/>
      </w:r>
      <w:r>
        <w:rPr>
          <w:rFonts w:hint="eastAsia" w:ascii="宋体" w:hAnsi="宋体" w:eastAsia="宋体" w:cs="宋体"/>
          <w:snapToGrid w:val="0"/>
          <w:kern w:val="0"/>
          <w:position w:val="-6"/>
          <w:szCs w:val="21"/>
        </w:rPr>
        <w:t>（2010.08.13）</w:t>
      </w:r>
    </w:p>
    <w:p w14:paraId="3B70E5F1">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 xml:space="preserve">   累年极端最低气温：</w:t>
      </w:r>
      <w:r>
        <w:rPr>
          <w:rFonts w:hint="eastAsia" w:ascii="宋体" w:hAnsi="宋体" w:eastAsia="宋体" w:cs="宋体"/>
          <w:snapToGrid w:val="0"/>
          <w:kern w:val="0"/>
          <w:position w:val="-6"/>
          <w:szCs w:val="21"/>
        </w:rPr>
        <w:tab/>
      </w:r>
      <w:r>
        <w:rPr>
          <w:rFonts w:hint="eastAsia" w:ascii="宋体" w:hAnsi="宋体" w:eastAsia="宋体" w:cs="宋体"/>
          <w:snapToGrid w:val="0"/>
          <w:kern w:val="0"/>
          <w:position w:val="-6"/>
          <w:szCs w:val="21"/>
        </w:rPr>
        <w:t>-11.3</w:t>
      </w:r>
      <w:r>
        <w:rPr>
          <w:rFonts w:hint="eastAsia" w:ascii="宋体" w:hAnsi="宋体" w:eastAsia="宋体" w:cs="宋体"/>
          <w:snapToGrid w:val="0"/>
          <w:kern w:val="0"/>
          <w:position w:val="-6"/>
          <w:szCs w:val="21"/>
        </w:rPr>
        <w:tab/>
      </w:r>
      <w:r>
        <w:rPr>
          <w:rFonts w:hint="eastAsia" w:ascii="宋体" w:hAnsi="宋体" w:eastAsia="宋体" w:cs="宋体"/>
          <w:snapToGrid w:val="0"/>
          <w:kern w:val="0"/>
          <w:position w:val="-6"/>
          <w:szCs w:val="21"/>
        </w:rPr>
        <w:t>（1969.02.06）</w:t>
      </w:r>
    </w:p>
    <w:p w14:paraId="26E79E60">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 xml:space="preserve">   累年平均最高气温：</w:t>
      </w:r>
      <w:r>
        <w:rPr>
          <w:rFonts w:hint="eastAsia" w:ascii="宋体" w:hAnsi="宋体" w:eastAsia="宋体" w:cs="宋体"/>
          <w:snapToGrid w:val="0"/>
          <w:kern w:val="0"/>
          <w:position w:val="-6"/>
          <w:szCs w:val="21"/>
        </w:rPr>
        <w:tab/>
      </w:r>
      <w:r>
        <w:rPr>
          <w:rFonts w:hint="eastAsia" w:ascii="宋体" w:hAnsi="宋体" w:eastAsia="宋体" w:cs="宋体"/>
          <w:snapToGrid w:val="0"/>
          <w:kern w:val="0"/>
          <w:position w:val="-6"/>
          <w:szCs w:val="21"/>
        </w:rPr>
        <w:t xml:space="preserve"> 19.9</w:t>
      </w:r>
    </w:p>
    <w:p w14:paraId="0B886B59">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 xml:space="preserve">   累年平均最低气温：</w:t>
      </w:r>
      <w:r>
        <w:rPr>
          <w:rFonts w:hint="eastAsia" w:ascii="宋体" w:hAnsi="宋体" w:eastAsia="宋体" w:cs="宋体"/>
          <w:snapToGrid w:val="0"/>
          <w:kern w:val="0"/>
          <w:position w:val="-6"/>
          <w:szCs w:val="21"/>
        </w:rPr>
        <w:tab/>
      </w:r>
      <w:r>
        <w:rPr>
          <w:rFonts w:hint="eastAsia" w:ascii="宋体" w:hAnsi="宋体" w:eastAsia="宋体" w:cs="宋体"/>
          <w:snapToGrid w:val="0"/>
          <w:kern w:val="0"/>
          <w:position w:val="-6"/>
          <w:szCs w:val="21"/>
        </w:rPr>
        <w:t xml:space="preserve"> 12.2</w:t>
      </w:r>
    </w:p>
    <w:p w14:paraId="42730DDA">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 xml:space="preserve">   累年最热月平均气温：  27.8    （7月）</w:t>
      </w:r>
    </w:p>
    <w:p w14:paraId="71999D89">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 xml:space="preserve">   累年最冷月平均气温：  2.9     （1月）</w:t>
      </w:r>
    </w:p>
    <w:p w14:paraId="6A2C6E51">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 xml:space="preserve">   30年一遇最低气温：   -10.5</w:t>
      </w:r>
    </w:p>
    <w:p w14:paraId="5CF7A843">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（3） 水汽压（Pa）</w:t>
      </w:r>
    </w:p>
    <w:p w14:paraId="23CA30CA">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 xml:space="preserve">   累年平均水汽压：</w:t>
      </w:r>
      <w:r>
        <w:rPr>
          <w:rFonts w:hint="eastAsia" w:ascii="宋体" w:hAnsi="宋体" w:eastAsia="宋体" w:cs="宋体"/>
          <w:snapToGrid w:val="0"/>
          <w:kern w:val="0"/>
          <w:position w:val="-6"/>
          <w:szCs w:val="21"/>
        </w:rPr>
        <w:tab/>
      </w:r>
      <w:r>
        <w:rPr>
          <w:rFonts w:hint="eastAsia" w:ascii="宋体" w:hAnsi="宋体" w:eastAsia="宋体" w:cs="宋体"/>
          <w:snapToGrid w:val="0"/>
          <w:kern w:val="0"/>
          <w:position w:val="-6"/>
          <w:szCs w:val="21"/>
        </w:rPr>
        <w:t xml:space="preserve"> 1650</w:t>
      </w:r>
    </w:p>
    <w:p w14:paraId="7C0C0C1F">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 xml:space="preserve">   累年最大水汽压：    4380</w:t>
      </w:r>
      <w:r>
        <w:rPr>
          <w:rFonts w:hint="eastAsia" w:ascii="宋体" w:hAnsi="宋体" w:eastAsia="宋体" w:cs="宋体"/>
          <w:snapToGrid w:val="0"/>
          <w:kern w:val="0"/>
          <w:position w:val="-6"/>
          <w:szCs w:val="21"/>
        </w:rPr>
        <w:tab/>
      </w:r>
      <w:r>
        <w:rPr>
          <w:rFonts w:hint="eastAsia" w:ascii="宋体" w:hAnsi="宋体" w:eastAsia="宋体" w:cs="宋体"/>
          <w:snapToGrid w:val="0"/>
          <w:kern w:val="0"/>
          <w:position w:val="-6"/>
          <w:szCs w:val="21"/>
        </w:rPr>
        <w:t xml:space="preserve">  （1959.07.30）</w:t>
      </w:r>
    </w:p>
    <w:p w14:paraId="69EFE72C">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 xml:space="preserve">   累年最小水汽压：    80</w:t>
      </w:r>
      <w:r>
        <w:rPr>
          <w:rFonts w:hint="eastAsia" w:ascii="宋体" w:hAnsi="宋体" w:eastAsia="宋体" w:cs="宋体"/>
          <w:snapToGrid w:val="0"/>
          <w:kern w:val="0"/>
          <w:position w:val="-6"/>
          <w:szCs w:val="21"/>
        </w:rPr>
        <w:tab/>
      </w:r>
      <w:r>
        <w:rPr>
          <w:rFonts w:hint="eastAsia" w:ascii="宋体" w:hAnsi="宋体" w:eastAsia="宋体" w:cs="宋体"/>
          <w:snapToGrid w:val="0"/>
          <w:kern w:val="0"/>
          <w:position w:val="-6"/>
          <w:szCs w:val="21"/>
        </w:rPr>
        <w:t xml:space="preserve">  （2009.01.24）</w:t>
      </w:r>
    </w:p>
    <w:p w14:paraId="534BA8B0">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（4） 相对湿度（%）</w:t>
      </w:r>
    </w:p>
    <w:p w14:paraId="01CCD6E8">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 xml:space="preserve">   累年平均相对湿度：        78.5</w:t>
      </w:r>
    </w:p>
    <w:p w14:paraId="79810B1C">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 xml:space="preserve">   累年最小相对湿度：         9   </w:t>
      </w:r>
    </w:p>
    <w:p w14:paraId="024B6FF7">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 xml:space="preserve">   累年最热月平均相对湿度：   83（7月）</w:t>
      </w:r>
    </w:p>
    <w:p w14:paraId="192C6743">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 xml:space="preserve">   累年最冷月平均相对湿度：   76（1月）</w:t>
      </w:r>
    </w:p>
    <w:p w14:paraId="0464B327">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（5） 降水量（mm）</w:t>
      </w:r>
    </w:p>
    <w:p w14:paraId="366D7C63">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 xml:space="preserve">   累年平均降水量：       1067.7</w:t>
      </w:r>
    </w:p>
    <w:p w14:paraId="5589B359">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 xml:space="preserve">   累年最大年降水量：     1748.0   </w:t>
      </w:r>
    </w:p>
    <w:p w14:paraId="2CDDB918">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 xml:space="preserve">   累年最小年降水量：     640.0    </w:t>
      </w:r>
    </w:p>
    <w:p w14:paraId="249ABE7E">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 xml:space="preserve">   累年最大一日降水量：   184.1   </w:t>
      </w:r>
    </w:p>
    <w:p w14:paraId="18A00BF5">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 xml:space="preserve">   </w:t>
      </w:r>
      <w:bookmarkStart w:id="39" w:name="_Toc22783"/>
      <w:bookmarkStart w:id="40" w:name="_Toc31869"/>
      <w:bookmarkStart w:id="41" w:name="_Toc610"/>
      <w:r>
        <w:rPr>
          <w:rFonts w:hint="eastAsia" w:ascii="宋体" w:hAnsi="宋体" w:eastAsia="宋体" w:cs="宋体"/>
          <w:snapToGrid w:val="0"/>
          <w:kern w:val="0"/>
          <w:position w:val="-6"/>
          <w:szCs w:val="21"/>
        </w:rPr>
        <w:t>24小时最大降水量：     208.9</w:t>
      </w:r>
      <w:bookmarkEnd w:id="39"/>
      <w:bookmarkEnd w:id="40"/>
      <w:bookmarkEnd w:id="41"/>
      <w:r>
        <w:rPr>
          <w:rFonts w:hint="eastAsia" w:ascii="宋体" w:hAnsi="宋体" w:eastAsia="宋体" w:cs="宋体"/>
          <w:snapToGrid w:val="0"/>
          <w:kern w:val="0"/>
          <w:position w:val="-6"/>
          <w:szCs w:val="21"/>
        </w:rPr>
        <w:t xml:space="preserve">  </w:t>
      </w:r>
    </w:p>
    <w:p w14:paraId="7C3C6688">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 xml:space="preserve">   最大连续降水量：       393.4</w:t>
      </w:r>
    </w:p>
    <w:p w14:paraId="5CA4192D">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 xml:space="preserve">   最多年降水日数：       140天</w:t>
      </w:r>
    </w:p>
    <w:p w14:paraId="32F377E5">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 xml:space="preserve">   最长连续降水日数及雨量：  15天  144.1 </w:t>
      </w:r>
    </w:p>
    <w:p w14:paraId="23E7C787">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（6） 日照（h）</w:t>
      </w:r>
    </w:p>
    <w:p w14:paraId="56B2FE65">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 xml:space="preserve">   累年平均日照时数：   1933.1</w:t>
      </w:r>
    </w:p>
    <w:p w14:paraId="728FAB17">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（7） 蒸发量（mm）</w:t>
      </w:r>
    </w:p>
    <w:p w14:paraId="342CCAEC">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 xml:space="preserve">   累年平均蒸发量：      1409.1</w:t>
      </w:r>
    </w:p>
    <w:p w14:paraId="23CDF945">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 xml:space="preserve">   最大年蒸发量：        1699.1  </w:t>
      </w:r>
    </w:p>
    <w:p w14:paraId="40F3320E">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（8） 雷暴（d）</w:t>
      </w:r>
    </w:p>
    <w:p w14:paraId="2C0C87A2">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 xml:space="preserve">   累年平均雷暴日数：    29</w:t>
      </w:r>
    </w:p>
    <w:p w14:paraId="722B3065">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 xml:space="preserve">   累年最多年雷暴日数：   45     </w:t>
      </w:r>
    </w:p>
    <w:p w14:paraId="187D4531">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 xml:space="preserve">（9） 累年最大积雪深度（cm）：31    </w:t>
      </w:r>
    </w:p>
    <w:p w14:paraId="3E6449FB">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（10） 风速（m/s）</w:t>
      </w:r>
    </w:p>
    <w:p w14:paraId="6BF22005">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 xml:space="preserve">   累年平均风速：      3.3</w:t>
      </w:r>
    </w:p>
    <w:p w14:paraId="38F20B81">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 xml:space="preserve">   累年实测10m高10min平均最大风速：21.0 </w:t>
      </w:r>
    </w:p>
    <w:p w14:paraId="46991083">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 xml:space="preserve">   累年瞬间极大风速</w:t>
      </w:r>
      <w:r>
        <w:rPr>
          <w:rFonts w:hint="eastAsia" w:ascii="宋体" w:hAnsi="宋体" w:eastAsia="宋体" w:cs="宋体"/>
          <w:snapToGrid w:val="0"/>
          <w:kern w:val="0"/>
          <w:position w:val="-6"/>
          <w:szCs w:val="21"/>
        </w:rPr>
        <w:tab/>
      </w:r>
      <w:r>
        <w:rPr>
          <w:rFonts w:hint="eastAsia" w:ascii="宋体" w:hAnsi="宋体" w:eastAsia="宋体" w:cs="宋体"/>
          <w:snapToGrid w:val="0"/>
          <w:kern w:val="0"/>
          <w:position w:val="-6"/>
          <w:szCs w:val="21"/>
        </w:rPr>
        <w:t>32.1</w:t>
      </w:r>
    </w:p>
    <w:p w14:paraId="3EC36AEB">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 xml:space="preserve">   50年一遇10m高10min最大风速</w:t>
      </w:r>
      <w:r>
        <w:rPr>
          <w:rFonts w:hint="eastAsia" w:ascii="宋体" w:hAnsi="宋体" w:eastAsia="宋体" w:cs="宋体"/>
          <w:snapToGrid w:val="0"/>
          <w:kern w:val="0"/>
          <w:position w:val="-6"/>
          <w:szCs w:val="21"/>
        </w:rPr>
        <w:tab/>
      </w:r>
      <w:r>
        <w:rPr>
          <w:rFonts w:hint="eastAsia" w:ascii="宋体" w:hAnsi="宋体" w:eastAsia="宋体" w:cs="宋体"/>
          <w:snapToGrid w:val="0"/>
          <w:kern w:val="0"/>
          <w:position w:val="-6"/>
          <w:szCs w:val="21"/>
        </w:rPr>
        <w:t>22.2</w:t>
      </w:r>
    </w:p>
    <w:p w14:paraId="6F82DBA8">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 xml:space="preserve">   50年一遇风压计算值</w:t>
      </w:r>
      <w:r>
        <w:rPr>
          <w:rFonts w:hint="eastAsia" w:ascii="宋体" w:hAnsi="宋体" w:eastAsia="宋体" w:cs="宋体"/>
          <w:snapToGrid w:val="0"/>
          <w:kern w:val="0"/>
          <w:position w:val="-6"/>
          <w:szCs w:val="21"/>
        </w:rPr>
        <w:tab/>
      </w:r>
      <w:r>
        <w:rPr>
          <w:rFonts w:hint="eastAsia" w:ascii="宋体" w:hAnsi="宋体" w:eastAsia="宋体" w:cs="宋体"/>
          <w:snapToGrid w:val="0"/>
          <w:kern w:val="0"/>
          <w:position w:val="-6"/>
          <w:szCs w:val="21"/>
        </w:rPr>
        <w:t>0.31</w:t>
      </w:r>
    </w:p>
    <w:p w14:paraId="6B8AD874">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 xml:space="preserve">   根据GB50009-2012，工程区基本风压</w:t>
      </w:r>
      <w:r>
        <w:rPr>
          <w:rFonts w:hint="eastAsia" w:ascii="宋体" w:hAnsi="宋体" w:eastAsia="宋体" w:cs="宋体"/>
          <w:snapToGrid w:val="0"/>
          <w:kern w:val="0"/>
          <w:position w:val="-6"/>
          <w:szCs w:val="21"/>
        </w:rPr>
        <w:tab/>
      </w:r>
      <w:r>
        <w:rPr>
          <w:rFonts w:hint="eastAsia" w:ascii="宋体" w:hAnsi="宋体" w:eastAsia="宋体" w:cs="宋体"/>
          <w:snapToGrid w:val="0"/>
          <w:kern w:val="0"/>
          <w:position w:val="-6"/>
          <w:szCs w:val="21"/>
        </w:rPr>
        <w:t>0.45</w:t>
      </w:r>
    </w:p>
    <w:p w14:paraId="0CA71FD4">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 xml:space="preserve">   本项目基本风压建议取值</w:t>
      </w:r>
      <w:r>
        <w:rPr>
          <w:rFonts w:hint="eastAsia" w:ascii="宋体" w:hAnsi="宋体" w:eastAsia="宋体" w:cs="宋体"/>
          <w:snapToGrid w:val="0"/>
          <w:kern w:val="0"/>
          <w:position w:val="-6"/>
          <w:szCs w:val="21"/>
        </w:rPr>
        <w:tab/>
      </w:r>
      <w:r>
        <w:rPr>
          <w:rFonts w:hint="eastAsia" w:ascii="宋体" w:hAnsi="宋体" w:eastAsia="宋体" w:cs="宋体"/>
          <w:snapToGrid w:val="0"/>
          <w:kern w:val="0"/>
          <w:position w:val="-6"/>
          <w:szCs w:val="21"/>
        </w:rPr>
        <w:tab/>
      </w:r>
      <w:r>
        <w:rPr>
          <w:rFonts w:hint="eastAsia" w:ascii="宋体" w:hAnsi="宋体" w:eastAsia="宋体" w:cs="宋体"/>
          <w:snapToGrid w:val="0"/>
          <w:kern w:val="0"/>
          <w:position w:val="-6"/>
          <w:szCs w:val="21"/>
        </w:rPr>
        <w:t>0.45</w:t>
      </w:r>
    </w:p>
    <w:p w14:paraId="481AE678">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 xml:space="preserve">   100年一遇10m高10min最大风速</w:t>
      </w:r>
      <w:r>
        <w:rPr>
          <w:rFonts w:hint="eastAsia" w:ascii="宋体" w:hAnsi="宋体" w:eastAsia="宋体" w:cs="宋体"/>
          <w:snapToGrid w:val="0"/>
          <w:kern w:val="0"/>
          <w:position w:val="-6"/>
          <w:szCs w:val="21"/>
        </w:rPr>
        <w:tab/>
      </w:r>
      <w:r>
        <w:rPr>
          <w:rFonts w:hint="eastAsia" w:ascii="宋体" w:hAnsi="宋体" w:eastAsia="宋体" w:cs="宋体"/>
          <w:snapToGrid w:val="0"/>
          <w:kern w:val="0"/>
          <w:position w:val="-6"/>
          <w:szCs w:val="21"/>
        </w:rPr>
        <w:t>23.0</w:t>
      </w:r>
    </w:p>
    <w:p w14:paraId="601EADED">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 xml:space="preserve">   100年一遇风压计算值</w:t>
      </w:r>
      <w:r>
        <w:rPr>
          <w:rFonts w:hint="eastAsia" w:ascii="宋体" w:hAnsi="宋体" w:eastAsia="宋体" w:cs="宋体"/>
          <w:snapToGrid w:val="0"/>
          <w:kern w:val="0"/>
          <w:position w:val="-6"/>
          <w:szCs w:val="21"/>
        </w:rPr>
        <w:tab/>
      </w:r>
      <w:r>
        <w:rPr>
          <w:rFonts w:hint="eastAsia" w:ascii="宋体" w:hAnsi="宋体" w:eastAsia="宋体" w:cs="宋体"/>
          <w:snapToGrid w:val="0"/>
          <w:kern w:val="0"/>
          <w:position w:val="-6"/>
          <w:szCs w:val="21"/>
        </w:rPr>
        <w:tab/>
      </w:r>
      <w:r>
        <w:rPr>
          <w:rFonts w:hint="eastAsia" w:ascii="宋体" w:hAnsi="宋体" w:eastAsia="宋体" w:cs="宋体"/>
          <w:snapToGrid w:val="0"/>
          <w:kern w:val="0"/>
          <w:position w:val="-6"/>
          <w:szCs w:val="21"/>
        </w:rPr>
        <w:t>0.33</w:t>
      </w:r>
    </w:p>
    <w:p w14:paraId="4024367F">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 xml:space="preserve">   根据GB50009-2012，工程区100年一遇风压</w:t>
      </w:r>
      <w:r>
        <w:rPr>
          <w:rFonts w:hint="eastAsia" w:ascii="宋体" w:hAnsi="宋体" w:eastAsia="宋体" w:cs="宋体"/>
          <w:snapToGrid w:val="0"/>
          <w:kern w:val="0"/>
          <w:position w:val="-6"/>
          <w:szCs w:val="21"/>
        </w:rPr>
        <w:tab/>
      </w:r>
      <w:r>
        <w:rPr>
          <w:rFonts w:hint="eastAsia" w:ascii="宋体" w:hAnsi="宋体" w:eastAsia="宋体" w:cs="宋体"/>
          <w:snapToGrid w:val="0"/>
          <w:kern w:val="0"/>
          <w:position w:val="-6"/>
          <w:szCs w:val="21"/>
        </w:rPr>
        <w:t>0.50</w:t>
      </w:r>
    </w:p>
    <w:p w14:paraId="5B4B6BE4">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 xml:space="preserve">   本项目100年一遇风压建议取值</w:t>
      </w:r>
      <w:r>
        <w:rPr>
          <w:rFonts w:hint="eastAsia" w:ascii="宋体" w:hAnsi="宋体" w:eastAsia="宋体" w:cs="宋体"/>
          <w:snapToGrid w:val="0"/>
          <w:kern w:val="0"/>
          <w:position w:val="-6"/>
          <w:szCs w:val="21"/>
        </w:rPr>
        <w:tab/>
      </w:r>
      <w:r>
        <w:rPr>
          <w:rFonts w:hint="eastAsia" w:ascii="宋体" w:hAnsi="宋体" w:eastAsia="宋体" w:cs="宋体"/>
          <w:snapToGrid w:val="0"/>
          <w:kern w:val="0"/>
          <w:position w:val="-6"/>
          <w:szCs w:val="21"/>
        </w:rPr>
        <w:t>0.50</w:t>
      </w:r>
    </w:p>
    <w:p w14:paraId="3582BFBB">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（11） 风向</w:t>
      </w:r>
    </w:p>
    <w:p w14:paraId="7CACFFBF">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 xml:space="preserve">   累年全年主导风向：  ESE   （频率10％）</w:t>
      </w:r>
    </w:p>
    <w:p w14:paraId="41A9A871">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 xml:space="preserve">   累年夏季主导风向：  ESE，SSE  （均为频率14％）</w:t>
      </w:r>
    </w:p>
    <w:p w14:paraId="739A9435">
      <w:pPr>
        <w:overflowPunct/>
        <w:ind w:firstLine="420" w:firstLineChars="200"/>
        <w:rPr>
          <w:rFonts w:ascii="宋体" w:hAnsi="宋体" w:eastAsia="宋体" w:cs="宋体"/>
          <w:snapToGrid w:val="0"/>
          <w:kern w:val="0"/>
          <w:position w:val="-6"/>
          <w:szCs w:val="21"/>
        </w:rPr>
      </w:pPr>
      <w:r>
        <w:rPr>
          <w:rFonts w:hint="eastAsia" w:ascii="宋体" w:hAnsi="宋体" w:eastAsia="宋体" w:cs="宋体"/>
          <w:snapToGrid w:val="0"/>
          <w:kern w:val="0"/>
          <w:position w:val="-6"/>
          <w:szCs w:val="21"/>
        </w:rPr>
        <w:t xml:space="preserve">   累年冬季主导风向：  NNW （频率11％）</w:t>
      </w:r>
    </w:p>
    <w:p w14:paraId="1D2C31E9">
      <w:pPr>
        <w:keepNext/>
        <w:keepLines/>
        <w:overflowPunct/>
        <w:spacing w:before="48" w:after="48" w:line="416" w:lineRule="auto"/>
        <w:outlineLvl w:val="1"/>
        <w:rPr>
          <w:rFonts w:ascii="宋体" w:hAnsi="宋体" w:eastAsia="宋体" w:cs="宋体"/>
          <w:b/>
          <w:bCs/>
          <w:kern w:val="0"/>
          <w:position w:val="-6"/>
          <w:szCs w:val="21"/>
        </w:rPr>
      </w:pPr>
      <w:bookmarkStart w:id="42" w:name="_Toc1131"/>
      <w:bookmarkStart w:id="43" w:name="_Toc161940633"/>
      <w:bookmarkStart w:id="44" w:name="_Toc32433"/>
      <w:bookmarkStart w:id="45" w:name="_Toc26544"/>
      <w:bookmarkStart w:id="46" w:name="_Toc4336"/>
      <w:bookmarkStart w:id="47" w:name="_Toc11620"/>
      <w:r>
        <w:rPr>
          <w:rFonts w:hint="eastAsia" w:ascii="宋体" w:hAnsi="宋体" w:eastAsia="宋体" w:cs="宋体"/>
          <w:b/>
          <w:bCs/>
          <w:kern w:val="0"/>
          <w:position w:val="-6"/>
          <w:szCs w:val="21"/>
        </w:rPr>
        <w:t>3  规范和标准</w:t>
      </w:r>
      <w:bookmarkEnd w:id="42"/>
      <w:bookmarkEnd w:id="43"/>
      <w:bookmarkEnd w:id="44"/>
      <w:bookmarkEnd w:id="45"/>
      <w:bookmarkEnd w:id="46"/>
      <w:bookmarkEnd w:id="47"/>
    </w:p>
    <w:p w14:paraId="1D1D317E">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3.1 概述</w:t>
      </w:r>
    </w:p>
    <w:p w14:paraId="09CED36C">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3.1.1 本工程实施过程中执行的所有规范（包括中国法律、标准、规范、规程）在合同签定前应为最新版本，如本招标文件所列相关规范已不是最新版本，则应以最新版本为准。</w:t>
      </w:r>
    </w:p>
    <w:p w14:paraId="5F946F22">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3.1.2建筑、结构执行中国电力行业标准、中国国家规范及地方规范。</w:t>
      </w:r>
    </w:p>
    <w:p w14:paraId="4D20E97B">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3.1.3与安全、环保、健康、消防等相关的事项必须执行中国国家及地方有关法规、规范。</w:t>
      </w:r>
    </w:p>
    <w:p w14:paraId="6B4138CA">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3.1.4设备和材料执行设备和材料制造商所在国标准。如有采用当地制造厂标准的应在设备或材料交付前2个月提供详细的标准细则，包括英文版和中文版。</w:t>
      </w:r>
    </w:p>
    <w:p w14:paraId="75ADC693">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3.1.5其它未注明的标准按国标、部标或行业标准执行。</w:t>
      </w:r>
    </w:p>
    <w:p w14:paraId="5C62404F">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3.1.6 现场验收试验，凡未另行规定的，均按照技术文件中所列出的有关标准进行，检验试验所使用的标准应由招标人确定。</w:t>
      </w:r>
    </w:p>
    <w:p w14:paraId="41B8F645">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3.2 强制性标准</w:t>
      </w:r>
    </w:p>
    <w:p w14:paraId="72473D29">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3.2.1 环境保护必须采用中国规范（GB）</w:t>
      </w:r>
    </w:p>
    <w:p w14:paraId="38D7C30D">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GB3095-2012</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环境空气质量标准</w:t>
      </w:r>
    </w:p>
    <w:p w14:paraId="273FA7B4">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GB3838-2002</w:t>
      </w:r>
      <w:r>
        <w:rPr>
          <w:rFonts w:hint="eastAsia" w:ascii="宋体" w:hAnsi="宋体" w:eastAsia="宋体" w:cs="宋体"/>
          <w:kern w:val="0"/>
          <w:position w:val="-6"/>
          <w:szCs w:val="21"/>
        </w:rPr>
        <w:tab/>
      </w:r>
      <w:r>
        <w:rPr>
          <w:rFonts w:hint="eastAsia" w:ascii="宋体" w:hAnsi="宋体" w:eastAsia="宋体" w:cs="宋体"/>
          <w:kern w:val="0"/>
          <w:position w:val="-6"/>
          <w:szCs w:val="21"/>
        </w:rPr>
        <w:t xml:space="preserve">    地表水环境质量标准</w:t>
      </w:r>
    </w:p>
    <w:p w14:paraId="777B2A49">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GB12348-2008</w:t>
      </w:r>
      <w:r>
        <w:rPr>
          <w:rFonts w:hint="eastAsia" w:ascii="宋体" w:hAnsi="宋体" w:eastAsia="宋体" w:cs="宋体"/>
          <w:kern w:val="0"/>
          <w:position w:val="-6"/>
          <w:szCs w:val="21"/>
        </w:rPr>
        <w:tab/>
      </w:r>
      <w:r>
        <w:rPr>
          <w:rFonts w:hint="eastAsia" w:ascii="宋体" w:hAnsi="宋体" w:eastAsia="宋体" w:cs="宋体"/>
          <w:kern w:val="0"/>
          <w:position w:val="-6"/>
          <w:szCs w:val="21"/>
        </w:rPr>
        <w:t xml:space="preserve">    工业企业厂界环境噪声排放标准</w:t>
      </w:r>
    </w:p>
    <w:p w14:paraId="27EA8F9D">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 xml:space="preserve">GB13223-2011 </w:t>
      </w:r>
      <w:r>
        <w:rPr>
          <w:rFonts w:hint="eastAsia" w:ascii="宋体" w:hAnsi="宋体" w:eastAsia="宋体" w:cs="宋体"/>
          <w:kern w:val="0"/>
          <w:position w:val="-6"/>
          <w:szCs w:val="21"/>
        </w:rPr>
        <w:tab/>
      </w:r>
      <w:r>
        <w:rPr>
          <w:rFonts w:hint="eastAsia" w:ascii="宋体" w:hAnsi="宋体" w:eastAsia="宋体" w:cs="宋体"/>
          <w:kern w:val="0"/>
          <w:position w:val="-6"/>
          <w:szCs w:val="21"/>
        </w:rPr>
        <w:t>火电厂大气污染物排放标准</w:t>
      </w:r>
    </w:p>
    <w:p w14:paraId="3F7749A3">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GB8978-1996</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污水综合排放标准</w:t>
      </w:r>
    </w:p>
    <w:p w14:paraId="6453697F">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中华人民共和国工程建设标准强制性条文 电力工程部分2011年版</w:t>
      </w:r>
    </w:p>
    <w:p w14:paraId="0B97CADE">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3.2.2 投标人还应服从中国的劳动安全标准、防火标准及其他强制性规定。</w:t>
      </w:r>
    </w:p>
    <w:p w14:paraId="7190DBFE">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3.3 可接受的标准和规范表</w:t>
      </w:r>
    </w:p>
    <w:p w14:paraId="6080F0B4">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3.3.1 投标人可遵循不低于下列标准和规范及要求的其他相关标准：</w:t>
      </w:r>
    </w:p>
    <w:p w14:paraId="6072F536">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燃煤智能管控及预警防护系统的设计、制造、包装、运输、安装、验收应符合下列标准、规范和有关的中国国家标准(GB)及行业标准的要求:</w:t>
      </w:r>
    </w:p>
    <w:p w14:paraId="749AB3FF">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GB 50660-2011        大中型火力发电厂设计规范</w:t>
      </w:r>
    </w:p>
    <w:p w14:paraId="68868005">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GB 50229-2019        火力发电厂与变电站设计防火标准</w:t>
      </w:r>
    </w:p>
    <w:p w14:paraId="68180725">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DL/T 5339-2018       火力发电厂水工设计规范</w:t>
      </w:r>
    </w:p>
    <w:p w14:paraId="2642DE9F">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GB 50084-2017        自动喷水灭火系统设计规范</w:t>
      </w:r>
    </w:p>
    <w:p w14:paraId="62D8CCCF">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JB4149-2010          臂式斗轮堆取料机 技术条件</w:t>
      </w:r>
    </w:p>
    <w:p w14:paraId="64814E61">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GB 213-2008          煤的发热量测定方法</w:t>
      </w:r>
    </w:p>
    <w:p w14:paraId="566827B4">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GB 1574-2007         煤灰成分分析方法</w:t>
      </w:r>
    </w:p>
    <w:p w14:paraId="25C57111">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GB 474-2008          煤样的制备方法</w:t>
      </w:r>
    </w:p>
    <w:p w14:paraId="4789109C">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GB 3715-2007         煤质及煤分析有关术语</w:t>
      </w:r>
    </w:p>
    <w:p w14:paraId="44FE4B05">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GB 475-2008          商品煤样人工采取方法</w:t>
      </w:r>
    </w:p>
    <w:p w14:paraId="5779D383">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GB 50311-2007        综合布线系统工程设计规范</w:t>
      </w:r>
    </w:p>
    <w:p w14:paraId="6D5EC3F7">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GB 8567-2006         计算机软件文档编制规范</w:t>
      </w:r>
    </w:p>
    <w:p w14:paraId="764D86B0">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GB 9385-2008         计算机软件需求规格说明规范</w:t>
      </w:r>
    </w:p>
    <w:p w14:paraId="222AA681">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GB 9386-2008         计算机软件测试文档编制规范</w:t>
      </w:r>
    </w:p>
    <w:p w14:paraId="4D051D41">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GB 8566-2007         信息技术软件生存周期过程</w:t>
      </w:r>
    </w:p>
    <w:p w14:paraId="2D5C5FDF">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GB 13502-1992        信息处理程序构造及其表示的约定</w:t>
      </w:r>
    </w:p>
    <w:p w14:paraId="581F2D1A">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GB 14085-1993        信息处理系统计算机系统配置图符号及约定</w:t>
      </w:r>
    </w:p>
    <w:p w14:paraId="7032D3A7">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GB 10112-1999        术语工作原则与方法</w:t>
      </w:r>
    </w:p>
    <w:p w14:paraId="29824DF2">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GB 13725-2001        建立术语数据库的一般原则与方法</w:t>
      </w:r>
    </w:p>
    <w:p w14:paraId="5570C7CA">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GB 20988-2007        信息安全技术信息系统灾难恢复规范</w:t>
      </w:r>
    </w:p>
    <w:p w14:paraId="0E437986">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GB 16895.17-2002     建筑物电气装置第5部分：电气设备的选择和安装第548节：信息技术装置的接地配置和等电位联结</w:t>
      </w:r>
    </w:p>
    <w:p w14:paraId="79DD6E9C">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GB 19715.1-2005      信息技术信息技术安全管理指南第1部分:信息技术安全概念和模型</w:t>
      </w:r>
    </w:p>
    <w:p w14:paraId="71E7B035">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GB 19715.2-2005      信息技术信息技术安全管理指南第2部分：管理和规划信息技术安全</w:t>
      </w:r>
    </w:p>
    <w:p w14:paraId="78A18DD7">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TIA/EIATSB-67        无屏蔽双绞线UTP端到端系统功能检测标准</w:t>
      </w:r>
    </w:p>
    <w:p w14:paraId="29407912">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ISO/IEC11801         国际标准组织结构化布线标准</w:t>
      </w:r>
    </w:p>
    <w:p w14:paraId="2038A229">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DL/T774-2015         火力发电厂热工自动化系统检修运行维护规程</w:t>
      </w:r>
    </w:p>
    <w:p w14:paraId="0ACEF1C1">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DLJ52</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 xml:space="preserve"> 电力建设施工及验收规范</w:t>
      </w:r>
    </w:p>
    <w:p w14:paraId="51954078">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SDG17－88            电力建设施工及验收规范</w:t>
      </w:r>
    </w:p>
    <w:p w14:paraId="6138AEFF">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GB985</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 xml:space="preserve"> 气焊、手工电弧焊及气体保护焊焊缝坡口的基本形式与尺寸</w:t>
      </w:r>
    </w:p>
    <w:p w14:paraId="7DB46C3F">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GB986</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 xml:space="preserve"> 埋弧焊焊缝坡口的基本形式和尺寸</w:t>
      </w:r>
    </w:p>
    <w:p w14:paraId="3420DD67">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GB3323</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 xml:space="preserve"> 钢溶化焊对接接头射线照相和质量分级</w:t>
      </w:r>
    </w:p>
    <w:p w14:paraId="40DD4E7B">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GB11345</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 xml:space="preserve"> 钢焊缝手工超声波探伤方法和探伤结果分级</w:t>
      </w:r>
    </w:p>
    <w:p w14:paraId="023B40D2">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GB1184</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 xml:space="preserve"> 形状和位置公差、未注公差的规定</w:t>
      </w:r>
    </w:p>
    <w:p w14:paraId="00A2DF93">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GB1801</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公差与配合尺寸至500mm孔、轴公差带与配合</w:t>
      </w:r>
    </w:p>
    <w:p w14:paraId="79AB6BB9">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GB/T1804</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一般公差线性尺寸的未注公差</w:t>
      </w:r>
    </w:p>
    <w:p w14:paraId="0098D44D">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GB1764</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漆膜厚度测定法</w:t>
      </w:r>
    </w:p>
    <w:p w14:paraId="4A196A22">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GB8923</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涂装前钢材表面锈蚀等级和除锈等级</w:t>
      </w:r>
    </w:p>
    <w:p w14:paraId="41C60494">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JB/ZQ4286</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包装通用技术条件</w:t>
      </w:r>
    </w:p>
    <w:p w14:paraId="2CE8539B">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GB4720</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电控设备第一部分低压电器电控设备</w:t>
      </w:r>
    </w:p>
    <w:p w14:paraId="2B4C515C">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GB7251</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低压成套开关设备</w:t>
      </w:r>
    </w:p>
    <w:p w14:paraId="15384F5C">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GBJ55</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工业与民用通用设备电力装置设计规范</w:t>
      </w:r>
    </w:p>
    <w:p w14:paraId="64065E31">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GB3859</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半导体电力变流器</w:t>
      </w:r>
    </w:p>
    <w:p w14:paraId="180A531E">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SD19</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 xml:space="preserve">    </w:t>
      </w:r>
      <w:r>
        <w:rPr>
          <w:rFonts w:hint="eastAsia" w:ascii="宋体" w:hAnsi="宋体" w:eastAsia="宋体" w:cs="宋体"/>
          <w:kern w:val="0"/>
          <w:position w:val="-6"/>
          <w:szCs w:val="21"/>
        </w:rPr>
        <w:tab/>
      </w:r>
      <w:r>
        <w:rPr>
          <w:rFonts w:hint="eastAsia" w:ascii="宋体" w:hAnsi="宋体" w:eastAsia="宋体" w:cs="宋体"/>
          <w:kern w:val="0"/>
          <w:position w:val="-6"/>
          <w:szCs w:val="21"/>
        </w:rPr>
        <w:t>电测量仪表装置设计技术规程</w:t>
      </w:r>
    </w:p>
    <w:p w14:paraId="3D1EAAE4">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GB4942.2—85        低压电气外壳防护等级</w:t>
      </w:r>
    </w:p>
    <w:p w14:paraId="00D6AA88">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GB2421              电工电子产品基本环境试验规则  总则</w:t>
      </w:r>
    </w:p>
    <w:p w14:paraId="67DC1AA3">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GB2421              工业过程测量和控制装置的电磁兼容性</w:t>
      </w:r>
    </w:p>
    <w:p w14:paraId="2DCE6456">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GB3836-1.3          电气设备标准</w:t>
      </w:r>
    </w:p>
    <w:p w14:paraId="4B10C55B">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DL/T  5187.1－2016  火力发电厂运煤设计技术规程 第1部分:运煤系统</w:t>
      </w:r>
    </w:p>
    <w:p w14:paraId="44B104D5">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GB4796              电工电子产品环境条件</w:t>
      </w:r>
    </w:p>
    <w:p w14:paraId="5BA1C84B">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GB5096－93          环境噪声标准</w:t>
      </w:r>
    </w:p>
    <w:p w14:paraId="3594F71B">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GB/T4720－1984      低压电器电控设备</w:t>
      </w:r>
    </w:p>
    <w:p w14:paraId="526C15EB">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GB699               优质碳素结构钢技术条件</w:t>
      </w:r>
    </w:p>
    <w:p w14:paraId="6308407F">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GB6388-86           运输包装收发货标志</w:t>
      </w:r>
    </w:p>
    <w:p w14:paraId="7C56FEC2">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引进技术设计制造的设备，需符合以下标准</w:t>
      </w:r>
    </w:p>
    <w:p w14:paraId="0AEC5440">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AISC</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美国钢结构协会</w:t>
      </w:r>
    </w:p>
    <w:p w14:paraId="49A6341E">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AISI</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美国钢铁工程师学会</w:t>
      </w:r>
    </w:p>
    <w:p w14:paraId="55D861D9">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ANSI</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美国国家标准协会</w:t>
      </w:r>
    </w:p>
    <w:p w14:paraId="2017599D">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ASHRAE</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美国采暖、制冷与空调工程师学会</w:t>
      </w:r>
    </w:p>
    <w:p w14:paraId="5661FBA4">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ASME</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美国机械工程师学会,锅炉和压力容器规程</w:t>
      </w:r>
    </w:p>
    <w:p w14:paraId="2EE9C093">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ASTM</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美国材料试验学会</w:t>
      </w:r>
    </w:p>
    <w:p w14:paraId="791A62E9">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AWS</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 xml:space="preserve">    美国焊接学会</w:t>
      </w:r>
    </w:p>
    <w:p w14:paraId="5749D3D8">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CEMA</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美国运输设备制造厂学会</w:t>
      </w:r>
    </w:p>
    <w:p w14:paraId="09B529CA">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CMAA</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美国起重机制造商协会</w:t>
      </w:r>
    </w:p>
    <w:p w14:paraId="4FC458D5">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DIN</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 xml:space="preserve">    德国工业标准</w:t>
      </w:r>
    </w:p>
    <w:p w14:paraId="0040722A">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DL</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电力行业标准</w:t>
      </w:r>
    </w:p>
    <w:p w14:paraId="204BBE24">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HIS</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 xml:space="preserve">    液压标准协会</w:t>
      </w:r>
    </w:p>
    <w:p w14:paraId="5E638BB1">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ICEA</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美国绝缘电缆工程师学会</w:t>
      </w:r>
    </w:p>
    <w:p w14:paraId="0FC73D77">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IEC</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 xml:space="preserve">    国际电工委员会</w:t>
      </w:r>
    </w:p>
    <w:p w14:paraId="59EEFA49">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IEEE</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美国电气与电子工程师协会</w:t>
      </w:r>
    </w:p>
    <w:p w14:paraId="0F023B38">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ISA</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 xml:space="preserve">    美国仪器协会</w:t>
      </w:r>
    </w:p>
    <w:p w14:paraId="51A01D65">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ISO</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 xml:space="preserve">    国际标准化组织</w:t>
      </w:r>
    </w:p>
    <w:p w14:paraId="42AC3760">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JB</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机械部（行业）标准</w:t>
      </w:r>
    </w:p>
    <w:p w14:paraId="1179F1CD">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MPTA</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美国机械动力装置学会</w:t>
      </w:r>
    </w:p>
    <w:p w14:paraId="7CA66D06">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MSHA</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美国矿山安全和健康法规</w:t>
      </w:r>
    </w:p>
    <w:p w14:paraId="66ABDC7A">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NEMA</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美国全国电气制造厂学会</w:t>
      </w:r>
    </w:p>
    <w:p w14:paraId="5484E388">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NFPA</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美国全国防火学会</w:t>
      </w:r>
    </w:p>
    <w:p w14:paraId="583DEA62">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OSHA</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美国劳工部职工安全和健康管理</w:t>
      </w:r>
    </w:p>
    <w:p w14:paraId="2893AA75">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RMA</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 xml:space="preserve">    美国橡胶制造厂协会</w:t>
      </w:r>
    </w:p>
    <w:p w14:paraId="15D702B2">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SSPA</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美国钢结构油漆协会</w:t>
      </w:r>
    </w:p>
    <w:p w14:paraId="5305B03B">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UBC</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 xml:space="preserve">    美国统一建筑代码</w:t>
      </w:r>
    </w:p>
    <w:p w14:paraId="77548CD4">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USBM</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美国矿山局</w:t>
      </w:r>
    </w:p>
    <w:p w14:paraId="120551CE">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T／CEC 156.1-2018　 火力发电企业智能燃煤系统技术规范　第1部分：智能燃煤系统结构和功能</w:t>
      </w:r>
    </w:p>
    <w:p w14:paraId="02578631">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T／CEC 156.2-2018　 火力发电企业智能燃煤系统技术规范　第2部分：燃煤接卸输送和掺配设备</w:t>
      </w:r>
    </w:p>
    <w:p w14:paraId="5E2B02F2">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T／CEC 156.3-2018   火力发电企业智能燃煤系统技术规范　第3部分：燃煤计量和质量检测设备设施</w:t>
      </w:r>
    </w:p>
    <w:p w14:paraId="7298C890">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T／CEC 156.4-2018　 火力发电企业智能燃煤系统技术规范　第4部分：储煤场设备设施</w:t>
      </w:r>
    </w:p>
    <w:p w14:paraId="061EA044">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T／CEC 156.5-2018　 火力发电企业智能燃煤系统技术规范　第5部分：智能经管控平台</w:t>
      </w:r>
    </w:p>
    <w:p w14:paraId="28C0986E">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T／CEC 156.6-2018   火力发电企业智能燃煤系统技术规范　第6部分：燃料管理信息系统</w:t>
      </w:r>
    </w:p>
    <w:p w14:paraId="64E296F7">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 xml:space="preserve">NB/T 10376-2019 </w:t>
      </w:r>
      <w:r>
        <w:rPr>
          <w:rFonts w:hint="eastAsia" w:ascii="宋体" w:hAnsi="宋体" w:eastAsia="宋体" w:cs="宋体"/>
          <w:kern w:val="0"/>
          <w:position w:val="-6"/>
          <w:szCs w:val="21"/>
        </w:rPr>
        <w:tab/>
      </w:r>
      <w:r>
        <w:rPr>
          <w:rFonts w:hint="eastAsia" w:ascii="宋体" w:hAnsi="宋体" w:eastAsia="宋体" w:cs="宋体"/>
          <w:kern w:val="0"/>
          <w:position w:val="-6"/>
          <w:szCs w:val="21"/>
        </w:rPr>
        <w:t>封闭式储煤设施安全检测系统通用技术条件</w:t>
      </w:r>
    </w:p>
    <w:p w14:paraId="573668B8">
      <w:pPr>
        <w:overflowPunct/>
        <w:ind w:firstLine="420" w:firstLineChars="200"/>
        <w:rPr>
          <w:rFonts w:ascii="宋体" w:hAnsi="宋体" w:eastAsia="宋体"/>
          <w:kern w:val="0"/>
          <w:position w:val="-6"/>
          <w:szCs w:val="21"/>
        </w:rPr>
      </w:pPr>
      <w:r>
        <w:rPr>
          <w:rFonts w:hint="eastAsia" w:ascii="宋体" w:hAnsi="宋体" w:eastAsia="宋体" w:cs="宋体"/>
          <w:kern w:val="0"/>
          <w:position w:val="-6"/>
          <w:szCs w:val="21"/>
        </w:rPr>
        <w:t>GB／T50314-2000     《智能建筑设计标准》</w:t>
      </w:r>
    </w:p>
    <w:p w14:paraId="3ED4D964">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上述标准及规范均为设备交货前的最新有效版本，仅对设计、设备、材料提出了最低的要求，如果投标人提出更加经济合理的设计、材料、制造工艺等，同时又能使投标人提供的设备达到本招标书的要求，并确保长期安全连续的运行，在征得招标人同意后，投标人可以不全部使用上述标准和规范。</w:t>
      </w:r>
    </w:p>
    <w:p w14:paraId="6D5D7D2B">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3.3.2 除3.3.1所列标准外，投标人设计、制造的设备还应满足下列规程：</w:t>
      </w:r>
    </w:p>
    <w:p w14:paraId="057027B3">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《火力发电厂基本建设工程启动及竣工验收规程》（1996版）</w:t>
      </w:r>
    </w:p>
    <w:p w14:paraId="3EA09266">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《火力发电厂职业安全设计规程》（DL 5053-2012）</w:t>
      </w:r>
    </w:p>
    <w:p w14:paraId="3C365FD2">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《电力建设施工及验收技术规范》</w:t>
      </w:r>
    </w:p>
    <w:p w14:paraId="48565EB2">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《大中型火力发电厂设计规范》（GB50660-2011）</w:t>
      </w:r>
    </w:p>
    <w:p w14:paraId="1DDE4171">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《火力发电厂运煤设计技术规程》（DL/T 5187.1-2016）</w:t>
      </w:r>
    </w:p>
    <w:p w14:paraId="73BA807F">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《发电厂保温油漆设计规程》（DL/T 5072-2019）</w:t>
      </w:r>
    </w:p>
    <w:p w14:paraId="6D187FAE">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《钢结构设计标准》（GB50017-2017）</w:t>
      </w:r>
    </w:p>
    <w:p w14:paraId="6C0D5309">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《电工电子产品环境试验第2部分：试验方法试验A：低温》（GB 2423.1-2008）</w:t>
      </w:r>
    </w:p>
    <w:p w14:paraId="1A89D605">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《综合布线系统工程验收规范》（GB50312-2007）</w:t>
      </w:r>
    </w:p>
    <w:p w14:paraId="542AB201">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投标人应提供设计制造的规范、规程和标准等清单。在采用上述所列标准有矛盾时，投标人应将这些矛盾之处在投标文件中写清对比说明提交招标人，由招标人决定。</w:t>
      </w:r>
    </w:p>
    <w:p w14:paraId="2538FBCD">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3.3.3 仪表和控制系统还应满足以下标准</w:t>
      </w:r>
    </w:p>
    <w:p w14:paraId="24164D5A">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ISA          美国仪表协会</w:t>
      </w:r>
    </w:p>
    <w:p w14:paraId="2A784D32">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RP7.1</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 xml:space="preserve"> 气动控制回路压力试验</w:t>
      </w:r>
    </w:p>
    <w:p w14:paraId="2FB9B9C5">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RP12.1</w:t>
      </w:r>
      <w:r>
        <w:rPr>
          <w:rFonts w:hint="eastAsia" w:ascii="宋体" w:hAnsi="宋体" w:eastAsia="宋体" w:cs="宋体"/>
          <w:kern w:val="0"/>
          <w:position w:val="-6"/>
          <w:szCs w:val="21"/>
        </w:rPr>
        <w:tab/>
      </w:r>
      <w:r>
        <w:rPr>
          <w:rFonts w:hint="eastAsia" w:ascii="宋体" w:hAnsi="宋体" w:eastAsia="宋体" w:cs="宋体"/>
          <w:kern w:val="0"/>
          <w:position w:val="-6"/>
          <w:szCs w:val="21"/>
        </w:rPr>
        <w:t xml:space="preserve">     危险环境中的电气仪表</w:t>
      </w:r>
    </w:p>
    <w:p w14:paraId="3478045A">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RP42.1</w:t>
      </w:r>
      <w:r>
        <w:rPr>
          <w:rFonts w:hint="eastAsia" w:ascii="宋体" w:hAnsi="宋体" w:eastAsia="宋体" w:cs="宋体"/>
          <w:kern w:val="0"/>
          <w:position w:val="-6"/>
          <w:szCs w:val="21"/>
        </w:rPr>
        <w:tab/>
      </w:r>
      <w:r>
        <w:rPr>
          <w:rFonts w:hint="eastAsia" w:ascii="宋体" w:hAnsi="宋体" w:eastAsia="宋体" w:cs="宋体"/>
          <w:kern w:val="0"/>
          <w:position w:val="-6"/>
          <w:szCs w:val="21"/>
        </w:rPr>
        <w:t xml:space="preserve">     仪表管配件（螺纹连接）的名词</w:t>
      </w:r>
    </w:p>
    <w:p w14:paraId="13DD53F9">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RP55.1</w:t>
      </w:r>
      <w:r>
        <w:rPr>
          <w:rFonts w:hint="eastAsia" w:ascii="宋体" w:hAnsi="宋体" w:eastAsia="宋体" w:cs="宋体"/>
          <w:kern w:val="0"/>
          <w:position w:val="-6"/>
          <w:szCs w:val="21"/>
        </w:rPr>
        <w:tab/>
      </w:r>
      <w:r>
        <w:rPr>
          <w:rFonts w:hint="eastAsia" w:ascii="宋体" w:hAnsi="宋体" w:eastAsia="宋体" w:cs="宋体"/>
          <w:kern w:val="0"/>
          <w:position w:val="-6"/>
          <w:szCs w:val="21"/>
        </w:rPr>
        <w:t xml:space="preserve">     数字处理计算机的硬件测试</w:t>
      </w:r>
    </w:p>
    <w:p w14:paraId="3964D687">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S5.1</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 xml:space="preserve"> 仪表符号与标记</w:t>
      </w:r>
    </w:p>
    <w:p w14:paraId="3311C145">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S5.3</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 xml:space="preserve"> 过程控制用二进制逻辑图</w:t>
      </w:r>
    </w:p>
    <w:p w14:paraId="557E3974">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S5.4</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 xml:space="preserve"> 仪表回路图</w:t>
      </w:r>
    </w:p>
    <w:p w14:paraId="390E5F09">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S12.11</w:t>
      </w:r>
      <w:r>
        <w:rPr>
          <w:rFonts w:hint="eastAsia" w:ascii="宋体" w:hAnsi="宋体" w:eastAsia="宋体" w:cs="宋体"/>
          <w:kern w:val="0"/>
          <w:position w:val="-6"/>
          <w:szCs w:val="21"/>
        </w:rPr>
        <w:tab/>
      </w:r>
      <w:r>
        <w:rPr>
          <w:rFonts w:hint="eastAsia" w:ascii="宋体" w:hAnsi="宋体" w:eastAsia="宋体" w:cs="宋体"/>
          <w:kern w:val="0"/>
          <w:position w:val="-6"/>
          <w:szCs w:val="21"/>
        </w:rPr>
        <w:t xml:space="preserve">     危险粉尘场所中的电气仪表</w:t>
      </w:r>
    </w:p>
    <w:p w14:paraId="1F45EF72">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S20</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 xml:space="preserve">     过程测量和控制仪表、一次元件及控制阀的规范格式</w:t>
      </w:r>
    </w:p>
    <w:p w14:paraId="55687409">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S50.1</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 xml:space="preserve"> 电子式工业过程仪表模拟信号的兼容性</w:t>
      </w:r>
    </w:p>
    <w:p w14:paraId="56EDF07C">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S51.1</w:t>
      </w:r>
      <w:r>
        <w:rPr>
          <w:rFonts w:hint="eastAsia" w:ascii="宋体" w:hAnsi="宋体" w:eastAsia="宋体" w:cs="宋体"/>
          <w:kern w:val="0"/>
          <w:position w:val="-6"/>
          <w:szCs w:val="21"/>
        </w:rPr>
        <w:tab/>
      </w:r>
      <w:r>
        <w:rPr>
          <w:rFonts w:hint="eastAsia" w:ascii="宋体" w:hAnsi="宋体" w:eastAsia="宋体" w:cs="宋体"/>
          <w:kern w:val="0"/>
          <w:position w:val="-6"/>
          <w:szCs w:val="21"/>
        </w:rPr>
        <w:t xml:space="preserve">     过程仪表术语</w:t>
      </w:r>
    </w:p>
    <w:p w14:paraId="393F5566">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NEMA         国家电气制造商协会</w:t>
      </w:r>
    </w:p>
    <w:p w14:paraId="6EFA2156">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ICSI</w:t>
      </w:r>
      <w:r>
        <w:rPr>
          <w:rFonts w:hint="eastAsia" w:ascii="宋体" w:hAnsi="宋体" w:eastAsia="宋体" w:cs="宋体"/>
          <w:kern w:val="0"/>
          <w:position w:val="-6"/>
          <w:szCs w:val="21"/>
        </w:rPr>
        <w:tab/>
      </w:r>
      <w:r>
        <w:rPr>
          <w:rFonts w:hint="eastAsia" w:ascii="宋体" w:hAnsi="宋体" w:eastAsia="宋体" w:cs="宋体"/>
          <w:kern w:val="0"/>
          <w:position w:val="-6"/>
          <w:szCs w:val="21"/>
        </w:rPr>
        <w:t xml:space="preserve">     工业控制及系统的一般标准</w:t>
      </w:r>
    </w:p>
    <w:p w14:paraId="55342A28">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ICS2</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ascii="宋体" w:hAnsi="宋体" w:eastAsia="宋体" w:cs="宋体"/>
          <w:kern w:val="0"/>
          <w:position w:val="-6"/>
          <w:szCs w:val="21"/>
        </w:rPr>
        <w:t xml:space="preserve"> </w:t>
      </w:r>
      <w:r>
        <w:rPr>
          <w:rFonts w:hint="eastAsia" w:ascii="宋体" w:hAnsi="宋体" w:eastAsia="宋体" w:cs="宋体"/>
          <w:kern w:val="0"/>
          <w:position w:val="-6"/>
          <w:szCs w:val="21"/>
        </w:rPr>
        <w:t>工业控制装置、控制器及组件的标准</w:t>
      </w:r>
    </w:p>
    <w:p w14:paraId="1196BC20">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ICS4</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ascii="宋体" w:hAnsi="宋体" w:eastAsia="宋体" w:cs="宋体"/>
          <w:kern w:val="0"/>
          <w:position w:val="-6"/>
          <w:szCs w:val="21"/>
        </w:rPr>
        <w:t xml:space="preserve"> </w:t>
      </w:r>
      <w:r>
        <w:rPr>
          <w:rFonts w:hint="eastAsia" w:ascii="宋体" w:hAnsi="宋体" w:eastAsia="宋体" w:cs="宋体"/>
          <w:kern w:val="0"/>
          <w:position w:val="-6"/>
          <w:szCs w:val="21"/>
        </w:rPr>
        <w:t>工业控制设备及系统的端子排</w:t>
      </w:r>
    </w:p>
    <w:p w14:paraId="1BCEAC0E">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ICS6</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 xml:space="preserve"> 工业控制及系统的机壳</w:t>
      </w:r>
    </w:p>
    <w:p w14:paraId="6A206AC6">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NFPA         国家防火协会</w:t>
      </w:r>
    </w:p>
    <w:p w14:paraId="57971855">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UL           风险担保人试验室</w:t>
      </w:r>
    </w:p>
    <w:p w14:paraId="287647DF">
      <w:pPr>
        <w:overflowPunct/>
        <w:adjustRightInd w:val="0"/>
        <w:ind w:firstLine="420" w:firstLineChars="200"/>
        <w:textAlignment w:val="baseline"/>
        <w:rPr>
          <w:rFonts w:ascii="宋体" w:hAnsi="宋体" w:eastAsia="宋体" w:cs="宋体"/>
          <w:kern w:val="0"/>
          <w:position w:val="-6"/>
          <w:szCs w:val="21"/>
        </w:rPr>
      </w:pPr>
      <w:bookmarkStart w:id="48" w:name="_Toc28908"/>
      <w:bookmarkStart w:id="49" w:name="_Toc21592"/>
      <w:bookmarkStart w:id="50" w:name="_Toc23005"/>
      <w:r>
        <w:rPr>
          <w:rFonts w:hint="eastAsia" w:ascii="宋体" w:hAnsi="宋体" w:eastAsia="宋体" w:cs="宋体"/>
          <w:kern w:val="0"/>
          <w:position w:val="-6"/>
          <w:szCs w:val="21"/>
        </w:rPr>
        <w:t>44</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hint="eastAsia" w:ascii="宋体" w:hAnsi="宋体" w:eastAsia="宋体" w:cs="宋体"/>
          <w:kern w:val="0"/>
          <w:position w:val="-6"/>
          <w:szCs w:val="21"/>
        </w:rPr>
        <w:t xml:space="preserve">     橡皮绝缘电线电缆安全标准</w:t>
      </w:r>
      <w:bookmarkEnd w:id="48"/>
      <w:bookmarkEnd w:id="49"/>
      <w:bookmarkEnd w:id="50"/>
    </w:p>
    <w:p w14:paraId="5ECF15DF">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486A</w:t>
      </w:r>
      <w:r>
        <w:rPr>
          <w:rFonts w:hint="eastAsia" w:ascii="宋体" w:hAnsi="宋体" w:eastAsia="宋体" w:cs="宋体"/>
          <w:kern w:val="0"/>
          <w:position w:val="-6"/>
          <w:szCs w:val="21"/>
        </w:rPr>
        <w:tab/>
      </w:r>
      <w:r>
        <w:rPr>
          <w:rFonts w:hint="eastAsia" w:ascii="宋体" w:hAnsi="宋体" w:eastAsia="宋体" w:cs="宋体"/>
          <w:kern w:val="0"/>
          <w:position w:val="-6"/>
          <w:szCs w:val="21"/>
        </w:rPr>
        <w:tab/>
      </w:r>
      <w:r>
        <w:rPr>
          <w:rFonts w:ascii="宋体" w:hAnsi="宋体" w:eastAsia="宋体" w:cs="宋体"/>
          <w:kern w:val="0"/>
          <w:position w:val="-6"/>
          <w:szCs w:val="21"/>
        </w:rPr>
        <w:t xml:space="preserve"> </w:t>
      </w:r>
      <w:r>
        <w:rPr>
          <w:rFonts w:hint="eastAsia" w:ascii="宋体" w:hAnsi="宋体" w:eastAsia="宋体" w:cs="宋体"/>
          <w:kern w:val="0"/>
          <w:position w:val="-6"/>
          <w:szCs w:val="21"/>
        </w:rPr>
        <w:t>铜导体用连接装置和焊片</w:t>
      </w:r>
    </w:p>
    <w:p w14:paraId="4BB1CAD4">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IEC          国际电气技术委员会</w:t>
      </w:r>
    </w:p>
    <w:p w14:paraId="19ED345E">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IEEE         电气及电子工程师协</w:t>
      </w:r>
    </w:p>
    <w:p w14:paraId="2F42211C">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NEMA         美国全国电气制造商协会</w:t>
      </w:r>
    </w:p>
    <w:p w14:paraId="6332EAEA">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TCP/IP       网络通讯协议</w:t>
      </w:r>
    </w:p>
    <w:p w14:paraId="009D429F">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IEEE802      局域网标准</w:t>
      </w:r>
    </w:p>
    <w:p w14:paraId="06F0CF63">
      <w:pPr>
        <w:keepNext/>
        <w:keepLines/>
        <w:overflowPunct/>
        <w:spacing w:before="48" w:after="48" w:line="416" w:lineRule="auto"/>
        <w:outlineLvl w:val="1"/>
        <w:rPr>
          <w:rFonts w:ascii="宋体" w:hAnsi="宋体" w:eastAsia="宋体" w:cs="宋体"/>
          <w:b/>
          <w:bCs/>
          <w:kern w:val="0"/>
          <w:position w:val="-6"/>
          <w:szCs w:val="21"/>
        </w:rPr>
      </w:pPr>
      <w:bookmarkStart w:id="51" w:name="_Toc4823"/>
      <w:bookmarkStart w:id="52" w:name="_Toc5066"/>
      <w:bookmarkStart w:id="53" w:name="_Toc161940634"/>
      <w:bookmarkStart w:id="54" w:name="_Toc22681"/>
      <w:bookmarkStart w:id="55" w:name="_Toc25661"/>
      <w:bookmarkStart w:id="56" w:name="_Toc26007"/>
      <w:r>
        <w:rPr>
          <w:rFonts w:hint="eastAsia" w:ascii="宋体" w:hAnsi="宋体" w:eastAsia="宋体" w:cs="宋体"/>
          <w:b/>
          <w:bCs/>
          <w:kern w:val="0"/>
          <w:position w:val="-6"/>
          <w:szCs w:val="21"/>
        </w:rPr>
        <w:t>4  技术要求</w:t>
      </w:r>
      <w:bookmarkEnd w:id="51"/>
      <w:bookmarkEnd w:id="52"/>
      <w:bookmarkEnd w:id="53"/>
      <w:bookmarkEnd w:id="54"/>
      <w:bookmarkEnd w:id="55"/>
      <w:bookmarkEnd w:id="56"/>
    </w:p>
    <w:p w14:paraId="7F1FF4B4">
      <w:pPr>
        <w:overflowPunct/>
        <w:rPr>
          <w:rFonts w:ascii="宋体" w:hAnsi="宋体" w:eastAsia="宋体" w:cs="宋体"/>
          <w:b/>
          <w:bCs/>
          <w:kern w:val="0"/>
          <w:position w:val="-6"/>
          <w:szCs w:val="21"/>
        </w:rPr>
      </w:pPr>
      <w:bookmarkStart w:id="57" w:name="_Toc20650"/>
      <w:r>
        <w:rPr>
          <w:rFonts w:hint="eastAsia" w:ascii="宋体" w:hAnsi="宋体" w:eastAsia="宋体" w:cs="宋体"/>
          <w:b/>
          <w:bCs/>
          <w:kern w:val="0"/>
          <w:position w:val="-6"/>
          <w:szCs w:val="21"/>
        </w:rPr>
        <w:t>4.1 系统概况和相关设备</w:t>
      </w:r>
      <w:bookmarkEnd w:id="57"/>
    </w:p>
    <w:p w14:paraId="0041DC8A">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卸煤系统：本期工程利用一二期已有的卸煤泊位及卸船机接卸燃煤，不新建卸煤码头及卸煤设施。已有的二个泊位年通过能力约为1063万吨，可满足一二期（2×600MW+2×1000MW）、本期（2×1000MW）机组年耗煤量的要求（设计煤种年耗煤量1052万吨）。</w:t>
      </w:r>
    </w:p>
    <w:p w14:paraId="21580E2B">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卸煤码头至二期T10转运站的带式输送机已建成，二期T10转运站已预留有去</w:t>
      </w:r>
      <w:r>
        <w:rPr>
          <w:rFonts w:hint="eastAsia" w:ascii="宋体" w:hAnsi="宋体" w:eastAsia="宋体" w:cs="宋体"/>
          <w:kern w:val="0"/>
          <w:position w:val="-6"/>
          <w:szCs w:val="21"/>
          <w:highlight w:val="green"/>
        </w:rPr>
        <w:t>本期煤场</w:t>
      </w:r>
      <w:r>
        <w:rPr>
          <w:rFonts w:hint="eastAsia" w:ascii="宋体" w:hAnsi="宋体" w:eastAsia="宋体" w:cs="宋体"/>
          <w:kern w:val="0"/>
          <w:position w:val="-6"/>
          <w:szCs w:val="21"/>
        </w:rPr>
        <w:t>的卸煤带式输送机位置，T10转运站至本项目煤场的带式输送机为本项目新建。带式输送机双路布置，规格为：B=1800mm，V=3.5m/s，Q=3840t/h。</w:t>
      </w:r>
    </w:p>
    <w:p w14:paraId="143A72A0">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现有T10转运站在14.10m层预留有1路带式</w:t>
      </w:r>
      <w:r>
        <w:rPr>
          <w:rFonts w:hint="eastAsia" w:ascii="宋体" w:hAnsi="宋体" w:eastAsia="宋体" w:cs="宋体"/>
          <w:kern w:val="0"/>
          <w:position w:val="-6"/>
          <w:szCs w:val="21"/>
          <w:highlight w:val="green"/>
        </w:rPr>
        <w:t>输送机接至本期工程卸煤。本期工程卸煤系统带式输送机按双路布置</w:t>
      </w:r>
      <w:r>
        <w:rPr>
          <w:rFonts w:hint="eastAsia" w:ascii="宋体" w:hAnsi="宋体" w:eastAsia="宋体" w:cs="宋体"/>
          <w:kern w:val="0"/>
          <w:position w:val="-6"/>
          <w:szCs w:val="21"/>
        </w:rPr>
        <w:t>，一路运行一路备用。对二期T10转运站进行改造，实现码头来煤通过C13AB带式输送机后可以向本期C31AB带式输送机卸煤，同时保留C13AB带式输送机向二期C16AB带式输送机直接加仓功能。</w:t>
      </w:r>
    </w:p>
    <w:p w14:paraId="6ADF71BC">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贮煤系统：本工程在厂内布置二个120m直径的圆形煤场。两个120m直径的全封闭圆形煤场，每个煤场内设堆取料机1台，堆料出力为3840t/h，取料机出力为1500t/h，同时每个圆形煤场设置地下紧急出料口。圆形煤场侧墙堆高约18m，煤堆最高点约34m，每个圆形煤场贮煤量约17万吨，总贮煤量34万吨，可满足2×1000MW机组约22天耗煤量要求。</w:t>
      </w:r>
    </w:p>
    <w:p w14:paraId="0D33F06B">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进每个圆形煤场带式输送机单路布置，规格为：B=1800mm，V=3.5m/s，Q=3840t/h。出每个圆形煤场带式输送机单路布置，规格为：B=1400mm，V=2.5m/s，Q=1500t/h。</w:t>
      </w:r>
    </w:p>
    <w:p w14:paraId="6E738544">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上煤系统：出力考虑设置为1500t/h，选择带式输送机参数：B=1400mm, V=2.5m/s，Q=1500t/h。</w:t>
      </w:r>
    </w:p>
    <w:p w14:paraId="2172C31A">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ab/>
      </w:r>
      <w:r>
        <w:rPr>
          <w:rFonts w:hint="eastAsia" w:ascii="宋体" w:hAnsi="宋体" w:eastAsia="宋体" w:cs="宋体"/>
          <w:kern w:val="0"/>
          <w:position w:val="-6"/>
          <w:szCs w:val="21"/>
        </w:rPr>
        <w:t>筛碎系统：本工程新建的碎煤机室内共设置2套筛碎设备，筛分设备选择出力为1500t/h的滚轴筛，破碎设备选择出力为1000t/h的环锤式碎煤机。碎煤机下设置土建减震平台。</w:t>
      </w:r>
    </w:p>
    <w:p w14:paraId="1AE3F824">
      <w:pPr>
        <w:overflowPunct/>
        <w:rPr>
          <w:rFonts w:ascii="宋体" w:hAnsi="宋体" w:eastAsia="宋体" w:cs="宋体"/>
          <w:b/>
          <w:bCs/>
          <w:kern w:val="0"/>
          <w:position w:val="-6"/>
          <w:szCs w:val="21"/>
        </w:rPr>
      </w:pPr>
      <w:bookmarkStart w:id="58" w:name="_Toc18983"/>
      <w:r>
        <w:rPr>
          <w:rFonts w:hint="eastAsia" w:ascii="宋体" w:hAnsi="宋体" w:eastAsia="宋体" w:cs="宋体"/>
          <w:b/>
          <w:bCs/>
          <w:kern w:val="0"/>
          <w:position w:val="-6"/>
          <w:szCs w:val="21"/>
        </w:rPr>
        <w:t>4.2 煤质资料及耗煤量</w:t>
      </w:r>
      <w:bookmarkEnd w:id="58"/>
    </w:p>
    <w:p w14:paraId="4B88F4D0">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4.2.1 煤质资料</w:t>
      </w:r>
    </w:p>
    <w:tbl>
      <w:tblPr>
        <w:tblStyle w:val="55"/>
        <w:tblW w:w="87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998"/>
        <w:gridCol w:w="850"/>
        <w:gridCol w:w="709"/>
        <w:gridCol w:w="1276"/>
        <w:gridCol w:w="1453"/>
        <w:gridCol w:w="1430"/>
      </w:tblGrid>
      <w:tr w14:paraId="75AB3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2998" w:type="dxa"/>
            <w:vAlign w:val="center"/>
          </w:tcPr>
          <w:p w14:paraId="42524C85">
            <w:pPr>
              <w:overflowPunct/>
              <w:spacing w:line="240" w:lineRule="auto"/>
              <w:ind w:right="-449"/>
              <w:jc w:val="center"/>
              <w:rPr>
                <w:rFonts w:ascii="宋体" w:hAnsi="宋体" w:eastAsia="宋体" w:cs="宋体"/>
                <w:kern w:val="0"/>
                <w:position w:val="-6"/>
                <w:szCs w:val="21"/>
              </w:rPr>
            </w:pPr>
            <w:r>
              <w:rPr>
                <w:rFonts w:hint="eastAsia" w:ascii="宋体" w:hAnsi="宋体" w:eastAsia="宋体" w:cs="宋体"/>
                <w:kern w:val="0"/>
                <w:position w:val="-6"/>
                <w:szCs w:val="21"/>
              </w:rPr>
              <w:t>检测项目</w:t>
            </w:r>
          </w:p>
        </w:tc>
        <w:tc>
          <w:tcPr>
            <w:tcW w:w="850" w:type="dxa"/>
            <w:vAlign w:val="center"/>
          </w:tcPr>
          <w:p w14:paraId="3F66E4C6">
            <w:pPr>
              <w:overflowPunct/>
              <w:spacing w:line="240" w:lineRule="auto"/>
              <w:ind w:right="-107"/>
              <w:jc w:val="center"/>
              <w:rPr>
                <w:rFonts w:ascii="宋体" w:hAnsi="宋体" w:eastAsia="宋体" w:cs="宋体"/>
                <w:kern w:val="0"/>
                <w:position w:val="-6"/>
                <w:szCs w:val="21"/>
              </w:rPr>
            </w:pPr>
            <w:r>
              <w:rPr>
                <w:rFonts w:hint="eastAsia" w:ascii="宋体" w:hAnsi="宋体" w:eastAsia="宋体" w:cs="宋体"/>
                <w:kern w:val="0"/>
                <w:position w:val="-6"/>
                <w:szCs w:val="21"/>
              </w:rPr>
              <w:t>符号</w:t>
            </w:r>
          </w:p>
        </w:tc>
        <w:tc>
          <w:tcPr>
            <w:tcW w:w="709" w:type="dxa"/>
            <w:vAlign w:val="center"/>
          </w:tcPr>
          <w:p w14:paraId="137E08E5">
            <w:pPr>
              <w:overflowPunct/>
              <w:spacing w:line="240" w:lineRule="auto"/>
              <w:ind w:right="-107"/>
              <w:jc w:val="center"/>
              <w:rPr>
                <w:rFonts w:ascii="宋体" w:hAnsi="宋体" w:eastAsia="宋体" w:cs="宋体"/>
                <w:kern w:val="0"/>
                <w:position w:val="-6"/>
                <w:szCs w:val="21"/>
              </w:rPr>
            </w:pPr>
            <w:r>
              <w:rPr>
                <w:rFonts w:hint="eastAsia" w:ascii="宋体" w:hAnsi="宋体" w:eastAsia="宋体" w:cs="宋体"/>
                <w:kern w:val="0"/>
                <w:position w:val="-6"/>
                <w:szCs w:val="21"/>
              </w:rPr>
              <w:t>单位</w:t>
            </w:r>
          </w:p>
        </w:tc>
        <w:tc>
          <w:tcPr>
            <w:tcW w:w="1276" w:type="dxa"/>
            <w:vAlign w:val="bottom"/>
          </w:tcPr>
          <w:p w14:paraId="4DB2F1C2">
            <w:pPr>
              <w:overflowPunct/>
              <w:spacing w:line="240" w:lineRule="auto"/>
              <w:ind w:left="105"/>
              <w:jc w:val="center"/>
              <w:textAlignment w:val="baseline"/>
              <w:rPr>
                <w:rFonts w:ascii="宋体" w:hAnsi="宋体" w:eastAsia="宋体" w:cs="宋体"/>
                <w:kern w:val="0"/>
                <w:position w:val="-6"/>
                <w:szCs w:val="21"/>
              </w:rPr>
            </w:pPr>
            <w:r>
              <w:rPr>
                <w:rFonts w:hint="eastAsia" w:ascii="宋体" w:hAnsi="宋体" w:eastAsia="宋体" w:cs="宋体"/>
                <w:kern w:val="0"/>
                <w:position w:val="-6"/>
                <w:szCs w:val="21"/>
              </w:rPr>
              <w:t>设计煤</w:t>
            </w:r>
          </w:p>
          <w:p w14:paraId="3A4E2F4C">
            <w:pPr>
              <w:overflowPunct/>
              <w:spacing w:line="240" w:lineRule="auto"/>
              <w:ind w:left="105"/>
              <w:jc w:val="center"/>
              <w:textAlignment w:val="baseline"/>
              <w:rPr>
                <w:rFonts w:ascii="宋体" w:hAnsi="宋体" w:eastAsia="宋体" w:cs="宋体"/>
                <w:kern w:val="0"/>
                <w:position w:val="-6"/>
                <w:szCs w:val="21"/>
              </w:rPr>
            </w:pPr>
            <w:r>
              <w:rPr>
                <w:rFonts w:hint="eastAsia" w:ascii="宋体" w:hAnsi="宋体" w:eastAsia="宋体" w:cs="宋体"/>
                <w:kern w:val="0"/>
                <w:position w:val="-6"/>
                <w:szCs w:val="21"/>
              </w:rPr>
              <w:t>（C-22-0174）</w:t>
            </w:r>
          </w:p>
        </w:tc>
        <w:tc>
          <w:tcPr>
            <w:tcW w:w="1453" w:type="dxa"/>
            <w:vAlign w:val="bottom"/>
          </w:tcPr>
          <w:p w14:paraId="1B345A78">
            <w:pPr>
              <w:overflowPunct/>
              <w:spacing w:line="240" w:lineRule="auto"/>
              <w:ind w:left="105"/>
              <w:jc w:val="center"/>
              <w:textAlignment w:val="baseline"/>
              <w:rPr>
                <w:rFonts w:ascii="宋体" w:hAnsi="宋体" w:eastAsia="宋体" w:cs="宋体"/>
                <w:kern w:val="0"/>
                <w:position w:val="-6"/>
                <w:szCs w:val="21"/>
              </w:rPr>
            </w:pPr>
            <w:r>
              <w:rPr>
                <w:rFonts w:hint="eastAsia" w:ascii="宋体" w:hAnsi="宋体" w:eastAsia="宋体" w:cs="宋体"/>
                <w:kern w:val="0"/>
                <w:position w:val="-6"/>
                <w:szCs w:val="21"/>
              </w:rPr>
              <w:t>校核煤1</w:t>
            </w:r>
          </w:p>
          <w:p w14:paraId="07B4A188">
            <w:pPr>
              <w:overflowPunct/>
              <w:spacing w:line="240" w:lineRule="auto"/>
              <w:ind w:left="105"/>
              <w:jc w:val="center"/>
              <w:textAlignment w:val="baseline"/>
              <w:rPr>
                <w:rFonts w:ascii="宋体" w:hAnsi="宋体" w:eastAsia="宋体" w:cs="宋体"/>
                <w:kern w:val="0"/>
                <w:position w:val="-6"/>
                <w:szCs w:val="21"/>
              </w:rPr>
            </w:pPr>
            <w:r>
              <w:rPr>
                <w:rFonts w:hint="eastAsia" w:ascii="宋体" w:hAnsi="宋体" w:eastAsia="宋体" w:cs="宋体"/>
                <w:kern w:val="0"/>
                <w:position w:val="-6"/>
                <w:szCs w:val="21"/>
              </w:rPr>
              <w:t>（C-22-0175）</w:t>
            </w:r>
          </w:p>
        </w:tc>
        <w:tc>
          <w:tcPr>
            <w:tcW w:w="1430" w:type="dxa"/>
            <w:vAlign w:val="bottom"/>
          </w:tcPr>
          <w:p w14:paraId="6954C7F1">
            <w:pPr>
              <w:overflowPunct/>
              <w:spacing w:line="240" w:lineRule="auto"/>
              <w:ind w:left="105"/>
              <w:jc w:val="center"/>
              <w:textAlignment w:val="baseline"/>
              <w:rPr>
                <w:rFonts w:ascii="宋体" w:hAnsi="宋体" w:eastAsia="宋体" w:cs="宋体"/>
                <w:kern w:val="0"/>
                <w:position w:val="-6"/>
                <w:szCs w:val="21"/>
              </w:rPr>
            </w:pPr>
            <w:r>
              <w:rPr>
                <w:rFonts w:hint="eastAsia" w:ascii="宋体" w:hAnsi="宋体" w:eastAsia="宋体" w:cs="宋体"/>
                <w:kern w:val="0"/>
                <w:position w:val="-6"/>
                <w:szCs w:val="21"/>
              </w:rPr>
              <w:t>校核煤2（C-22-0176）</w:t>
            </w:r>
          </w:p>
        </w:tc>
      </w:tr>
      <w:tr w14:paraId="128AA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2998" w:type="dxa"/>
            <w:vAlign w:val="bottom"/>
          </w:tcPr>
          <w:p w14:paraId="6E844F32">
            <w:pPr>
              <w:overflowPunct/>
              <w:autoSpaceDE w:val="0"/>
              <w:autoSpaceDN w:val="0"/>
              <w:spacing w:line="240" w:lineRule="auto"/>
              <w:textAlignment w:val="bottom"/>
              <w:rPr>
                <w:rFonts w:ascii="宋体" w:hAnsi="宋体" w:eastAsia="宋体" w:cs="宋体"/>
                <w:kern w:val="0"/>
                <w:position w:val="-6"/>
                <w:szCs w:val="21"/>
              </w:rPr>
            </w:pPr>
            <w:r>
              <w:rPr>
                <w:rFonts w:hint="eastAsia" w:ascii="宋体" w:hAnsi="宋体" w:eastAsia="宋体" w:cs="宋体"/>
                <w:kern w:val="0"/>
                <w:position w:val="-6"/>
                <w:szCs w:val="21"/>
              </w:rPr>
              <w:t>全水分</w:t>
            </w:r>
          </w:p>
        </w:tc>
        <w:tc>
          <w:tcPr>
            <w:tcW w:w="850" w:type="dxa"/>
            <w:vAlign w:val="bottom"/>
          </w:tcPr>
          <w:p w14:paraId="470FE0A0">
            <w:pPr>
              <w:overflowPunct/>
              <w:spacing w:line="240" w:lineRule="auto"/>
              <w:ind w:right="-107"/>
              <w:jc w:val="center"/>
              <w:rPr>
                <w:rFonts w:ascii="宋体" w:hAnsi="宋体" w:eastAsia="宋体" w:cs="宋体"/>
                <w:kern w:val="0"/>
                <w:position w:val="-6"/>
                <w:szCs w:val="21"/>
              </w:rPr>
            </w:pPr>
            <w:r>
              <w:rPr>
                <w:rFonts w:hint="eastAsia" w:ascii="宋体" w:hAnsi="宋体" w:eastAsia="宋体" w:cs="宋体"/>
                <w:i/>
                <w:kern w:val="0"/>
                <w:position w:val="-6"/>
                <w:szCs w:val="21"/>
              </w:rPr>
              <w:t>M</w:t>
            </w:r>
            <w:r>
              <w:rPr>
                <w:rFonts w:hint="eastAsia" w:ascii="宋体" w:hAnsi="宋体" w:eastAsia="宋体" w:cs="宋体"/>
                <w:kern w:val="0"/>
                <w:position w:val="-6"/>
                <w:szCs w:val="21"/>
                <w:vertAlign w:val="subscript"/>
              </w:rPr>
              <w:t>t</w:t>
            </w:r>
          </w:p>
        </w:tc>
        <w:tc>
          <w:tcPr>
            <w:tcW w:w="709" w:type="dxa"/>
            <w:vAlign w:val="bottom"/>
          </w:tcPr>
          <w:p w14:paraId="7B1D5600">
            <w:pPr>
              <w:overflowPunct/>
              <w:spacing w:line="240" w:lineRule="auto"/>
              <w:ind w:right="-105"/>
              <w:jc w:val="center"/>
              <w:rPr>
                <w:rFonts w:ascii="宋体" w:hAnsi="宋体" w:eastAsia="宋体" w:cs="宋体"/>
                <w:kern w:val="0"/>
                <w:position w:val="-6"/>
                <w:szCs w:val="21"/>
              </w:rPr>
            </w:pPr>
            <w:r>
              <w:rPr>
                <w:rFonts w:hint="eastAsia" w:ascii="宋体" w:hAnsi="宋体" w:eastAsia="宋体" w:cs="宋体"/>
                <w:kern w:val="0"/>
                <w:position w:val="-6"/>
                <w:szCs w:val="21"/>
              </w:rPr>
              <w:t>%</w:t>
            </w:r>
          </w:p>
        </w:tc>
        <w:tc>
          <w:tcPr>
            <w:tcW w:w="1276" w:type="dxa"/>
            <w:vAlign w:val="bottom"/>
          </w:tcPr>
          <w:p w14:paraId="681DBA13">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14.8</w:t>
            </w:r>
          </w:p>
        </w:tc>
        <w:tc>
          <w:tcPr>
            <w:tcW w:w="1453" w:type="dxa"/>
            <w:vAlign w:val="bottom"/>
          </w:tcPr>
          <w:p w14:paraId="4FB0003E">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25.1</w:t>
            </w:r>
          </w:p>
        </w:tc>
        <w:tc>
          <w:tcPr>
            <w:tcW w:w="1430" w:type="dxa"/>
            <w:vAlign w:val="bottom"/>
          </w:tcPr>
          <w:p w14:paraId="53B28A02">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12.8</w:t>
            </w:r>
          </w:p>
        </w:tc>
      </w:tr>
      <w:tr w14:paraId="43C28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54" w:hRule="atLeast"/>
          <w:jc w:val="center"/>
        </w:trPr>
        <w:tc>
          <w:tcPr>
            <w:tcW w:w="2998" w:type="dxa"/>
            <w:vAlign w:val="bottom"/>
          </w:tcPr>
          <w:p w14:paraId="44238AA6">
            <w:pPr>
              <w:overflowPunct/>
              <w:autoSpaceDE w:val="0"/>
              <w:autoSpaceDN w:val="0"/>
              <w:spacing w:line="240" w:lineRule="auto"/>
              <w:textAlignment w:val="bottom"/>
              <w:rPr>
                <w:rFonts w:ascii="宋体" w:hAnsi="宋体" w:eastAsia="宋体" w:cs="宋体"/>
                <w:kern w:val="0"/>
                <w:position w:val="-6"/>
                <w:szCs w:val="21"/>
              </w:rPr>
            </w:pPr>
            <w:r>
              <w:rPr>
                <w:rFonts w:hint="eastAsia" w:ascii="宋体" w:hAnsi="宋体" w:eastAsia="宋体" w:cs="宋体"/>
                <w:kern w:val="0"/>
                <w:position w:val="-6"/>
                <w:szCs w:val="21"/>
              </w:rPr>
              <w:t>空气干燥基水分</w:t>
            </w:r>
          </w:p>
        </w:tc>
        <w:tc>
          <w:tcPr>
            <w:tcW w:w="850" w:type="dxa"/>
            <w:vAlign w:val="bottom"/>
          </w:tcPr>
          <w:p w14:paraId="43509836">
            <w:pPr>
              <w:overflowPunct/>
              <w:spacing w:line="240" w:lineRule="auto"/>
              <w:ind w:right="-107"/>
              <w:jc w:val="center"/>
              <w:rPr>
                <w:rFonts w:ascii="宋体" w:hAnsi="宋体" w:eastAsia="宋体" w:cs="宋体"/>
                <w:kern w:val="0"/>
                <w:position w:val="-6"/>
                <w:szCs w:val="21"/>
              </w:rPr>
            </w:pPr>
            <w:r>
              <w:rPr>
                <w:rFonts w:hint="eastAsia" w:ascii="宋体" w:hAnsi="宋体" w:eastAsia="宋体" w:cs="宋体"/>
                <w:i/>
                <w:kern w:val="0"/>
                <w:position w:val="-6"/>
                <w:szCs w:val="21"/>
              </w:rPr>
              <w:t>M</w:t>
            </w:r>
            <w:r>
              <w:rPr>
                <w:rFonts w:hint="eastAsia" w:ascii="宋体" w:hAnsi="宋体" w:eastAsia="宋体" w:cs="宋体"/>
                <w:kern w:val="0"/>
                <w:position w:val="-6"/>
                <w:szCs w:val="21"/>
                <w:vertAlign w:val="subscript"/>
              </w:rPr>
              <w:t>ad</w:t>
            </w:r>
          </w:p>
        </w:tc>
        <w:tc>
          <w:tcPr>
            <w:tcW w:w="709" w:type="dxa"/>
            <w:vAlign w:val="bottom"/>
          </w:tcPr>
          <w:p w14:paraId="3A37FAED">
            <w:pPr>
              <w:overflowPunct/>
              <w:spacing w:line="240" w:lineRule="auto"/>
              <w:ind w:right="-105"/>
              <w:jc w:val="center"/>
              <w:rPr>
                <w:rFonts w:ascii="宋体" w:hAnsi="宋体" w:eastAsia="宋体" w:cs="宋体"/>
                <w:kern w:val="0"/>
                <w:position w:val="-6"/>
                <w:szCs w:val="21"/>
              </w:rPr>
            </w:pPr>
            <w:r>
              <w:rPr>
                <w:rFonts w:hint="eastAsia" w:ascii="宋体" w:hAnsi="宋体" w:eastAsia="宋体" w:cs="宋体"/>
                <w:kern w:val="0"/>
                <w:position w:val="-6"/>
                <w:szCs w:val="21"/>
              </w:rPr>
              <w:t>%</w:t>
            </w:r>
          </w:p>
        </w:tc>
        <w:tc>
          <w:tcPr>
            <w:tcW w:w="1276" w:type="dxa"/>
            <w:vAlign w:val="bottom"/>
          </w:tcPr>
          <w:p w14:paraId="600B64C9">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7.25</w:t>
            </w:r>
          </w:p>
        </w:tc>
        <w:tc>
          <w:tcPr>
            <w:tcW w:w="1453" w:type="dxa"/>
            <w:vAlign w:val="bottom"/>
          </w:tcPr>
          <w:p w14:paraId="3215A8E9">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15.27</w:t>
            </w:r>
          </w:p>
        </w:tc>
        <w:tc>
          <w:tcPr>
            <w:tcW w:w="1430" w:type="dxa"/>
            <w:vAlign w:val="bottom"/>
          </w:tcPr>
          <w:p w14:paraId="6A0B7A4F">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5.43</w:t>
            </w:r>
          </w:p>
        </w:tc>
      </w:tr>
      <w:tr w14:paraId="10645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54" w:hRule="atLeast"/>
          <w:jc w:val="center"/>
        </w:trPr>
        <w:tc>
          <w:tcPr>
            <w:tcW w:w="2998" w:type="dxa"/>
            <w:vAlign w:val="bottom"/>
          </w:tcPr>
          <w:p w14:paraId="65CBE775">
            <w:pPr>
              <w:overflowPunct/>
              <w:autoSpaceDE w:val="0"/>
              <w:autoSpaceDN w:val="0"/>
              <w:spacing w:line="240" w:lineRule="auto"/>
              <w:textAlignment w:val="bottom"/>
              <w:rPr>
                <w:rFonts w:ascii="宋体" w:hAnsi="宋体" w:eastAsia="宋体" w:cs="宋体"/>
                <w:kern w:val="0"/>
                <w:position w:val="-6"/>
                <w:szCs w:val="21"/>
              </w:rPr>
            </w:pPr>
            <w:r>
              <w:rPr>
                <w:rFonts w:hint="eastAsia" w:ascii="宋体" w:hAnsi="宋体" w:eastAsia="宋体" w:cs="宋体"/>
                <w:kern w:val="0"/>
                <w:position w:val="-6"/>
                <w:szCs w:val="21"/>
              </w:rPr>
              <w:t>收到基灰分</w:t>
            </w:r>
          </w:p>
        </w:tc>
        <w:tc>
          <w:tcPr>
            <w:tcW w:w="850" w:type="dxa"/>
            <w:vAlign w:val="bottom"/>
          </w:tcPr>
          <w:p w14:paraId="08871CEC">
            <w:pPr>
              <w:overflowPunct/>
              <w:spacing w:line="240" w:lineRule="auto"/>
              <w:ind w:right="-107"/>
              <w:jc w:val="center"/>
              <w:rPr>
                <w:rFonts w:ascii="宋体" w:hAnsi="宋体" w:eastAsia="宋体" w:cs="宋体"/>
                <w:kern w:val="0"/>
                <w:position w:val="-6"/>
                <w:szCs w:val="21"/>
              </w:rPr>
            </w:pPr>
            <w:r>
              <w:rPr>
                <w:rFonts w:hint="eastAsia" w:ascii="宋体" w:hAnsi="宋体" w:eastAsia="宋体" w:cs="宋体"/>
                <w:i/>
                <w:kern w:val="0"/>
                <w:position w:val="-6"/>
                <w:szCs w:val="21"/>
              </w:rPr>
              <w:t>A</w:t>
            </w:r>
            <w:r>
              <w:rPr>
                <w:rFonts w:hint="eastAsia" w:ascii="宋体" w:hAnsi="宋体" w:eastAsia="宋体" w:cs="宋体"/>
                <w:kern w:val="0"/>
                <w:position w:val="-6"/>
                <w:szCs w:val="21"/>
                <w:vertAlign w:val="subscript"/>
              </w:rPr>
              <w:t>ar</w:t>
            </w:r>
          </w:p>
        </w:tc>
        <w:tc>
          <w:tcPr>
            <w:tcW w:w="709" w:type="dxa"/>
            <w:vAlign w:val="bottom"/>
          </w:tcPr>
          <w:p w14:paraId="6E58FD80">
            <w:pPr>
              <w:overflowPunct/>
              <w:spacing w:line="240" w:lineRule="auto"/>
              <w:ind w:right="-105"/>
              <w:jc w:val="center"/>
              <w:rPr>
                <w:rFonts w:ascii="宋体" w:hAnsi="宋体" w:eastAsia="宋体" w:cs="宋体"/>
                <w:kern w:val="0"/>
                <w:position w:val="-6"/>
                <w:szCs w:val="21"/>
              </w:rPr>
            </w:pPr>
            <w:r>
              <w:rPr>
                <w:rFonts w:hint="eastAsia" w:ascii="宋体" w:hAnsi="宋体" w:eastAsia="宋体" w:cs="宋体"/>
                <w:kern w:val="0"/>
                <w:position w:val="-6"/>
                <w:szCs w:val="21"/>
              </w:rPr>
              <w:t>%</w:t>
            </w:r>
          </w:p>
        </w:tc>
        <w:tc>
          <w:tcPr>
            <w:tcW w:w="1276" w:type="dxa"/>
            <w:vAlign w:val="bottom"/>
          </w:tcPr>
          <w:p w14:paraId="21356462">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19.58</w:t>
            </w:r>
          </w:p>
        </w:tc>
        <w:tc>
          <w:tcPr>
            <w:tcW w:w="1453" w:type="dxa"/>
            <w:vAlign w:val="bottom"/>
          </w:tcPr>
          <w:p w14:paraId="583375D2">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13.05</w:t>
            </w:r>
          </w:p>
        </w:tc>
        <w:tc>
          <w:tcPr>
            <w:tcW w:w="1430" w:type="dxa"/>
            <w:vAlign w:val="bottom"/>
          </w:tcPr>
          <w:p w14:paraId="7B69638C">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20.50</w:t>
            </w:r>
          </w:p>
        </w:tc>
      </w:tr>
      <w:tr w14:paraId="107AF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54" w:hRule="atLeast"/>
          <w:jc w:val="center"/>
        </w:trPr>
        <w:tc>
          <w:tcPr>
            <w:tcW w:w="2998" w:type="dxa"/>
            <w:vAlign w:val="bottom"/>
          </w:tcPr>
          <w:p w14:paraId="33DE1DEB">
            <w:pPr>
              <w:overflowPunct/>
              <w:autoSpaceDE w:val="0"/>
              <w:autoSpaceDN w:val="0"/>
              <w:spacing w:line="240" w:lineRule="auto"/>
              <w:textAlignment w:val="bottom"/>
              <w:rPr>
                <w:rFonts w:ascii="宋体" w:hAnsi="宋体" w:eastAsia="宋体" w:cs="宋体"/>
                <w:kern w:val="0"/>
                <w:position w:val="-6"/>
                <w:szCs w:val="21"/>
              </w:rPr>
            </w:pPr>
            <w:r>
              <w:rPr>
                <w:rFonts w:hint="eastAsia" w:ascii="宋体" w:hAnsi="宋体" w:eastAsia="宋体" w:cs="宋体"/>
                <w:kern w:val="0"/>
                <w:position w:val="-6"/>
                <w:szCs w:val="21"/>
              </w:rPr>
              <w:t>干燥无灰基挥发分</w:t>
            </w:r>
          </w:p>
        </w:tc>
        <w:tc>
          <w:tcPr>
            <w:tcW w:w="850" w:type="dxa"/>
            <w:vAlign w:val="bottom"/>
          </w:tcPr>
          <w:p w14:paraId="363293A2">
            <w:pPr>
              <w:overflowPunct/>
              <w:spacing w:line="240" w:lineRule="auto"/>
              <w:ind w:right="-107"/>
              <w:jc w:val="center"/>
              <w:rPr>
                <w:rFonts w:ascii="宋体" w:hAnsi="宋体" w:eastAsia="宋体" w:cs="宋体"/>
                <w:kern w:val="0"/>
                <w:position w:val="-6"/>
                <w:szCs w:val="21"/>
              </w:rPr>
            </w:pPr>
            <w:r>
              <w:rPr>
                <w:rFonts w:hint="eastAsia" w:ascii="宋体" w:hAnsi="宋体" w:eastAsia="宋体" w:cs="宋体"/>
                <w:i/>
                <w:kern w:val="0"/>
                <w:position w:val="-6"/>
                <w:szCs w:val="21"/>
              </w:rPr>
              <w:t>V</w:t>
            </w:r>
            <w:r>
              <w:rPr>
                <w:rFonts w:hint="eastAsia" w:ascii="宋体" w:hAnsi="宋体" w:eastAsia="宋体" w:cs="宋体"/>
                <w:kern w:val="0"/>
                <w:position w:val="-6"/>
                <w:szCs w:val="21"/>
                <w:vertAlign w:val="subscript"/>
              </w:rPr>
              <w:t>daf</w:t>
            </w:r>
          </w:p>
        </w:tc>
        <w:tc>
          <w:tcPr>
            <w:tcW w:w="709" w:type="dxa"/>
            <w:vAlign w:val="bottom"/>
          </w:tcPr>
          <w:p w14:paraId="766D2EAA">
            <w:pPr>
              <w:overflowPunct/>
              <w:spacing w:line="240" w:lineRule="auto"/>
              <w:ind w:right="-105"/>
              <w:jc w:val="center"/>
              <w:rPr>
                <w:rFonts w:ascii="宋体" w:hAnsi="宋体" w:eastAsia="宋体" w:cs="宋体"/>
                <w:kern w:val="0"/>
                <w:position w:val="-6"/>
                <w:szCs w:val="21"/>
              </w:rPr>
            </w:pPr>
            <w:r>
              <w:rPr>
                <w:rFonts w:hint="eastAsia" w:ascii="宋体" w:hAnsi="宋体" w:eastAsia="宋体" w:cs="宋体"/>
                <w:kern w:val="0"/>
                <w:position w:val="-6"/>
                <w:szCs w:val="21"/>
              </w:rPr>
              <w:t>%</w:t>
            </w:r>
          </w:p>
        </w:tc>
        <w:tc>
          <w:tcPr>
            <w:tcW w:w="1276" w:type="dxa"/>
            <w:vAlign w:val="bottom"/>
          </w:tcPr>
          <w:p w14:paraId="77F3CDFD">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38.50</w:t>
            </w:r>
          </w:p>
        </w:tc>
        <w:tc>
          <w:tcPr>
            <w:tcW w:w="1453" w:type="dxa"/>
            <w:vAlign w:val="bottom"/>
          </w:tcPr>
          <w:p w14:paraId="05C2AAC4">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41.13</w:t>
            </w:r>
          </w:p>
        </w:tc>
        <w:tc>
          <w:tcPr>
            <w:tcW w:w="1430" w:type="dxa"/>
            <w:vAlign w:val="bottom"/>
          </w:tcPr>
          <w:p w14:paraId="60C9DAFF">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38.60</w:t>
            </w:r>
          </w:p>
        </w:tc>
      </w:tr>
      <w:tr w14:paraId="7B2E3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54" w:hRule="atLeast"/>
          <w:jc w:val="center"/>
        </w:trPr>
        <w:tc>
          <w:tcPr>
            <w:tcW w:w="2998" w:type="dxa"/>
            <w:vAlign w:val="bottom"/>
          </w:tcPr>
          <w:p w14:paraId="63B55545">
            <w:pPr>
              <w:overflowPunct/>
              <w:autoSpaceDE w:val="0"/>
              <w:autoSpaceDN w:val="0"/>
              <w:spacing w:line="240" w:lineRule="auto"/>
              <w:textAlignment w:val="bottom"/>
              <w:rPr>
                <w:rFonts w:ascii="宋体" w:hAnsi="宋体" w:eastAsia="宋体" w:cs="宋体"/>
                <w:kern w:val="0"/>
                <w:position w:val="-6"/>
                <w:szCs w:val="21"/>
              </w:rPr>
            </w:pPr>
            <w:r>
              <w:rPr>
                <w:rFonts w:hint="eastAsia" w:ascii="宋体" w:hAnsi="宋体" w:eastAsia="宋体" w:cs="宋体"/>
                <w:kern w:val="0"/>
                <w:position w:val="-6"/>
                <w:szCs w:val="21"/>
              </w:rPr>
              <w:t>收到基碳</w:t>
            </w:r>
          </w:p>
        </w:tc>
        <w:tc>
          <w:tcPr>
            <w:tcW w:w="850" w:type="dxa"/>
            <w:vAlign w:val="bottom"/>
          </w:tcPr>
          <w:p w14:paraId="7BFCB1E3">
            <w:pPr>
              <w:overflowPunct/>
              <w:spacing w:line="240" w:lineRule="auto"/>
              <w:ind w:right="-107"/>
              <w:jc w:val="center"/>
              <w:rPr>
                <w:rFonts w:ascii="宋体" w:hAnsi="宋体" w:eastAsia="宋体" w:cs="宋体"/>
                <w:kern w:val="0"/>
                <w:position w:val="-6"/>
                <w:szCs w:val="21"/>
              </w:rPr>
            </w:pPr>
            <w:r>
              <w:rPr>
                <w:rFonts w:hint="eastAsia" w:ascii="宋体" w:hAnsi="宋体" w:eastAsia="宋体" w:cs="宋体"/>
                <w:i/>
                <w:iCs/>
                <w:kern w:val="0"/>
                <w:position w:val="-6"/>
                <w:szCs w:val="21"/>
              </w:rPr>
              <w:t>C</w:t>
            </w:r>
            <w:r>
              <w:rPr>
                <w:rFonts w:hint="eastAsia" w:ascii="宋体" w:hAnsi="宋体" w:eastAsia="宋体" w:cs="宋体"/>
                <w:kern w:val="0"/>
                <w:position w:val="-6"/>
                <w:szCs w:val="21"/>
                <w:vertAlign w:val="subscript"/>
              </w:rPr>
              <w:t>ar</w:t>
            </w:r>
          </w:p>
        </w:tc>
        <w:tc>
          <w:tcPr>
            <w:tcW w:w="709" w:type="dxa"/>
            <w:vAlign w:val="bottom"/>
          </w:tcPr>
          <w:p w14:paraId="6DAAD01D">
            <w:pPr>
              <w:overflowPunct/>
              <w:spacing w:line="240" w:lineRule="auto"/>
              <w:ind w:right="-105"/>
              <w:jc w:val="center"/>
              <w:rPr>
                <w:rFonts w:ascii="宋体" w:hAnsi="宋体" w:eastAsia="宋体" w:cs="宋体"/>
                <w:kern w:val="0"/>
                <w:position w:val="-6"/>
                <w:szCs w:val="21"/>
              </w:rPr>
            </w:pPr>
            <w:r>
              <w:rPr>
                <w:rFonts w:hint="eastAsia" w:ascii="宋体" w:hAnsi="宋体" w:eastAsia="宋体" w:cs="宋体"/>
                <w:kern w:val="0"/>
                <w:position w:val="-6"/>
                <w:szCs w:val="21"/>
              </w:rPr>
              <w:t>%</w:t>
            </w:r>
          </w:p>
        </w:tc>
        <w:tc>
          <w:tcPr>
            <w:tcW w:w="1276" w:type="dxa"/>
            <w:vAlign w:val="bottom"/>
          </w:tcPr>
          <w:p w14:paraId="2AF794BC">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53.11</w:t>
            </w:r>
          </w:p>
        </w:tc>
        <w:tc>
          <w:tcPr>
            <w:tcW w:w="1453" w:type="dxa"/>
            <w:vAlign w:val="bottom"/>
          </w:tcPr>
          <w:p w14:paraId="2DBDDD67">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48.30</w:t>
            </w:r>
          </w:p>
        </w:tc>
        <w:tc>
          <w:tcPr>
            <w:tcW w:w="1430" w:type="dxa"/>
            <w:vAlign w:val="bottom"/>
          </w:tcPr>
          <w:p w14:paraId="4AA42FB4">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54.22</w:t>
            </w:r>
          </w:p>
        </w:tc>
      </w:tr>
      <w:tr w14:paraId="40BD6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54" w:hRule="atLeast"/>
          <w:jc w:val="center"/>
        </w:trPr>
        <w:tc>
          <w:tcPr>
            <w:tcW w:w="2998" w:type="dxa"/>
            <w:vAlign w:val="bottom"/>
          </w:tcPr>
          <w:p w14:paraId="582E332F">
            <w:pPr>
              <w:overflowPunct/>
              <w:autoSpaceDE w:val="0"/>
              <w:autoSpaceDN w:val="0"/>
              <w:spacing w:line="240" w:lineRule="auto"/>
              <w:textAlignment w:val="bottom"/>
              <w:rPr>
                <w:rFonts w:ascii="宋体" w:hAnsi="宋体" w:eastAsia="宋体" w:cs="宋体"/>
                <w:kern w:val="0"/>
                <w:position w:val="-6"/>
                <w:szCs w:val="21"/>
              </w:rPr>
            </w:pPr>
            <w:r>
              <w:rPr>
                <w:rFonts w:hint="eastAsia" w:ascii="宋体" w:hAnsi="宋体" w:eastAsia="宋体" w:cs="宋体"/>
                <w:kern w:val="0"/>
                <w:position w:val="-6"/>
                <w:szCs w:val="21"/>
              </w:rPr>
              <w:t>收到基氢</w:t>
            </w:r>
          </w:p>
        </w:tc>
        <w:tc>
          <w:tcPr>
            <w:tcW w:w="850" w:type="dxa"/>
            <w:vAlign w:val="bottom"/>
          </w:tcPr>
          <w:p w14:paraId="0F6905E2">
            <w:pPr>
              <w:overflowPunct/>
              <w:spacing w:line="240" w:lineRule="auto"/>
              <w:ind w:right="-107"/>
              <w:jc w:val="center"/>
              <w:rPr>
                <w:rFonts w:ascii="宋体" w:hAnsi="宋体" w:eastAsia="宋体" w:cs="宋体"/>
                <w:kern w:val="0"/>
                <w:position w:val="-6"/>
                <w:szCs w:val="21"/>
              </w:rPr>
            </w:pPr>
            <w:r>
              <w:rPr>
                <w:rFonts w:hint="eastAsia" w:ascii="宋体" w:hAnsi="宋体" w:eastAsia="宋体" w:cs="宋体"/>
                <w:i/>
                <w:iCs/>
                <w:kern w:val="0"/>
                <w:position w:val="-6"/>
                <w:szCs w:val="21"/>
              </w:rPr>
              <w:t>H</w:t>
            </w:r>
            <w:r>
              <w:rPr>
                <w:rFonts w:hint="eastAsia" w:ascii="宋体" w:hAnsi="宋体" w:eastAsia="宋体" w:cs="宋体"/>
                <w:kern w:val="0"/>
                <w:position w:val="-6"/>
                <w:szCs w:val="21"/>
                <w:vertAlign w:val="subscript"/>
              </w:rPr>
              <w:t>ar</w:t>
            </w:r>
          </w:p>
        </w:tc>
        <w:tc>
          <w:tcPr>
            <w:tcW w:w="709" w:type="dxa"/>
            <w:vAlign w:val="bottom"/>
          </w:tcPr>
          <w:p w14:paraId="5D658482">
            <w:pPr>
              <w:overflowPunct/>
              <w:spacing w:line="240" w:lineRule="auto"/>
              <w:ind w:right="-105"/>
              <w:jc w:val="center"/>
              <w:rPr>
                <w:rFonts w:ascii="宋体" w:hAnsi="宋体" w:eastAsia="宋体" w:cs="宋体"/>
                <w:kern w:val="0"/>
                <w:position w:val="-6"/>
                <w:szCs w:val="21"/>
              </w:rPr>
            </w:pPr>
            <w:r>
              <w:rPr>
                <w:rFonts w:hint="eastAsia" w:ascii="宋体" w:hAnsi="宋体" w:eastAsia="宋体" w:cs="宋体"/>
                <w:kern w:val="0"/>
                <w:position w:val="-6"/>
                <w:szCs w:val="21"/>
              </w:rPr>
              <w:t>%</w:t>
            </w:r>
          </w:p>
        </w:tc>
        <w:tc>
          <w:tcPr>
            <w:tcW w:w="1276" w:type="dxa"/>
            <w:vAlign w:val="bottom"/>
          </w:tcPr>
          <w:p w14:paraId="4368A349">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3.09</w:t>
            </w:r>
          </w:p>
        </w:tc>
        <w:tc>
          <w:tcPr>
            <w:tcW w:w="1453" w:type="dxa"/>
            <w:vAlign w:val="bottom"/>
          </w:tcPr>
          <w:p w14:paraId="73EBE167">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2.85</w:t>
            </w:r>
          </w:p>
        </w:tc>
        <w:tc>
          <w:tcPr>
            <w:tcW w:w="1430" w:type="dxa"/>
            <w:vAlign w:val="bottom"/>
          </w:tcPr>
          <w:p w14:paraId="6CBBA522">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3.23</w:t>
            </w:r>
          </w:p>
        </w:tc>
      </w:tr>
      <w:tr w14:paraId="221AA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54" w:hRule="atLeast"/>
          <w:jc w:val="center"/>
        </w:trPr>
        <w:tc>
          <w:tcPr>
            <w:tcW w:w="2998" w:type="dxa"/>
            <w:vAlign w:val="bottom"/>
          </w:tcPr>
          <w:p w14:paraId="181D22C2">
            <w:pPr>
              <w:overflowPunct/>
              <w:autoSpaceDE w:val="0"/>
              <w:autoSpaceDN w:val="0"/>
              <w:spacing w:line="240" w:lineRule="auto"/>
              <w:textAlignment w:val="bottom"/>
              <w:rPr>
                <w:rFonts w:ascii="宋体" w:hAnsi="宋体" w:eastAsia="宋体" w:cs="宋体"/>
                <w:kern w:val="0"/>
                <w:position w:val="-6"/>
                <w:szCs w:val="21"/>
              </w:rPr>
            </w:pPr>
            <w:r>
              <w:rPr>
                <w:rFonts w:hint="eastAsia" w:ascii="宋体" w:hAnsi="宋体" w:eastAsia="宋体" w:cs="宋体"/>
                <w:kern w:val="0"/>
                <w:position w:val="-6"/>
                <w:szCs w:val="21"/>
              </w:rPr>
              <w:t>收到基氮</w:t>
            </w:r>
          </w:p>
        </w:tc>
        <w:tc>
          <w:tcPr>
            <w:tcW w:w="850" w:type="dxa"/>
            <w:vAlign w:val="bottom"/>
          </w:tcPr>
          <w:p w14:paraId="362D559C">
            <w:pPr>
              <w:overflowPunct/>
              <w:spacing w:line="240" w:lineRule="auto"/>
              <w:ind w:right="-107"/>
              <w:jc w:val="center"/>
              <w:rPr>
                <w:rFonts w:ascii="宋体" w:hAnsi="宋体" w:eastAsia="宋体" w:cs="宋体"/>
                <w:kern w:val="0"/>
                <w:position w:val="-6"/>
                <w:szCs w:val="21"/>
              </w:rPr>
            </w:pPr>
            <w:r>
              <w:rPr>
                <w:rFonts w:hint="eastAsia" w:ascii="宋体" w:hAnsi="宋体" w:eastAsia="宋体" w:cs="宋体"/>
                <w:i/>
                <w:iCs/>
                <w:kern w:val="0"/>
                <w:position w:val="-6"/>
                <w:szCs w:val="21"/>
              </w:rPr>
              <w:t>N</w:t>
            </w:r>
            <w:r>
              <w:rPr>
                <w:rFonts w:hint="eastAsia" w:ascii="宋体" w:hAnsi="宋体" w:eastAsia="宋体" w:cs="宋体"/>
                <w:kern w:val="0"/>
                <w:position w:val="-6"/>
                <w:szCs w:val="21"/>
                <w:vertAlign w:val="subscript"/>
              </w:rPr>
              <w:t>ar</w:t>
            </w:r>
          </w:p>
        </w:tc>
        <w:tc>
          <w:tcPr>
            <w:tcW w:w="709" w:type="dxa"/>
            <w:vAlign w:val="bottom"/>
          </w:tcPr>
          <w:p w14:paraId="6CB3A5A8">
            <w:pPr>
              <w:overflowPunct/>
              <w:spacing w:line="240" w:lineRule="auto"/>
              <w:ind w:right="-105"/>
              <w:jc w:val="center"/>
              <w:rPr>
                <w:rFonts w:ascii="宋体" w:hAnsi="宋体" w:eastAsia="宋体" w:cs="宋体"/>
                <w:kern w:val="0"/>
                <w:position w:val="-6"/>
                <w:szCs w:val="21"/>
              </w:rPr>
            </w:pPr>
            <w:r>
              <w:rPr>
                <w:rFonts w:hint="eastAsia" w:ascii="宋体" w:hAnsi="宋体" w:eastAsia="宋体" w:cs="宋体"/>
                <w:kern w:val="0"/>
                <w:position w:val="-6"/>
                <w:szCs w:val="21"/>
              </w:rPr>
              <w:t>%</w:t>
            </w:r>
          </w:p>
        </w:tc>
        <w:tc>
          <w:tcPr>
            <w:tcW w:w="1276" w:type="dxa"/>
            <w:vAlign w:val="bottom"/>
          </w:tcPr>
          <w:p w14:paraId="57C2D1F2">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0.64</w:t>
            </w:r>
          </w:p>
        </w:tc>
        <w:tc>
          <w:tcPr>
            <w:tcW w:w="1453" w:type="dxa"/>
            <w:vAlign w:val="bottom"/>
          </w:tcPr>
          <w:p w14:paraId="57E50218">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0.57</w:t>
            </w:r>
          </w:p>
        </w:tc>
        <w:tc>
          <w:tcPr>
            <w:tcW w:w="1430" w:type="dxa"/>
            <w:vAlign w:val="bottom"/>
          </w:tcPr>
          <w:p w14:paraId="76A94A8F">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0.67</w:t>
            </w:r>
          </w:p>
        </w:tc>
      </w:tr>
      <w:tr w14:paraId="2B440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54" w:hRule="atLeast"/>
          <w:jc w:val="center"/>
        </w:trPr>
        <w:tc>
          <w:tcPr>
            <w:tcW w:w="2998" w:type="dxa"/>
            <w:vAlign w:val="bottom"/>
          </w:tcPr>
          <w:p w14:paraId="31FC80A2">
            <w:pPr>
              <w:overflowPunct/>
              <w:autoSpaceDE w:val="0"/>
              <w:autoSpaceDN w:val="0"/>
              <w:spacing w:line="240" w:lineRule="auto"/>
              <w:textAlignment w:val="bottom"/>
              <w:rPr>
                <w:rFonts w:ascii="宋体" w:hAnsi="宋体" w:eastAsia="宋体" w:cs="宋体"/>
                <w:kern w:val="0"/>
                <w:position w:val="-6"/>
                <w:szCs w:val="21"/>
              </w:rPr>
            </w:pPr>
            <w:r>
              <w:rPr>
                <w:rFonts w:hint="eastAsia" w:ascii="宋体" w:hAnsi="宋体" w:eastAsia="宋体" w:cs="宋体"/>
                <w:kern w:val="0"/>
                <w:position w:val="-6"/>
                <w:szCs w:val="21"/>
              </w:rPr>
              <w:t>收到基氧</w:t>
            </w:r>
          </w:p>
        </w:tc>
        <w:tc>
          <w:tcPr>
            <w:tcW w:w="850" w:type="dxa"/>
            <w:vAlign w:val="bottom"/>
          </w:tcPr>
          <w:p w14:paraId="562C4AF3">
            <w:pPr>
              <w:overflowPunct/>
              <w:spacing w:line="240" w:lineRule="auto"/>
              <w:ind w:right="-107"/>
              <w:jc w:val="center"/>
              <w:rPr>
                <w:rFonts w:ascii="宋体" w:hAnsi="宋体" w:eastAsia="宋体" w:cs="宋体"/>
                <w:kern w:val="0"/>
                <w:position w:val="-6"/>
                <w:szCs w:val="21"/>
              </w:rPr>
            </w:pPr>
            <w:r>
              <w:rPr>
                <w:rFonts w:hint="eastAsia" w:ascii="宋体" w:hAnsi="宋体" w:eastAsia="宋体" w:cs="宋体"/>
                <w:i/>
                <w:iCs/>
                <w:kern w:val="0"/>
                <w:position w:val="-6"/>
                <w:szCs w:val="21"/>
              </w:rPr>
              <w:t>O</w:t>
            </w:r>
            <w:r>
              <w:rPr>
                <w:rFonts w:hint="eastAsia" w:ascii="宋体" w:hAnsi="宋体" w:eastAsia="宋体" w:cs="宋体"/>
                <w:kern w:val="0"/>
                <w:position w:val="-6"/>
                <w:szCs w:val="21"/>
                <w:vertAlign w:val="subscript"/>
              </w:rPr>
              <w:t>ar</w:t>
            </w:r>
          </w:p>
        </w:tc>
        <w:tc>
          <w:tcPr>
            <w:tcW w:w="709" w:type="dxa"/>
            <w:vAlign w:val="bottom"/>
          </w:tcPr>
          <w:p w14:paraId="7116B1E1">
            <w:pPr>
              <w:overflowPunct/>
              <w:spacing w:line="240" w:lineRule="auto"/>
              <w:ind w:right="-105"/>
              <w:jc w:val="center"/>
              <w:rPr>
                <w:rFonts w:ascii="宋体" w:hAnsi="宋体" w:eastAsia="宋体" w:cs="宋体"/>
                <w:kern w:val="0"/>
                <w:position w:val="-6"/>
                <w:szCs w:val="21"/>
              </w:rPr>
            </w:pPr>
            <w:r>
              <w:rPr>
                <w:rFonts w:hint="eastAsia" w:ascii="宋体" w:hAnsi="宋体" w:eastAsia="宋体" w:cs="宋体"/>
                <w:kern w:val="0"/>
                <w:position w:val="-6"/>
                <w:szCs w:val="21"/>
              </w:rPr>
              <w:t>%</w:t>
            </w:r>
          </w:p>
        </w:tc>
        <w:tc>
          <w:tcPr>
            <w:tcW w:w="1276" w:type="dxa"/>
            <w:vAlign w:val="bottom"/>
          </w:tcPr>
          <w:p w14:paraId="55729325">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7.88</w:t>
            </w:r>
          </w:p>
        </w:tc>
        <w:tc>
          <w:tcPr>
            <w:tcW w:w="1453" w:type="dxa"/>
            <w:vAlign w:val="bottom"/>
          </w:tcPr>
          <w:p w14:paraId="6B43FFEC">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9.20</w:t>
            </w:r>
          </w:p>
        </w:tc>
        <w:tc>
          <w:tcPr>
            <w:tcW w:w="1430" w:type="dxa"/>
            <w:vAlign w:val="bottom"/>
          </w:tcPr>
          <w:p w14:paraId="487550EC">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7.33</w:t>
            </w:r>
          </w:p>
        </w:tc>
      </w:tr>
      <w:tr w14:paraId="144C3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2998" w:type="dxa"/>
            <w:vAlign w:val="bottom"/>
          </w:tcPr>
          <w:p w14:paraId="59C28E50">
            <w:pPr>
              <w:overflowPunct/>
              <w:autoSpaceDE w:val="0"/>
              <w:autoSpaceDN w:val="0"/>
              <w:spacing w:line="240" w:lineRule="auto"/>
              <w:textAlignment w:val="bottom"/>
              <w:rPr>
                <w:rFonts w:ascii="宋体" w:hAnsi="宋体" w:eastAsia="宋体" w:cs="宋体"/>
                <w:kern w:val="0"/>
                <w:position w:val="-6"/>
                <w:szCs w:val="21"/>
              </w:rPr>
            </w:pPr>
            <w:r>
              <w:rPr>
                <w:rFonts w:hint="eastAsia" w:ascii="宋体" w:hAnsi="宋体" w:eastAsia="宋体" w:cs="宋体"/>
                <w:kern w:val="0"/>
                <w:position w:val="-6"/>
                <w:szCs w:val="21"/>
              </w:rPr>
              <w:t>全硫</w:t>
            </w:r>
          </w:p>
        </w:tc>
        <w:tc>
          <w:tcPr>
            <w:tcW w:w="850" w:type="dxa"/>
            <w:vAlign w:val="bottom"/>
          </w:tcPr>
          <w:p w14:paraId="149EBD4C">
            <w:pPr>
              <w:overflowPunct/>
              <w:spacing w:line="240" w:lineRule="auto"/>
              <w:ind w:right="-107"/>
              <w:jc w:val="center"/>
              <w:rPr>
                <w:rFonts w:ascii="宋体" w:hAnsi="宋体" w:eastAsia="宋体" w:cs="宋体"/>
                <w:kern w:val="0"/>
                <w:position w:val="-6"/>
                <w:szCs w:val="21"/>
              </w:rPr>
            </w:pPr>
            <w:r>
              <w:rPr>
                <w:rFonts w:hint="eastAsia" w:ascii="宋体" w:hAnsi="宋体" w:eastAsia="宋体" w:cs="宋体"/>
                <w:i/>
                <w:iCs/>
                <w:kern w:val="0"/>
                <w:position w:val="-6"/>
                <w:szCs w:val="21"/>
              </w:rPr>
              <w:t>S</w:t>
            </w:r>
            <w:r>
              <w:rPr>
                <w:rFonts w:hint="eastAsia" w:ascii="宋体" w:hAnsi="宋体" w:eastAsia="宋体" w:cs="宋体"/>
                <w:kern w:val="0"/>
                <w:position w:val="-6"/>
                <w:szCs w:val="21"/>
                <w:vertAlign w:val="subscript"/>
              </w:rPr>
              <w:t>t,ar</w:t>
            </w:r>
          </w:p>
        </w:tc>
        <w:tc>
          <w:tcPr>
            <w:tcW w:w="709" w:type="dxa"/>
            <w:vAlign w:val="bottom"/>
          </w:tcPr>
          <w:p w14:paraId="4A1FBEE9">
            <w:pPr>
              <w:overflowPunct/>
              <w:spacing w:line="240" w:lineRule="auto"/>
              <w:ind w:right="-105"/>
              <w:jc w:val="center"/>
              <w:rPr>
                <w:rFonts w:ascii="宋体" w:hAnsi="宋体" w:eastAsia="宋体" w:cs="宋体"/>
                <w:kern w:val="0"/>
                <w:position w:val="-6"/>
                <w:szCs w:val="21"/>
              </w:rPr>
            </w:pPr>
            <w:r>
              <w:rPr>
                <w:rFonts w:hint="eastAsia" w:ascii="宋体" w:hAnsi="宋体" w:eastAsia="宋体" w:cs="宋体"/>
                <w:kern w:val="0"/>
                <w:position w:val="-6"/>
                <w:szCs w:val="21"/>
              </w:rPr>
              <w:t>%</w:t>
            </w:r>
          </w:p>
        </w:tc>
        <w:tc>
          <w:tcPr>
            <w:tcW w:w="1276" w:type="dxa"/>
            <w:vAlign w:val="bottom"/>
          </w:tcPr>
          <w:p w14:paraId="0764585C">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0.90</w:t>
            </w:r>
          </w:p>
        </w:tc>
        <w:tc>
          <w:tcPr>
            <w:tcW w:w="1453" w:type="dxa"/>
            <w:vAlign w:val="bottom"/>
          </w:tcPr>
          <w:p w14:paraId="775DBA16">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0.93</w:t>
            </w:r>
          </w:p>
        </w:tc>
        <w:tc>
          <w:tcPr>
            <w:tcW w:w="1430" w:type="dxa"/>
            <w:vAlign w:val="bottom"/>
          </w:tcPr>
          <w:p w14:paraId="7A9B00F0">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1.25</w:t>
            </w:r>
          </w:p>
        </w:tc>
      </w:tr>
      <w:tr w14:paraId="4017C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54" w:hRule="atLeast"/>
          <w:jc w:val="center"/>
        </w:trPr>
        <w:tc>
          <w:tcPr>
            <w:tcW w:w="2998" w:type="dxa"/>
            <w:vAlign w:val="bottom"/>
          </w:tcPr>
          <w:p w14:paraId="2E724058">
            <w:pPr>
              <w:overflowPunct/>
              <w:autoSpaceDE w:val="0"/>
              <w:autoSpaceDN w:val="0"/>
              <w:spacing w:line="240" w:lineRule="auto"/>
              <w:textAlignment w:val="bottom"/>
              <w:rPr>
                <w:rFonts w:ascii="宋体" w:hAnsi="宋体" w:eastAsia="宋体" w:cs="宋体"/>
                <w:kern w:val="0"/>
                <w:position w:val="-6"/>
                <w:szCs w:val="21"/>
              </w:rPr>
            </w:pPr>
            <w:r>
              <w:rPr>
                <w:rFonts w:hint="eastAsia" w:ascii="宋体" w:hAnsi="宋体" w:eastAsia="宋体" w:cs="宋体"/>
                <w:kern w:val="0"/>
                <w:position w:val="-6"/>
                <w:szCs w:val="21"/>
              </w:rPr>
              <w:t>收到基高位发热量</w:t>
            </w:r>
          </w:p>
        </w:tc>
        <w:tc>
          <w:tcPr>
            <w:tcW w:w="850" w:type="dxa"/>
            <w:vAlign w:val="bottom"/>
          </w:tcPr>
          <w:p w14:paraId="7356C2AC">
            <w:pPr>
              <w:overflowPunct/>
              <w:spacing w:line="240" w:lineRule="auto"/>
              <w:ind w:right="-107"/>
              <w:jc w:val="center"/>
              <w:rPr>
                <w:rFonts w:ascii="宋体" w:hAnsi="宋体" w:eastAsia="宋体" w:cs="宋体"/>
                <w:kern w:val="0"/>
                <w:position w:val="-6"/>
                <w:szCs w:val="21"/>
              </w:rPr>
            </w:pPr>
            <w:r>
              <w:rPr>
                <w:rFonts w:hint="eastAsia" w:ascii="宋体" w:hAnsi="宋体" w:eastAsia="宋体" w:cs="宋体"/>
                <w:i/>
                <w:kern w:val="0"/>
                <w:position w:val="-6"/>
                <w:szCs w:val="21"/>
              </w:rPr>
              <w:t>Q</w:t>
            </w:r>
            <w:r>
              <w:rPr>
                <w:rFonts w:hint="eastAsia" w:ascii="宋体" w:hAnsi="宋体" w:eastAsia="宋体" w:cs="宋体"/>
                <w:kern w:val="0"/>
                <w:position w:val="-6"/>
                <w:szCs w:val="21"/>
                <w:vertAlign w:val="subscript"/>
              </w:rPr>
              <w:t>gr,v,ar</w:t>
            </w:r>
          </w:p>
        </w:tc>
        <w:tc>
          <w:tcPr>
            <w:tcW w:w="709" w:type="dxa"/>
            <w:vAlign w:val="bottom"/>
          </w:tcPr>
          <w:p w14:paraId="2005DB99">
            <w:pPr>
              <w:overflowPunct/>
              <w:spacing w:line="240" w:lineRule="auto"/>
              <w:ind w:right="-105"/>
              <w:jc w:val="center"/>
              <w:rPr>
                <w:rFonts w:ascii="宋体" w:hAnsi="宋体" w:eastAsia="宋体" w:cs="宋体"/>
                <w:kern w:val="0"/>
                <w:position w:val="-6"/>
                <w:szCs w:val="21"/>
              </w:rPr>
            </w:pPr>
            <w:r>
              <w:rPr>
                <w:rFonts w:hint="eastAsia" w:ascii="宋体" w:hAnsi="宋体" w:eastAsia="宋体" w:cs="宋体"/>
                <w:kern w:val="0"/>
                <w:position w:val="-6"/>
                <w:szCs w:val="21"/>
              </w:rPr>
              <w:t>MJ/kg</w:t>
            </w:r>
          </w:p>
        </w:tc>
        <w:tc>
          <w:tcPr>
            <w:tcW w:w="1276" w:type="dxa"/>
            <w:vAlign w:val="bottom"/>
          </w:tcPr>
          <w:p w14:paraId="16BEA8C8">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20.89</w:t>
            </w:r>
          </w:p>
        </w:tc>
        <w:tc>
          <w:tcPr>
            <w:tcW w:w="1453" w:type="dxa"/>
            <w:vAlign w:val="bottom"/>
          </w:tcPr>
          <w:p w14:paraId="23D9A526">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18.95</w:t>
            </w:r>
          </w:p>
        </w:tc>
        <w:tc>
          <w:tcPr>
            <w:tcW w:w="1430" w:type="dxa"/>
            <w:vAlign w:val="bottom"/>
          </w:tcPr>
          <w:p w14:paraId="0F9E5160">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21.45</w:t>
            </w:r>
          </w:p>
        </w:tc>
      </w:tr>
      <w:tr w14:paraId="2C310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54" w:hRule="atLeast"/>
          <w:jc w:val="center"/>
        </w:trPr>
        <w:tc>
          <w:tcPr>
            <w:tcW w:w="2998" w:type="dxa"/>
            <w:vAlign w:val="bottom"/>
          </w:tcPr>
          <w:p w14:paraId="67C8E035">
            <w:pPr>
              <w:overflowPunct/>
              <w:autoSpaceDE w:val="0"/>
              <w:autoSpaceDN w:val="0"/>
              <w:spacing w:line="240" w:lineRule="auto"/>
              <w:textAlignment w:val="bottom"/>
              <w:rPr>
                <w:rFonts w:ascii="宋体" w:hAnsi="宋体" w:eastAsia="宋体" w:cs="宋体"/>
                <w:kern w:val="0"/>
                <w:position w:val="-6"/>
                <w:szCs w:val="21"/>
              </w:rPr>
            </w:pPr>
            <w:r>
              <w:rPr>
                <w:rFonts w:hint="eastAsia" w:ascii="宋体" w:hAnsi="宋体" w:eastAsia="宋体" w:cs="宋体"/>
                <w:kern w:val="0"/>
                <w:position w:val="-6"/>
                <w:szCs w:val="21"/>
              </w:rPr>
              <w:t>收到基低位发热量</w:t>
            </w:r>
          </w:p>
        </w:tc>
        <w:tc>
          <w:tcPr>
            <w:tcW w:w="850" w:type="dxa"/>
            <w:vAlign w:val="bottom"/>
          </w:tcPr>
          <w:p w14:paraId="0C2BCB2F">
            <w:pPr>
              <w:overflowPunct/>
              <w:spacing w:line="240" w:lineRule="auto"/>
              <w:ind w:right="-107"/>
              <w:jc w:val="center"/>
              <w:rPr>
                <w:rFonts w:ascii="宋体" w:hAnsi="宋体" w:eastAsia="宋体" w:cs="宋体"/>
                <w:kern w:val="0"/>
                <w:position w:val="-6"/>
                <w:szCs w:val="21"/>
              </w:rPr>
            </w:pPr>
            <w:r>
              <w:rPr>
                <w:rFonts w:hint="eastAsia" w:ascii="宋体" w:hAnsi="宋体" w:eastAsia="宋体" w:cs="宋体"/>
                <w:i/>
                <w:kern w:val="0"/>
                <w:position w:val="-6"/>
                <w:szCs w:val="21"/>
              </w:rPr>
              <w:t>Q</w:t>
            </w:r>
            <w:r>
              <w:rPr>
                <w:rFonts w:hint="eastAsia" w:ascii="宋体" w:hAnsi="宋体" w:eastAsia="宋体" w:cs="宋体"/>
                <w:kern w:val="0"/>
                <w:position w:val="-6"/>
                <w:szCs w:val="21"/>
                <w:vertAlign w:val="subscript"/>
              </w:rPr>
              <w:t>net,v,ar</w:t>
            </w:r>
          </w:p>
        </w:tc>
        <w:tc>
          <w:tcPr>
            <w:tcW w:w="709" w:type="dxa"/>
            <w:vAlign w:val="bottom"/>
          </w:tcPr>
          <w:p w14:paraId="26849D5A">
            <w:pPr>
              <w:overflowPunct/>
              <w:spacing w:line="240" w:lineRule="auto"/>
              <w:ind w:right="-105"/>
              <w:jc w:val="center"/>
              <w:rPr>
                <w:rFonts w:ascii="宋体" w:hAnsi="宋体" w:eastAsia="宋体" w:cs="宋体"/>
                <w:kern w:val="0"/>
                <w:position w:val="-6"/>
                <w:szCs w:val="21"/>
              </w:rPr>
            </w:pPr>
            <w:r>
              <w:rPr>
                <w:rFonts w:hint="eastAsia" w:ascii="宋体" w:hAnsi="宋体" w:eastAsia="宋体" w:cs="宋体"/>
                <w:kern w:val="0"/>
                <w:position w:val="-6"/>
                <w:szCs w:val="21"/>
              </w:rPr>
              <w:t>MJ/kg</w:t>
            </w:r>
          </w:p>
        </w:tc>
        <w:tc>
          <w:tcPr>
            <w:tcW w:w="1276" w:type="dxa"/>
            <w:vAlign w:val="bottom"/>
          </w:tcPr>
          <w:p w14:paraId="1072ED63">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19.91</w:t>
            </w:r>
          </w:p>
        </w:tc>
        <w:tc>
          <w:tcPr>
            <w:tcW w:w="1453" w:type="dxa"/>
            <w:vAlign w:val="bottom"/>
          </w:tcPr>
          <w:p w14:paraId="3644BEF8">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17.79</w:t>
            </w:r>
          </w:p>
        </w:tc>
        <w:tc>
          <w:tcPr>
            <w:tcW w:w="1430" w:type="dxa"/>
            <w:vAlign w:val="bottom"/>
          </w:tcPr>
          <w:p w14:paraId="08A995B2">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20.49</w:t>
            </w:r>
          </w:p>
        </w:tc>
      </w:tr>
      <w:tr w14:paraId="3673D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2998" w:type="dxa"/>
            <w:vAlign w:val="bottom"/>
          </w:tcPr>
          <w:p w14:paraId="0A645026">
            <w:pPr>
              <w:overflowPunct/>
              <w:autoSpaceDE w:val="0"/>
              <w:autoSpaceDN w:val="0"/>
              <w:spacing w:line="240" w:lineRule="auto"/>
              <w:textAlignment w:val="bottom"/>
              <w:rPr>
                <w:rFonts w:ascii="宋体" w:hAnsi="宋体" w:eastAsia="宋体" w:cs="宋体"/>
                <w:kern w:val="0"/>
                <w:position w:val="-6"/>
                <w:szCs w:val="21"/>
              </w:rPr>
            </w:pPr>
            <w:r>
              <w:rPr>
                <w:rFonts w:hint="eastAsia" w:ascii="宋体" w:hAnsi="宋体" w:eastAsia="宋体" w:cs="宋体"/>
                <w:kern w:val="0"/>
                <w:position w:val="-6"/>
                <w:szCs w:val="21"/>
              </w:rPr>
              <w:t>哈氏可磨指数</w:t>
            </w:r>
          </w:p>
        </w:tc>
        <w:tc>
          <w:tcPr>
            <w:tcW w:w="850" w:type="dxa"/>
            <w:vAlign w:val="bottom"/>
          </w:tcPr>
          <w:p w14:paraId="0E09E6CE">
            <w:pPr>
              <w:overflowPunct/>
              <w:spacing w:line="240" w:lineRule="auto"/>
              <w:ind w:right="-107"/>
              <w:jc w:val="center"/>
              <w:rPr>
                <w:rFonts w:ascii="宋体" w:hAnsi="宋体" w:eastAsia="宋体" w:cs="宋体"/>
                <w:iCs/>
                <w:kern w:val="0"/>
                <w:position w:val="-6"/>
                <w:szCs w:val="21"/>
              </w:rPr>
            </w:pPr>
            <w:r>
              <w:rPr>
                <w:rFonts w:hint="eastAsia" w:ascii="宋体" w:hAnsi="宋体" w:eastAsia="宋体" w:cs="宋体"/>
                <w:i/>
                <w:iCs/>
                <w:kern w:val="0"/>
                <w:position w:val="-6"/>
                <w:szCs w:val="21"/>
              </w:rPr>
              <w:t>HGI</w:t>
            </w:r>
          </w:p>
        </w:tc>
        <w:tc>
          <w:tcPr>
            <w:tcW w:w="709" w:type="dxa"/>
            <w:vAlign w:val="bottom"/>
          </w:tcPr>
          <w:p w14:paraId="1F213D90">
            <w:pPr>
              <w:overflowPunct/>
              <w:spacing w:line="240" w:lineRule="auto"/>
              <w:ind w:right="-105"/>
              <w:jc w:val="center"/>
              <w:rPr>
                <w:rFonts w:ascii="宋体" w:hAnsi="宋体" w:eastAsia="宋体" w:cs="宋体"/>
                <w:kern w:val="0"/>
                <w:position w:val="-6"/>
                <w:szCs w:val="21"/>
              </w:rPr>
            </w:pPr>
            <w:r>
              <w:rPr>
                <w:rFonts w:hint="eastAsia" w:ascii="宋体" w:hAnsi="宋体" w:eastAsia="宋体" w:cs="宋体"/>
                <w:kern w:val="0"/>
                <w:position w:val="-6"/>
                <w:szCs w:val="21"/>
              </w:rPr>
              <w:t>/</w:t>
            </w:r>
          </w:p>
        </w:tc>
        <w:tc>
          <w:tcPr>
            <w:tcW w:w="1276" w:type="dxa"/>
            <w:vAlign w:val="bottom"/>
          </w:tcPr>
          <w:p w14:paraId="7804A583">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69</w:t>
            </w:r>
          </w:p>
        </w:tc>
        <w:tc>
          <w:tcPr>
            <w:tcW w:w="1453" w:type="dxa"/>
            <w:vAlign w:val="bottom"/>
          </w:tcPr>
          <w:p w14:paraId="1D94A0F6">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65</w:t>
            </w:r>
          </w:p>
        </w:tc>
        <w:tc>
          <w:tcPr>
            <w:tcW w:w="1430" w:type="dxa"/>
            <w:vAlign w:val="bottom"/>
          </w:tcPr>
          <w:p w14:paraId="5F89CFB2">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56</w:t>
            </w:r>
          </w:p>
        </w:tc>
      </w:tr>
      <w:tr w14:paraId="3395B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54" w:hRule="atLeast"/>
          <w:jc w:val="center"/>
        </w:trPr>
        <w:tc>
          <w:tcPr>
            <w:tcW w:w="2998" w:type="dxa"/>
            <w:vAlign w:val="bottom"/>
          </w:tcPr>
          <w:p w14:paraId="282EED3C">
            <w:pPr>
              <w:overflowPunct/>
              <w:autoSpaceDE w:val="0"/>
              <w:autoSpaceDN w:val="0"/>
              <w:spacing w:line="240" w:lineRule="auto"/>
              <w:textAlignment w:val="bottom"/>
              <w:rPr>
                <w:rFonts w:ascii="宋体" w:hAnsi="宋体" w:eastAsia="宋体" w:cs="宋体"/>
                <w:kern w:val="0"/>
                <w:position w:val="-6"/>
                <w:szCs w:val="21"/>
              </w:rPr>
            </w:pPr>
            <w:r>
              <w:rPr>
                <w:rFonts w:hint="eastAsia" w:ascii="宋体" w:hAnsi="宋体" w:eastAsia="宋体" w:cs="宋体"/>
                <w:kern w:val="0"/>
                <w:position w:val="-6"/>
                <w:szCs w:val="21"/>
              </w:rPr>
              <w:t>煤灰熔融特征温度/变形温度</w:t>
            </w:r>
          </w:p>
        </w:tc>
        <w:tc>
          <w:tcPr>
            <w:tcW w:w="850" w:type="dxa"/>
            <w:vAlign w:val="bottom"/>
          </w:tcPr>
          <w:p w14:paraId="1876FE0A">
            <w:pPr>
              <w:overflowPunct/>
              <w:spacing w:line="240" w:lineRule="auto"/>
              <w:ind w:right="-107"/>
              <w:jc w:val="center"/>
              <w:rPr>
                <w:rFonts w:ascii="宋体" w:hAnsi="宋体" w:eastAsia="宋体" w:cs="宋体"/>
                <w:i/>
                <w:iCs/>
                <w:kern w:val="0"/>
                <w:position w:val="-6"/>
                <w:szCs w:val="21"/>
              </w:rPr>
            </w:pPr>
            <w:r>
              <w:rPr>
                <w:rFonts w:hint="eastAsia" w:ascii="宋体" w:hAnsi="宋体" w:eastAsia="宋体" w:cs="宋体"/>
                <w:i/>
                <w:iCs/>
                <w:kern w:val="0"/>
                <w:position w:val="-6"/>
                <w:szCs w:val="21"/>
              </w:rPr>
              <w:t>DT</w:t>
            </w:r>
          </w:p>
        </w:tc>
        <w:tc>
          <w:tcPr>
            <w:tcW w:w="709" w:type="dxa"/>
            <w:vAlign w:val="bottom"/>
          </w:tcPr>
          <w:p w14:paraId="41BC7A57">
            <w:pPr>
              <w:overflowPunct/>
              <w:spacing w:line="240" w:lineRule="auto"/>
              <w:ind w:right="-105"/>
              <w:jc w:val="center"/>
              <w:rPr>
                <w:rFonts w:ascii="宋体" w:hAnsi="宋体" w:eastAsia="宋体" w:cs="宋体"/>
                <w:kern w:val="0"/>
                <w:position w:val="-6"/>
                <w:szCs w:val="21"/>
              </w:rPr>
            </w:pPr>
            <w:r>
              <w:rPr>
                <w:rFonts w:hint="eastAsia" w:ascii="宋体" w:hAnsi="宋体" w:eastAsia="宋体" w:cs="宋体"/>
                <w:kern w:val="0"/>
                <w:position w:val="-6"/>
                <w:szCs w:val="21"/>
              </w:rPr>
              <w:t>℃</w:t>
            </w:r>
          </w:p>
        </w:tc>
        <w:tc>
          <w:tcPr>
            <w:tcW w:w="1276" w:type="dxa"/>
            <w:vAlign w:val="bottom"/>
          </w:tcPr>
          <w:p w14:paraId="7E1030B8">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 xml:space="preserve">1170 </w:t>
            </w:r>
          </w:p>
        </w:tc>
        <w:tc>
          <w:tcPr>
            <w:tcW w:w="1453" w:type="dxa"/>
            <w:vAlign w:val="bottom"/>
          </w:tcPr>
          <w:p w14:paraId="6BA818CB">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 xml:space="preserve">1170 </w:t>
            </w:r>
          </w:p>
        </w:tc>
        <w:tc>
          <w:tcPr>
            <w:tcW w:w="1430" w:type="dxa"/>
            <w:vAlign w:val="bottom"/>
          </w:tcPr>
          <w:p w14:paraId="31EB3E29">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 xml:space="preserve">1250 </w:t>
            </w:r>
          </w:p>
        </w:tc>
      </w:tr>
      <w:tr w14:paraId="1E64B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54" w:hRule="atLeast"/>
          <w:jc w:val="center"/>
        </w:trPr>
        <w:tc>
          <w:tcPr>
            <w:tcW w:w="2998" w:type="dxa"/>
            <w:vAlign w:val="bottom"/>
          </w:tcPr>
          <w:p w14:paraId="60A48021">
            <w:pPr>
              <w:overflowPunct/>
              <w:autoSpaceDE w:val="0"/>
              <w:autoSpaceDN w:val="0"/>
              <w:spacing w:line="240" w:lineRule="auto"/>
              <w:textAlignment w:val="bottom"/>
              <w:rPr>
                <w:rFonts w:ascii="宋体" w:hAnsi="宋体" w:eastAsia="宋体" w:cs="宋体"/>
                <w:kern w:val="0"/>
                <w:position w:val="-6"/>
                <w:szCs w:val="21"/>
              </w:rPr>
            </w:pPr>
            <w:r>
              <w:rPr>
                <w:rFonts w:hint="eastAsia" w:ascii="宋体" w:hAnsi="宋体" w:eastAsia="宋体" w:cs="宋体"/>
                <w:kern w:val="0"/>
                <w:position w:val="-6"/>
                <w:szCs w:val="21"/>
              </w:rPr>
              <w:t>煤灰熔融特征温度/软化温度</w:t>
            </w:r>
          </w:p>
        </w:tc>
        <w:tc>
          <w:tcPr>
            <w:tcW w:w="850" w:type="dxa"/>
            <w:vAlign w:val="bottom"/>
          </w:tcPr>
          <w:p w14:paraId="626E8A09">
            <w:pPr>
              <w:overflowPunct/>
              <w:spacing w:line="240" w:lineRule="auto"/>
              <w:ind w:right="-107"/>
              <w:jc w:val="center"/>
              <w:rPr>
                <w:rFonts w:ascii="宋体" w:hAnsi="宋体" w:eastAsia="宋体" w:cs="宋体"/>
                <w:i/>
                <w:iCs/>
                <w:kern w:val="0"/>
                <w:position w:val="-6"/>
                <w:szCs w:val="21"/>
              </w:rPr>
            </w:pPr>
            <w:r>
              <w:rPr>
                <w:rFonts w:hint="eastAsia" w:ascii="宋体" w:hAnsi="宋体" w:eastAsia="宋体" w:cs="宋体"/>
                <w:i/>
                <w:iCs/>
                <w:kern w:val="0"/>
                <w:position w:val="-6"/>
                <w:szCs w:val="21"/>
              </w:rPr>
              <w:t>ST</w:t>
            </w:r>
          </w:p>
        </w:tc>
        <w:tc>
          <w:tcPr>
            <w:tcW w:w="709" w:type="dxa"/>
            <w:vAlign w:val="bottom"/>
          </w:tcPr>
          <w:p w14:paraId="3C397D24">
            <w:pPr>
              <w:overflowPunct/>
              <w:spacing w:line="240" w:lineRule="auto"/>
              <w:ind w:right="-105"/>
              <w:jc w:val="center"/>
              <w:rPr>
                <w:rFonts w:ascii="宋体" w:hAnsi="宋体" w:eastAsia="宋体" w:cs="宋体"/>
                <w:kern w:val="0"/>
                <w:position w:val="-6"/>
                <w:szCs w:val="21"/>
              </w:rPr>
            </w:pPr>
            <w:r>
              <w:rPr>
                <w:rFonts w:hint="eastAsia" w:ascii="宋体" w:hAnsi="宋体" w:eastAsia="宋体" w:cs="宋体"/>
                <w:kern w:val="0"/>
                <w:position w:val="-6"/>
                <w:szCs w:val="21"/>
              </w:rPr>
              <w:t>℃</w:t>
            </w:r>
          </w:p>
        </w:tc>
        <w:tc>
          <w:tcPr>
            <w:tcW w:w="1276" w:type="dxa"/>
            <w:vAlign w:val="bottom"/>
          </w:tcPr>
          <w:p w14:paraId="44E11C1F">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 xml:space="preserve">1210 </w:t>
            </w:r>
          </w:p>
        </w:tc>
        <w:tc>
          <w:tcPr>
            <w:tcW w:w="1453" w:type="dxa"/>
            <w:vAlign w:val="bottom"/>
          </w:tcPr>
          <w:p w14:paraId="36F80CDD">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 xml:space="preserve">1220 </w:t>
            </w:r>
          </w:p>
        </w:tc>
        <w:tc>
          <w:tcPr>
            <w:tcW w:w="1430" w:type="dxa"/>
            <w:vAlign w:val="bottom"/>
          </w:tcPr>
          <w:p w14:paraId="03339D36">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 xml:space="preserve">1260 </w:t>
            </w:r>
          </w:p>
        </w:tc>
      </w:tr>
      <w:tr w14:paraId="7945F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54" w:hRule="atLeast"/>
          <w:jc w:val="center"/>
        </w:trPr>
        <w:tc>
          <w:tcPr>
            <w:tcW w:w="2998" w:type="dxa"/>
            <w:vAlign w:val="bottom"/>
          </w:tcPr>
          <w:p w14:paraId="4FAFB68B">
            <w:pPr>
              <w:overflowPunct/>
              <w:autoSpaceDE w:val="0"/>
              <w:autoSpaceDN w:val="0"/>
              <w:spacing w:line="240" w:lineRule="auto"/>
              <w:textAlignment w:val="bottom"/>
              <w:rPr>
                <w:rFonts w:ascii="宋体" w:hAnsi="宋体" w:eastAsia="宋体" w:cs="宋体"/>
                <w:kern w:val="0"/>
                <w:position w:val="-6"/>
                <w:szCs w:val="21"/>
              </w:rPr>
            </w:pPr>
            <w:r>
              <w:rPr>
                <w:rFonts w:hint="eastAsia" w:ascii="宋体" w:hAnsi="宋体" w:eastAsia="宋体" w:cs="宋体"/>
                <w:kern w:val="0"/>
                <w:position w:val="-6"/>
                <w:szCs w:val="21"/>
              </w:rPr>
              <w:t>煤灰熔融特征温度/半球温度</w:t>
            </w:r>
          </w:p>
        </w:tc>
        <w:tc>
          <w:tcPr>
            <w:tcW w:w="850" w:type="dxa"/>
            <w:vAlign w:val="bottom"/>
          </w:tcPr>
          <w:p w14:paraId="23E19032">
            <w:pPr>
              <w:overflowPunct/>
              <w:spacing w:line="240" w:lineRule="auto"/>
              <w:ind w:right="-107"/>
              <w:jc w:val="center"/>
              <w:rPr>
                <w:rFonts w:ascii="宋体" w:hAnsi="宋体" w:eastAsia="宋体" w:cs="宋体"/>
                <w:i/>
                <w:iCs/>
                <w:kern w:val="0"/>
                <w:position w:val="-6"/>
                <w:szCs w:val="21"/>
              </w:rPr>
            </w:pPr>
            <w:r>
              <w:rPr>
                <w:rFonts w:hint="eastAsia" w:ascii="宋体" w:hAnsi="宋体" w:eastAsia="宋体" w:cs="宋体"/>
                <w:i/>
                <w:iCs/>
                <w:kern w:val="0"/>
                <w:position w:val="-6"/>
                <w:szCs w:val="21"/>
              </w:rPr>
              <w:t>HT</w:t>
            </w:r>
          </w:p>
        </w:tc>
        <w:tc>
          <w:tcPr>
            <w:tcW w:w="709" w:type="dxa"/>
            <w:vAlign w:val="bottom"/>
          </w:tcPr>
          <w:p w14:paraId="51F10FFE">
            <w:pPr>
              <w:overflowPunct/>
              <w:spacing w:line="240" w:lineRule="auto"/>
              <w:ind w:right="-105"/>
              <w:jc w:val="center"/>
              <w:rPr>
                <w:rFonts w:ascii="宋体" w:hAnsi="宋体" w:eastAsia="宋体" w:cs="宋体"/>
                <w:kern w:val="0"/>
                <w:position w:val="-6"/>
                <w:szCs w:val="21"/>
              </w:rPr>
            </w:pPr>
            <w:r>
              <w:rPr>
                <w:rFonts w:hint="eastAsia" w:ascii="宋体" w:hAnsi="宋体" w:eastAsia="宋体" w:cs="宋体"/>
                <w:kern w:val="0"/>
                <w:position w:val="-6"/>
                <w:szCs w:val="21"/>
              </w:rPr>
              <w:t>℃</w:t>
            </w:r>
          </w:p>
        </w:tc>
        <w:tc>
          <w:tcPr>
            <w:tcW w:w="1276" w:type="dxa"/>
            <w:vAlign w:val="bottom"/>
          </w:tcPr>
          <w:p w14:paraId="76371ACA">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 xml:space="preserve">1290 </w:t>
            </w:r>
          </w:p>
        </w:tc>
        <w:tc>
          <w:tcPr>
            <w:tcW w:w="1453" w:type="dxa"/>
            <w:vAlign w:val="bottom"/>
          </w:tcPr>
          <w:p w14:paraId="11D67610">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 xml:space="preserve">1230 </w:t>
            </w:r>
          </w:p>
        </w:tc>
        <w:tc>
          <w:tcPr>
            <w:tcW w:w="1430" w:type="dxa"/>
            <w:vAlign w:val="bottom"/>
          </w:tcPr>
          <w:p w14:paraId="0ECDDECA">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 xml:space="preserve">1270 </w:t>
            </w:r>
          </w:p>
        </w:tc>
      </w:tr>
      <w:tr w14:paraId="66BA5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54" w:hRule="atLeast"/>
          <w:jc w:val="center"/>
        </w:trPr>
        <w:tc>
          <w:tcPr>
            <w:tcW w:w="2998" w:type="dxa"/>
            <w:vAlign w:val="bottom"/>
          </w:tcPr>
          <w:p w14:paraId="5043E83F">
            <w:pPr>
              <w:overflowPunct/>
              <w:autoSpaceDE w:val="0"/>
              <w:autoSpaceDN w:val="0"/>
              <w:spacing w:line="240" w:lineRule="auto"/>
              <w:textAlignment w:val="bottom"/>
              <w:rPr>
                <w:rFonts w:ascii="宋体" w:hAnsi="宋体" w:eastAsia="宋体" w:cs="宋体"/>
                <w:kern w:val="0"/>
                <w:position w:val="-6"/>
                <w:szCs w:val="21"/>
              </w:rPr>
            </w:pPr>
            <w:r>
              <w:rPr>
                <w:rFonts w:hint="eastAsia" w:ascii="宋体" w:hAnsi="宋体" w:eastAsia="宋体" w:cs="宋体"/>
                <w:kern w:val="0"/>
                <w:position w:val="-6"/>
                <w:szCs w:val="21"/>
              </w:rPr>
              <w:t>煤灰熔融特征温度/流动温度</w:t>
            </w:r>
          </w:p>
        </w:tc>
        <w:tc>
          <w:tcPr>
            <w:tcW w:w="850" w:type="dxa"/>
            <w:vAlign w:val="bottom"/>
          </w:tcPr>
          <w:p w14:paraId="27A7583B">
            <w:pPr>
              <w:overflowPunct/>
              <w:spacing w:line="240" w:lineRule="auto"/>
              <w:ind w:right="-107"/>
              <w:jc w:val="center"/>
              <w:rPr>
                <w:rFonts w:ascii="宋体" w:hAnsi="宋体" w:eastAsia="宋体" w:cs="宋体"/>
                <w:i/>
                <w:iCs/>
                <w:kern w:val="0"/>
                <w:position w:val="-6"/>
                <w:szCs w:val="21"/>
              </w:rPr>
            </w:pPr>
            <w:r>
              <w:rPr>
                <w:rFonts w:hint="eastAsia" w:ascii="宋体" w:hAnsi="宋体" w:eastAsia="宋体" w:cs="宋体"/>
                <w:i/>
                <w:iCs/>
                <w:kern w:val="0"/>
                <w:position w:val="-6"/>
                <w:szCs w:val="21"/>
              </w:rPr>
              <w:t>FT</w:t>
            </w:r>
          </w:p>
        </w:tc>
        <w:tc>
          <w:tcPr>
            <w:tcW w:w="709" w:type="dxa"/>
            <w:vAlign w:val="bottom"/>
          </w:tcPr>
          <w:p w14:paraId="1D482645">
            <w:pPr>
              <w:overflowPunct/>
              <w:spacing w:line="240" w:lineRule="auto"/>
              <w:ind w:right="-105"/>
              <w:jc w:val="center"/>
              <w:rPr>
                <w:rFonts w:ascii="宋体" w:hAnsi="宋体" w:eastAsia="宋体" w:cs="宋体"/>
                <w:kern w:val="0"/>
                <w:position w:val="-6"/>
                <w:szCs w:val="21"/>
              </w:rPr>
            </w:pPr>
            <w:r>
              <w:rPr>
                <w:rFonts w:hint="eastAsia" w:ascii="宋体" w:hAnsi="宋体" w:eastAsia="宋体" w:cs="宋体"/>
                <w:kern w:val="0"/>
                <w:position w:val="-6"/>
                <w:szCs w:val="21"/>
              </w:rPr>
              <w:t>℃</w:t>
            </w:r>
          </w:p>
        </w:tc>
        <w:tc>
          <w:tcPr>
            <w:tcW w:w="1276" w:type="dxa"/>
            <w:vAlign w:val="bottom"/>
          </w:tcPr>
          <w:p w14:paraId="64D587C1">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 xml:space="preserve">1300 </w:t>
            </w:r>
          </w:p>
        </w:tc>
        <w:tc>
          <w:tcPr>
            <w:tcW w:w="1453" w:type="dxa"/>
            <w:vAlign w:val="bottom"/>
          </w:tcPr>
          <w:p w14:paraId="34A96EA9">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 xml:space="preserve">1240 </w:t>
            </w:r>
          </w:p>
        </w:tc>
        <w:tc>
          <w:tcPr>
            <w:tcW w:w="1430" w:type="dxa"/>
            <w:vAlign w:val="bottom"/>
          </w:tcPr>
          <w:p w14:paraId="7C6A7CB5">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 xml:space="preserve">1280 </w:t>
            </w:r>
          </w:p>
        </w:tc>
      </w:tr>
      <w:tr w14:paraId="7FC99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54" w:hRule="atLeast"/>
          <w:jc w:val="center"/>
        </w:trPr>
        <w:tc>
          <w:tcPr>
            <w:tcW w:w="2998" w:type="dxa"/>
            <w:vAlign w:val="bottom"/>
          </w:tcPr>
          <w:p w14:paraId="5FC24E53">
            <w:pPr>
              <w:overflowPunct/>
              <w:autoSpaceDE w:val="0"/>
              <w:autoSpaceDN w:val="0"/>
              <w:spacing w:line="240" w:lineRule="auto"/>
              <w:textAlignment w:val="bottom"/>
              <w:rPr>
                <w:rFonts w:ascii="宋体" w:hAnsi="宋体" w:eastAsia="宋体" w:cs="宋体"/>
                <w:kern w:val="0"/>
                <w:position w:val="-6"/>
                <w:szCs w:val="21"/>
              </w:rPr>
            </w:pPr>
            <w:r>
              <w:rPr>
                <w:rFonts w:hint="eastAsia" w:ascii="宋体" w:hAnsi="宋体" w:eastAsia="宋体" w:cs="宋体"/>
                <w:kern w:val="0"/>
                <w:position w:val="-6"/>
                <w:szCs w:val="21"/>
              </w:rPr>
              <w:t>煤灰中二氧化硅</w:t>
            </w:r>
          </w:p>
        </w:tc>
        <w:tc>
          <w:tcPr>
            <w:tcW w:w="850" w:type="dxa"/>
            <w:vAlign w:val="bottom"/>
          </w:tcPr>
          <w:p w14:paraId="35A03FCB">
            <w:pPr>
              <w:overflowPunct/>
              <w:spacing w:line="240" w:lineRule="auto"/>
              <w:ind w:right="-107"/>
              <w:jc w:val="center"/>
              <w:rPr>
                <w:rFonts w:ascii="宋体" w:hAnsi="宋体" w:eastAsia="宋体" w:cs="宋体"/>
                <w:kern w:val="0"/>
                <w:position w:val="-6"/>
                <w:szCs w:val="21"/>
              </w:rPr>
            </w:pPr>
            <w:r>
              <w:rPr>
                <w:rFonts w:hint="eastAsia" w:ascii="宋体" w:hAnsi="宋体" w:eastAsia="宋体" w:cs="宋体"/>
                <w:i/>
                <w:iCs/>
                <w:kern w:val="0"/>
                <w:position w:val="-6"/>
                <w:szCs w:val="21"/>
              </w:rPr>
              <w:t>SiO</w:t>
            </w:r>
            <w:r>
              <w:rPr>
                <w:rFonts w:hint="eastAsia" w:ascii="宋体" w:hAnsi="宋体" w:eastAsia="宋体" w:cs="宋体"/>
                <w:kern w:val="0"/>
                <w:position w:val="-6"/>
                <w:szCs w:val="21"/>
                <w:vertAlign w:val="subscript"/>
              </w:rPr>
              <w:t>2</w:t>
            </w:r>
          </w:p>
        </w:tc>
        <w:tc>
          <w:tcPr>
            <w:tcW w:w="709" w:type="dxa"/>
            <w:vAlign w:val="bottom"/>
          </w:tcPr>
          <w:p w14:paraId="07280C66">
            <w:pPr>
              <w:overflowPunct/>
              <w:spacing w:line="240" w:lineRule="auto"/>
              <w:ind w:right="-105"/>
              <w:jc w:val="center"/>
              <w:rPr>
                <w:rFonts w:ascii="宋体" w:hAnsi="宋体" w:eastAsia="宋体" w:cs="宋体"/>
                <w:kern w:val="0"/>
                <w:position w:val="-6"/>
                <w:szCs w:val="21"/>
              </w:rPr>
            </w:pPr>
            <w:r>
              <w:rPr>
                <w:rFonts w:hint="eastAsia" w:ascii="宋体" w:hAnsi="宋体" w:eastAsia="宋体" w:cs="宋体"/>
                <w:kern w:val="0"/>
                <w:position w:val="-6"/>
                <w:szCs w:val="21"/>
              </w:rPr>
              <w:t>%</w:t>
            </w:r>
          </w:p>
        </w:tc>
        <w:tc>
          <w:tcPr>
            <w:tcW w:w="1276" w:type="dxa"/>
            <w:vAlign w:val="bottom"/>
          </w:tcPr>
          <w:p w14:paraId="2D781D48">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49.32</w:t>
            </w:r>
          </w:p>
        </w:tc>
        <w:tc>
          <w:tcPr>
            <w:tcW w:w="1453" w:type="dxa"/>
            <w:vAlign w:val="bottom"/>
          </w:tcPr>
          <w:p w14:paraId="5FDC6E3E">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42.74</w:t>
            </w:r>
          </w:p>
        </w:tc>
        <w:tc>
          <w:tcPr>
            <w:tcW w:w="1430" w:type="dxa"/>
            <w:vAlign w:val="bottom"/>
          </w:tcPr>
          <w:p w14:paraId="6C08C779">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47.05</w:t>
            </w:r>
          </w:p>
        </w:tc>
      </w:tr>
      <w:tr w14:paraId="75A42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54" w:hRule="atLeast"/>
          <w:jc w:val="center"/>
        </w:trPr>
        <w:tc>
          <w:tcPr>
            <w:tcW w:w="2998" w:type="dxa"/>
            <w:vAlign w:val="bottom"/>
          </w:tcPr>
          <w:p w14:paraId="300A275B">
            <w:pPr>
              <w:overflowPunct/>
              <w:autoSpaceDE w:val="0"/>
              <w:autoSpaceDN w:val="0"/>
              <w:spacing w:line="240" w:lineRule="auto"/>
              <w:textAlignment w:val="bottom"/>
              <w:rPr>
                <w:rFonts w:ascii="宋体" w:hAnsi="宋体" w:eastAsia="宋体" w:cs="宋体"/>
                <w:kern w:val="0"/>
                <w:position w:val="-6"/>
                <w:szCs w:val="21"/>
              </w:rPr>
            </w:pPr>
            <w:r>
              <w:rPr>
                <w:rFonts w:hint="eastAsia" w:ascii="宋体" w:hAnsi="宋体" w:eastAsia="宋体" w:cs="宋体"/>
                <w:kern w:val="0"/>
                <w:position w:val="-6"/>
                <w:szCs w:val="21"/>
              </w:rPr>
              <w:t>煤灰中三氧化二铝</w:t>
            </w:r>
          </w:p>
        </w:tc>
        <w:tc>
          <w:tcPr>
            <w:tcW w:w="850" w:type="dxa"/>
            <w:vAlign w:val="bottom"/>
          </w:tcPr>
          <w:p w14:paraId="5E36C356">
            <w:pPr>
              <w:overflowPunct/>
              <w:spacing w:line="240" w:lineRule="auto"/>
              <w:ind w:right="-107"/>
              <w:jc w:val="center"/>
              <w:rPr>
                <w:rFonts w:ascii="宋体" w:hAnsi="宋体" w:eastAsia="宋体" w:cs="宋体"/>
                <w:kern w:val="0"/>
                <w:position w:val="-6"/>
                <w:szCs w:val="21"/>
              </w:rPr>
            </w:pPr>
            <w:r>
              <w:rPr>
                <w:rFonts w:hint="eastAsia" w:ascii="宋体" w:hAnsi="宋体" w:eastAsia="宋体" w:cs="宋体"/>
                <w:i/>
                <w:iCs/>
                <w:kern w:val="0"/>
                <w:position w:val="-6"/>
                <w:szCs w:val="21"/>
              </w:rPr>
              <w:t>Al</w:t>
            </w:r>
            <w:r>
              <w:rPr>
                <w:rFonts w:hint="eastAsia" w:ascii="宋体" w:hAnsi="宋体" w:eastAsia="宋体" w:cs="宋体"/>
                <w:kern w:val="0"/>
                <w:position w:val="-6"/>
                <w:szCs w:val="21"/>
                <w:vertAlign w:val="subscript"/>
              </w:rPr>
              <w:t>2</w:t>
            </w:r>
            <w:r>
              <w:rPr>
                <w:rFonts w:hint="eastAsia" w:ascii="宋体" w:hAnsi="宋体" w:eastAsia="宋体" w:cs="宋体"/>
                <w:i/>
                <w:iCs/>
                <w:kern w:val="0"/>
                <w:position w:val="-6"/>
                <w:szCs w:val="21"/>
              </w:rPr>
              <w:t>O</w:t>
            </w:r>
            <w:r>
              <w:rPr>
                <w:rFonts w:hint="eastAsia" w:ascii="宋体" w:hAnsi="宋体" w:eastAsia="宋体" w:cs="宋体"/>
                <w:kern w:val="0"/>
                <w:position w:val="-6"/>
                <w:szCs w:val="21"/>
                <w:vertAlign w:val="subscript"/>
              </w:rPr>
              <w:t>3</w:t>
            </w:r>
          </w:p>
        </w:tc>
        <w:tc>
          <w:tcPr>
            <w:tcW w:w="709" w:type="dxa"/>
            <w:vAlign w:val="bottom"/>
          </w:tcPr>
          <w:p w14:paraId="6E102375">
            <w:pPr>
              <w:overflowPunct/>
              <w:spacing w:line="240" w:lineRule="auto"/>
              <w:ind w:right="-105"/>
              <w:jc w:val="center"/>
              <w:rPr>
                <w:rFonts w:ascii="宋体" w:hAnsi="宋体" w:eastAsia="宋体" w:cs="宋体"/>
                <w:kern w:val="0"/>
                <w:position w:val="-6"/>
                <w:szCs w:val="21"/>
              </w:rPr>
            </w:pPr>
            <w:r>
              <w:rPr>
                <w:rFonts w:hint="eastAsia" w:ascii="宋体" w:hAnsi="宋体" w:eastAsia="宋体" w:cs="宋体"/>
                <w:kern w:val="0"/>
                <w:position w:val="-6"/>
                <w:szCs w:val="21"/>
              </w:rPr>
              <w:t>%</w:t>
            </w:r>
          </w:p>
        </w:tc>
        <w:tc>
          <w:tcPr>
            <w:tcW w:w="1276" w:type="dxa"/>
            <w:vAlign w:val="bottom"/>
          </w:tcPr>
          <w:p w14:paraId="0288E494">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23.74</w:t>
            </w:r>
          </w:p>
        </w:tc>
        <w:tc>
          <w:tcPr>
            <w:tcW w:w="1453" w:type="dxa"/>
            <w:vAlign w:val="bottom"/>
          </w:tcPr>
          <w:p w14:paraId="3DE9DF9A">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23.81</w:t>
            </w:r>
          </w:p>
        </w:tc>
        <w:tc>
          <w:tcPr>
            <w:tcW w:w="1430" w:type="dxa"/>
            <w:vAlign w:val="bottom"/>
          </w:tcPr>
          <w:p w14:paraId="601BF0F3">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25.28</w:t>
            </w:r>
          </w:p>
        </w:tc>
      </w:tr>
      <w:tr w14:paraId="454A5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54" w:hRule="atLeast"/>
          <w:jc w:val="center"/>
        </w:trPr>
        <w:tc>
          <w:tcPr>
            <w:tcW w:w="2998" w:type="dxa"/>
            <w:vAlign w:val="bottom"/>
          </w:tcPr>
          <w:p w14:paraId="5080D679">
            <w:pPr>
              <w:overflowPunct/>
              <w:autoSpaceDE w:val="0"/>
              <w:autoSpaceDN w:val="0"/>
              <w:spacing w:line="240" w:lineRule="auto"/>
              <w:textAlignment w:val="bottom"/>
              <w:rPr>
                <w:rFonts w:ascii="宋体" w:hAnsi="宋体" w:eastAsia="宋体" w:cs="宋体"/>
                <w:kern w:val="0"/>
                <w:position w:val="-6"/>
                <w:szCs w:val="21"/>
              </w:rPr>
            </w:pPr>
            <w:r>
              <w:rPr>
                <w:rFonts w:hint="eastAsia" w:ascii="宋体" w:hAnsi="宋体" w:eastAsia="宋体" w:cs="宋体"/>
                <w:kern w:val="0"/>
                <w:position w:val="-6"/>
                <w:szCs w:val="21"/>
              </w:rPr>
              <w:t>煤灰中三氧化二铁</w:t>
            </w:r>
          </w:p>
        </w:tc>
        <w:tc>
          <w:tcPr>
            <w:tcW w:w="850" w:type="dxa"/>
            <w:vAlign w:val="bottom"/>
          </w:tcPr>
          <w:p w14:paraId="20B176C1">
            <w:pPr>
              <w:overflowPunct/>
              <w:spacing w:line="240" w:lineRule="auto"/>
              <w:ind w:right="-107"/>
              <w:jc w:val="center"/>
              <w:rPr>
                <w:rFonts w:ascii="宋体" w:hAnsi="宋体" w:eastAsia="宋体" w:cs="宋体"/>
                <w:kern w:val="0"/>
                <w:position w:val="-6"/>
                <w:szCs w:val="21"/>
              </w:rPr>
            </w:pPr>
            <w:r>
              <w:rPr>
                <w:rFonts w:hint="eastAsia" w:ascii="宋体" w:hAnsi="宋体" w:eastAsia="宋体" w:cs="宋体"/>
                <w:i/>
                <w:iCs/>
                <w:kern w:val="0"/>
                <w:position w:val="-6"/>
                <w:szCs w:val="21"/>
              </w:rPr>
              <w:t>Fe</w:t>
            </w:r>
            <w:r>
              <w:rPr>
                <w:rFonts w:hint="eastAsia" w:ascii="宋体" w:hAnsi="宋体" w:eastAsia="宋体" w:cs="宋体"/>
                <w:kern w:val="0"/>
                <w:position w:val="-6"/>
                <w:szCs w:val="21"/>
                <w:vertAlign w:val="subscript"/>
              </w:rPr>
              <w:t>2</w:t>
            </w:r>
            <w:r>
              <w:rPr>
                <w:rFonts w:hint="eastAsia" w:ascii="宋体" w:hAnsi="宋体" w:eastAsia="宋体" w:cs="宋体"/>
                <w:i/>
                <w:iCs/>
                <w:kern w:val="0"/>
                <w:position w:val="-6"/>
                <w:szCs w:val="21"/>
              </w:rPr>
              <w:t>O</w:t>
            </w:r>
            <w:r>
              <w:rPr>
                <w:rFonts w:hint="eastAsia" w:ascii="宋体" w:hAnsi="宋体" w:eastAsia="宋体" w:cs="宋体"/>
                <w:kern w:val="0"/>
                <w:position w:val="-6"/>
                <w:szCs w:val="21"/>
                <w:vertAlign w:val="subscript"/>
              </w:rPr>
              <w:t>3</w:t>
            </w:r>
          </w:p>
        </w:tc>
        <w:tc>
          <w:tcPr>
            <w:tcW w:w="709" w:type="dxa"/>
            <w:vAlign w:val="bottom"/>
          </w:tcPr>
          <w:p w14:paraId="52600AB2">
            <w:pPr>
              <w:overflowPunct/>
              <w:spacing w:line="240" w:lineRule="auto"/>
              <w:ind w:right="-105"/>
              <w:jc w:val="center"/>
              <w:rPr>
                <w:rFonts w:ascii="宋体" w:hAnsi="宋体" w:eastAsia="宋体" w:cs="宋体"/>
                <w:kern w:val="0"/>
                <w:position w:val="-6"/>
                <w:szCs w:val="21"/>
              </w:rPr>
            </w:pPr>
            <w:r>
              <w:rPr>
                <w:rFonts w:hint="eastAsia" w:ascii="宋体" w:hAnsi="宋体" w:eastAsia="宋体" w:cs="宋体"/>
                <w:kern w:val="0"/>
                <w:position w:val="-6"/>
                <w:szCs w:val="21"/>
              </w:rPr>
              <w:t>%</w:t>
            </w:r>
          </w:p>
        </w:tc>
        <w:tc>
          <w:tcPr>
            <w:tcW w:w="1276" w:type="dxa"/>
            <w:vAlign w:val="bottom"/>
          </w:tcPr>
          <w:p w14:paraId="43E3D678">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10.36</w:t>
            </w:r>
          </w:p>
        </w:tc>
        <w:tc>
          <w:tcPr>
            <w:tcW w:w="1453" w:type="dxa"/>
            <w:vAlign w:val="bottom"/>
          </w:tcPr>
          <w:p w14:paraId="07DB4A15">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12.79</w:t>
            </w:r>
          </w:p>
        </w:tc>
        <w:tc>
          <w:tcPr>
            <w:tcW w:w="1430" w:type="dxa"/>
            <w:vAlign w:val="bottom"/>
          </w:tcPr>
          <w:p w14:paraId="2B95F3E0">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10.63</w:t>
            </w:r>
          </w:p>
        </w:tc>
      </w:tr>
      <w:tr w14:paraId="54F61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54" w:hRule="atLeast"/>
          <w:jc w:val="center"/>
        </w:trPr>
        <w:tc>
          <w:tcPr>
            <w:tcW w:w="2998" w:type="dxa"/>
            <w:vAlign w:val="bottom"/>
          </w:tcPr>
          <w:p w14:paraId="3F9EDA44">
            <w:pPr>
              <w:overflowPunct/>
              <w:autoSpaceDE w:val="0"/>
              <w:autoSpaceDN w:val="0"/>
              <w:spacing w:line="240" w:lineRule="auto"/>
              <w:textAlignment w:val="bottom"/>
              <w:rPr>
                <w:rFonts w:ascii="宋体" w:hAnsi="宋体" w:eastAsia="宋体" w:cs="宋体"/>
                <w:kern w:val="0"/>
                <w:position w:val="-6"/>
                <w:szCs w:val="21"/>
              </w:rPr>
            </w:pPr>
            <w:r>
              <w:rPr>
                <w:rFonts w:hint="eastAsia" w:ascii="宋体" w:hAnsi="宋体" w:eastAsia="宋体" w:cs="宋体"/>
                <w:kern w:val="0"/>
                <w:position w:val="-6"/>
                <w:szCs w:val="21"/>
              </w:rPr>
              <w:t>煤灰中氧化钙</w:t>
            </w:r>
          </w:p>
        </w:tc>
        <w:tc>
          <w:tcPr>
            <w:tcW w:w="850" w:type="dxa"/>
            <w:vAlign w:val="bottom"/>
          </w:tcPr>
          <w:p w14:paraId="4768BED7">
            <w:pPr>
              <w:overflowPunct/>
              <w:spacing w:line="240" w:lineRule="auto"/>
              <w:ind w:right="-107"/>
              <w:jc w:val="center"/>
              <w:rPr>
                <w:rFonts w:ascii="宋体" w:hAnsi="宋体" w:eastAsia="宋体" w:cs="宋体"/>
                <w:i/>
                <w:iCs/>
                <w:kern w:val="0"/>
                <w:position w:val="-6"/>
                <w:szCs w:val="21"/>
              </w:rPr>
            </w:pPr>
            <w:r>
              <w:rPr>
                <w:rFonts w:hint="eastAsia" w:ascii="宋体" w:hAnsi="宋体" w:eastAsia="宋体" w:cs="宋体"/>
                <w:i/>
                <w:iCs/>
                <w:kern w:val="0"/>
                <w:position w:val="-6"/>
                <w:szCs w:val="21"/>
              </w:rPr>
              <w:t>CaO</w:t>
            </w:r>
          </w:p>
        </w:tc>
        <w:tc>
          <w:tcPr>
            <w:tcW w:w="709" w:type="dxa"/>
            <w:vAlign w:val="bottom"/>
          </w:tcPr>
          <w:p w14:paraId="7CBBE413">
            <w:pPr>
              <w:overflowPunct/>
              <w:spacing w:line="240" w:lineRule="auto"/>
              <w:ind w:right="-105"/>
              <w:jc w:val="center"/>
              <w:rPr>
                <w:rFonts w:ascii="宋体" w:hAnsi="宋体" w:eastAsia="宋体" w:cs="宋体"/>
                <w:kern w:val="0"/>
                <w:position w:val="-6"/>
                <w:szCs w:val="21"/>
              </w:rPr>
            </w:pPr>
            <w:r>
              <w:rPr>
                <w:rFonts w:hint="eastAsia" w:ascii="宋体" w:hAnsi="宋体" w:eastAsia="宋体" w:cs="宋体"/>
                <w:kern w:val="0"/>
                <w:position w:val="-6"/>
                <w:szCs w:val="21"/>
              </w:rPr>
              <w:t>%</w:t>
            </w:r>
          </w:p>
        </w:tc>
        <w:tc>
          <w:tcPr>
            <w:tcW w:w="1276" w:type="dxa"/>
            <w:vAlign w:val="bottom"/>
          </w:tcPr>
          <w:p w14:paraId="54415B28">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7.40</w:t>
            </w:r>
          </w:p>
        </w:tc>
        <w:tc>
          <w:tcPr>
            <w:tcW w:w="1453" w:type="dxa"/>
            <w:vAlign w:val="bottom"/>
          </w:tcPr>
          <w:p w14:paraId="67FC8298">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8.51</w:t>
            </w:r>
          </w:p>
        </w:tc>
        <w:tc>
          <w:tcPr>
            <w:tcW w:w="1430" w:type="dxa"/>
            <w:vAlign w:val="bottom"/>
          </w:tcPr>
          <w:p w14:paraId="1CFBEDBF">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7.93</w:t>
            </w:r>
          </w:p>
        </w:tc>
      </w:tr>
      <w:tr w14:paraId="6E953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54" w:hRule="atLeast"/>
          <w:jc w:val="center"/>
        </w:trPr>
        <w:tc>
          <w:tcPr>
            <w:tcW w:w="2998" w:type="dxa"/>
            <w:vAlign w:val="bottom"/>
          </w:tcPr>
          <w:p w14:paraId="4C0168E7">
            <w:pPr>
              <w:overflowPunct/>
              <w:autoSpaceDE w:val="0"/>
              <w:autoSpaceDN w:val="0"/>
              <w:spacing w:line="240" w:lineRule="auto"/>
              <w:textAlignment w:val="bottom"/>
              <w:rPr>
                <w:rFonts w:ascii="宋体" w:hAnsi="宋体" w:eastAsia="宋体" w:cs="宋体"/>
                <w:kern w:val="0"/>
                <w:position w:val="-6"/>
                <w:szCs w:val="21"/>
              </w:rPr>
            </w:pPr>
            <w:r>
              <w:rPr>
                <w:rFonts w:hint="eastAsia" w:ascii="宋体" w:hAnsi="宋体" w:eastAsia="宋体" w:cs="宋体"/>
                <w:kern w:val="0"/>
                <w:position w:val="-6"/>
                <w:szCs w:val="21"/>
              </w:rPr>
              <w:t>煤灰中氧化镁</w:t>
            </w:r>
          </w:p>
        </w:tc>
        <w:tc>
          <w:tcPr>
            <w:tcW w:w="850" w:type="dxa"/>
            <w:vAlign w:val="bottom"/>
          </w:tcPr>
          <w:p w14:paraId="4A357625">
            <w:pPr>
              <w:overflowPunct/>
              <w:spacing w:line="240" w:lineRule="auto"/>
              <w:ind w:right="-107"/>
              <w:jc w:val="center"/>
              <w:rPr>
                <w:rFonts w:ascii="宋体" w:hAnsi="宋体" w:eastAsia="宋体" w:cs="宋体"/>
                <w:i/>
                <w:iCs/>
                <w:kern w:val="0"/>
                <w:position w:val="-6"/>
                <w:szCs w:val="21"/>
              </w:rPr>
            </w:pPr>
            <w:r>
              <w:rPr>
                <w:rFonts w:hint="eastAsia" w:ascii="宋体" w:hAnsi="宋体" w:eastAsia="宋体" w:cs="宋体"/>
                <w:i/>
                <w:iCs/>
                <w:kern w:val="0"/>
                <w:position w:val="-6"/>
                <w:szCs w:val="21"/>
              </w:rPr>
              <w:t>MgO</w:t>
            </w:r>
          </w:p>
        </w:tc>
        <w:tc>
          <w:tcPr>
            <w:tcW w:w="709" w:type="dxa"/>
            <w:vAlign w:val="bottom"/>
          </w:tcPr>
          <w:p w14:paraId="72A6604C">
            <w:pPr>
              <w:overflowPunct/>
              <w:spacing w:line="240" w:lineRule="auto"/>
              <w:ind w:right="-105"/>
              <w:jc w:val="center"/>
              <w:rPr>
                <w:rFonts w:ascii="宋体" w:hAnsi="宋体" w:eastAsia="宋体" w:cs="宋体"/>
                <w:kern w:val="0"/>
                <w:position w:val="-6"/>
                <w:szCs w:val="21"/>
              </w:rPr>
            </w:pPr>
            <w:r>
              <w:rPr>
                <w:rFonts w:hint="eastAsia" w:ascii="宋体" w:hAnsi="宋体" w:eastAsia="宋体" w:cs="宋体"/>
                <w:kern w:val="0"/>
                <w:position w:val="-6"/>
                <w:szCs w:val="21"/>
              </w:rPr>
              <w:t>%</w:t>
            </w:r>
          </w:p>
        </w:tc>
        <w:tc>
          <w:tcPr>
            <w:tcW w:w="1276" w:type="dxa"/>
            <w:vAlign w:val="bottom"/>
          </w:tcPr>
          <w:p w14:paraId="21C04C05">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1.15</w:t>
            </w:r>
          </w:p>
        </w:tc>
        <w:tc>
          <w:tcPr>
            <w:tcW w:w="1453" w:type="dxa"/>
            <w:vAlign w:val="bottom"/>
          </w:tcPr>
          <w:p w14:paraId="17D0D56E">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2.09</w:t>
            </w:r>
          </w:p>
        </w:tc>
        <w:tc>
          <w:tcPr>
            <w:tcW w:w="1430" w:type="dxa"/>
            <w:vAlign w:val="bottom"/>
          </w:tcPr>
          <w:p w14:paraId="56CEF395">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1.13</w:t>
            </w:r>
          </w:p>
        </w:tc>
      </w:tr>
      <w:tr w14:paraId="727FC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54" w:hRule="atLeast"/>
          <w:jc w:val="center"/>
        </w:trPr>
        <w:tc>
          <w:tcPr>
            <w:tcW w:w="2998" w:type="dxa"/>
            <w:vAlign w:val="bottom"/>
          </w:tcPr>
          <w:p w14:paraId="0F573E0B">
            <w:pPr>
              <w:overflowPunct/>
              <w:autoSpaceDE w:val="0"/>
              <w:autoSpaceDN w:val="0"/>
              <w:spacing w:line="240" w:lineRule="auto"/>
              <w:textAlignment w:val="bottom"/>
              <w:rPr>
                <w:rFonts w:ascii="宋体" w:hAnsi="宋体" w:eastAsia="宋体" w:cs="宋体"/>
                <w:kern w:val="0"/>
                <w:position w:val="-6"/>
                <w:szCs w:val="21"/>
              </w:rPr>
            </w:pPr>
            <w:r>
              <w:rPr>
                <w:rFonts w:hint="eastAsia" w:ascii="宋体" w:hAnsi="宋体" w:eastAsia="宋体" w:cs="宋体"/>
                <w:kern w:val="0"/>
                <w:position w:val="-6"/>
                <w:szCs w:val="21"/>
              </w:rPr>
              <w:t>煤灰中氧化钠</w:t>
            </w:r>
          </w:p>
        </w:tc>
        <w:tc>
          <w:tcPr>
            <w:tcW w:w="850" w:type="dxa"/>
            <w:vAlign w:val="bottom"/>
          </w:tcPr>
          <w:p w14:paraId="4EFC7FF9">
            <w:pPr>
              <w:overflowPunct/>
              <w:spacing w:line="240" w:lineRule="auto"/>
              <w:ind w:right="-107"/>
              <w:jc w:val="center"/>
              <w:rPr>
                <w:rFonts w:ascii="宋体" w:hAnsi="宋体" w:eastAsia="宋体" w:cs="宋体"/>
                <w:kern w:val="0"/>
                <w:position w:val="-6"/>
                <w:szCs w:val="21"/>
              </w:rPr>
            </w:pPr>
            <w:r>
              <w:rPr>
                <w:rFonts w:hint="eastAsia" w:ascii="宋体" w:hAnsi="宋体" w:eastAsia="宋体" w:cs="宋体"/>
                <w:i/>
                <w:iCs/>
                <w:kern w:val="0"/>
                <w:position w:val="-6"/>
                <w:szCs w:val="21"/>
              </w:rPr>
              <w:t>Na</w:t>
            </w:r>
            <w:r>
              <w:rPr>
                <w:rFonts w:hint="eastAsia" w:ascii="宋体" w:hAnsi="宋体" w:eastAsia="宋体" w:cs="宋体"/>
                <w:kern w:val="0"/>
                <w:position w:val="-6"/>
                <w:szCs w:val="21"/>
                <w:vertAlign w:val="subscript"/>
              </w:rPr>
              <w:t>2</w:t>
            </w:r>
            <w:r>
              <w:rPr>
                <w:rFonts w:hint="eastAsia" w:ascii="宋体" w:hAnsi="宋体" w:eastAsia="宋体" w:cs="宋体"/>
                <w:i/>
                <w:iCs/>
                <w:kern w:val="0"/>
                <w:position w:val="-6"/>
                <w:szCs w:val="21"/>
              </w:rPr>
              <w:t>O</w:t>
            </w:r>
          </w:p>
        </w:tc>
        <w:tc>
          <w:tcPr>
            <w:tcW w:w="709" w:type="dxa"/>
            <w:vAlign w:val="bottom"/>
          </w:tcPr>
          <w:p w14:paraId="6B4661DE">
            <w:pPr>
              <w:overflowPunct/>
              <w:spacing w:line="240" w:lineRule="auto"/>
              <w:ind w:right="-105"/>
              <w:jc w:val="center"/>
              <w:rPr>
                <w:rFonts w:ascii="宋体" w:hAnsi="宋体" w:eastAsia="宋体" w:cs="宋体"/>
                <w:kern w:val="0"/>
                <w:position w:val="-6"/>
                <w:szCs w:val="21"/>
              </w:rPr>
            </w:pPr>
            <w:r>
              <w:rPr>
                <w:rFonts w:hint="eastAsia" w:ascii="宋体" w:hAnsi="宋体" w:eastAsia="宋体" w:cs="宋体"/>
                <w:kern w:val="0"/>
                <w:position w:val="-6"/>
                <w:szCs w:val="21"/>
              </w:rPr>
              <w:t>%</w:t>
            </w:r>
          </w:p>
        </w:tc>
        <w:tc>
          <w:tcPr>
            <w:tcW w:w="1276" w:type="dxa"/>
            <w:vAlign w:val="bottom"/>
          </w:tcPr>
          <w:p w14:paraId="3D955C99">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0.60</w:t>
            </w:r>
          </w:p>
        </w:tc>
        <w:tc>
          <w:tcPr>
            <w:tcW w:w="1453" w:type="dxa"/>
            <w:vAlign w:val="bottom"/>
          </w:tcPr>
          <w:p w14:paraId="1858890D">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0.87</w:t>
            </w:r>
          </w:p>
        </w:tc>
        <w:tc>
          <w:tcPr>
            <w:tcW w:w="1430" w:type="dxa"/>
            <w:vAlign w:val="bottom"/>
          </w:tcPr>
          <w:p w14:paraId="1F4F6EAF">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0.69</w:t>
            </w:r>
          </w:p>
        </w:tc>
      </w:tr>
      <w:tr w14:paraId="3CAA0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54" w:hRule="atLeast"/>
          <w:jc w:val="center"/>
        </w:trPr>
        <w:tc>
          <w:tcPr>
            <w:tcW w:w="2998" w:type="dxa"/>
            <w:vAlign w:val="bottom"/>
          </w:tcPr>
          <w:p w14:paraId="6CBD8733">
            <w:pPr>
              <w:overflowPunct/>
              <w:autoSpaceDE w:val="0"/>
              <w:autoSpaceDN w:val="0"/>
              <w:spacing w:line="240" w:lineRule="auto"/>
              <w:textAlignment w:val="bottom"/>
              <w:rPr>
                <w:rFonts w:ascii="宋体" w:hAnsi="宋体" w:eastAsia="宋体" w:cs="宋体"/>
                <w:kern w:val="0"/>
                <w:position w:val="-6"/>
                <w:szCs w:val="21"/>
              </w:rPr>
            </w:pPr>
            <w:r>
              <w:rPr>
                <w:rFonts w:hint="eastAsia" w:ascii="宋体" w:hAnsi="宋体" w:eastAsia="宋体" w:cs="宋体"/>
                <w:kern w:val="0"/>
                <w:position w:val="-6"/>
                <w:szCs w:val="21"/>
              </w:rPr>
              <w:t>煤灰中氧化钾</w:t>
            </w:r>
          </w:p>
        </w:tc>
        <w:tc>
          <w:tcPr>
            <w:tcW w:w="850" w:type="dxa"/>
            <w:vAlign w:val="bottom"/>
          </w:tcPr>
          <w:p w14:paraId="60B967DB">
            <w:pPr>
              <w:overflowPunct/>
              <w:spacing w:line="240" w:lineRule="auto"/>
              <w:ind w:right="-107"/>
              <w:jc w:val="center"/>
              <w:rPr>
                <w:rFonts w:ascii="宋体" w:hAnsi="宋体" w:eastAsia="宋体" w:cs="宋体"/>
                <w:kern w:val="0"/>
                <w:position w:val="-6"/>
                <w:szCs w:val="21"/>
              </w:rPr>
            </w:pPr>
            <w:r>
              <w:rPr>
                <w:rFonts w:hint="eastAsia" w:ascii="宋体" w:hAnsi="宋体" w:eastAsia="宋体" w:cs="宋体"/>
                <w:i/>
                <w:iCs/>
                <w:kern w:val="0"/>
                <w:position w:val="-6"/>
                <w:szCs w:val="21"/>
              </w:rPr>
              <w:t>K</w:t>
            </w:r>
            <w:r>
              <w:rPr>
                <w:rFonts w:hint="eastAsia" w:ascii="宋体" w:hAnsi="宋体" w:eastAsia="宋体" w:cs="宋体"/>
                <w:kern w:val="0"/>
                <w:position w:val="-6"/>
                <w:szCs w:val="21"/>
                <w:vertAlign w:val="subscript"/>
              </w:rPr>
              <w:t>2</w:t>
            </w:r>
            <w:r>
              <w:rPr>
                <w:rFonts w:hint="eastAsia" w:ascii="宋体" w:hAnsi="宋体" w:eastAsia="宋体" w:cs="宋体"/>
                <w:i/>
                <w:iCs/>
                <w:kern w:val="0"/>
                <w:position w:val="-6"/>
                <w:szCs w:val="21"/>
              </w:rPr>
              <w:t>O</w:t>
            </w:r>
          </w:p>
        </w:tc>
        <w:tc>
          <w:tcPr>
            <w:tcW w:w="709" w:type="dxa"/>
            <w:vAlign w:val="bottom"/>
          </w:tcPr>
          <w:p w14:paraId="5C9769A3">
            <w:pPr>
              <w:overflowPunct/>
              <w:spacing w:line="240" w:lineRule="auto"/>
              <w:ind w:right="-105"/>
              <w:jc w:val="center"/>
              <w:rPr>
                <w:rFonts w:ascii="宋体" w:hAnsi="宋体" w:eastAsia="宋体" w:cs="宋体"/>
                <w:kern w:val="0"/>
                <w:position w:val="-6"/>
                <w:szCs w:val="21"/>
              </w:rPr>
            </w:pPr>
            <w:r>
              <w:rPr>
                <w:rFonts w:hint="eastAsia" w:ascii="宋体" w:hAnsi="宋体" w:eastAsia="宋体" w:cs="宋体"/>
                <w:kern w:val="0"/>
                <w:position w:val="-6"/>
                <w:szCs w:val="21"/>
              </w:rPr>
              <w:t>%</w:t>
            </w:r>
          </w:p>
        </w:tc>
        <w:tc>
          <w:tcPr>
            <w:tcW w:w="1276" w:type="dxa"/>
            <w:vAlign w:val="bottom"/>
          </w:tcPr>
          <w:p w14:paraId="50B0FE15">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1.23</w:t>
            </w:r>
          </w:p>
        </w:tc>
        <w:tc>
          <w:tcPr>
            <w:tcW w:w="1453" w:type="dxa"/>
            <w:vAlign w:val="bottom"/>
          </w:tcPr>
          <w:p w14:paraId="0E25B524">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0.97</w:t>
            </w:r>
          </w:p>
        </w:tc>
        <w:tc>
          <w:tcPr>
            <w:tcW w:w="1430" w:type="dxa"/>
            <w:vAlign w:val="bottom"/>
          </w:tcPr>
          <w:p w14:paraId="5DB6ACD9">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1.34</w:t>
            </w:r>
          </w:p>
        </w:tc>
      </w:tr>
      <w:tr w14:paraId="7BA73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54" w:hRule="atLeast"/>
          <w:jc w:val="center"/>
        </w:trPr>
        <w:tc>
          <w:tcPr>
            <w:tcW w:w="2998" w:type="dxa"/>
            <w:vAlign w:val="bottom"/>
          </w:tcPr>
          <w:p w14:paraId="2AF8F1F2">
            <w:pPr>
              <w:overflowPunct/>
              <w:autoSpaceDE w:val="0"/>
              <w:autoSpaceDN w:val="0"/>
              <w:spacing w:line="240" w:lineRule="auto"/>
              <w:textAlignment w:val="bottom"/>
              <w:rPr>
                <w:rFonts w:ascii="宋体" w:hAnsi="宋体" w:eastAsia="宋体" w:cs="宋体"/>
                <w:kern w:val="0"/>
                <w:position w:val="-6"/>
                <w:szCs w:val="21"/>
              </w:rPr>
            </w:pPr>
            <w:r>
              <w:rPr>
                <w:rFonts w:hint="eastAsia" w:ascii="宋体" w:hAnsi="宋体" w:eastAsia="宋体" w:cs="宋体"/>
                <w:kern w:val="0"/>
                <w:position w:val="-6"/>
                <w:szCs w:val="21"/>
              </w:rPr>
              <w:t>煤灰中二氧化钛</w:t>
            </w:r>
          </w:p>
        </w:tc>
        <w:tc>
          <w:tcPr>
            <w:tcW w:w="850" w:type="dxa"/>
            <w:vAlign w:val="bottom"/>
          </w:tcPr>
          <w:p w14:paraId="64BDAD22">
            <w:pPr>
              <w:overflowPunct/>
              <w:spacing w:line="240" w:lineRule="auto"/>
              <w:ind w:right="-107"/>
              <w:jc w:val="center"/>
              <w:rPr>
                <w:rFonts w:ascii="宋体" w:hAnsi="宋体" w:eastAsia="宋体" w:cs="宋体"/>
                <w:kern w:val="0"/>
                <w:position w:val="-6"/>
                <w:szCs w:val="21"/>
              </w:rPr>
            </w:pPr>
            <w:r>
              <w:rPr>
                <w:rFonts w:hint="eastAsia" w:ascii="宋体" w:hAnsi="宋体" w:eastAsia="宋体" w:cs="宋体"/>
                <w:i/>
                <w:iCs/>
                <w:kern w:val="0"/>
                <w:position w:val="-6"/>
                <w:szCs w:val="21"/>
              </w:rPr>
              <w:t>TiO</w:t>
            </w:r>
            <w:r>
              <w:rPr>
                <w:rFonts w:hint="eastAsia" w:ascii="宋体" w:hAnsi="宋体" w:eastAsia="宋体" w:cs="宋体"/>
                <w:kern w:val="0"/>
                <w:position w:val="-6"/>
                <w:szCs w:val="21"/>
                <w:vertAlign w:val="subscript"/>
              </w:rPr>
              <w:t>2</w:t>
            </w:r>
          </w:p>
        </w:tc>
        <w:tc>
          <w:tcPr>
            <w:tcW w:w="709" w:type="dxa"/>
            <w:vAlign w:val="bottom"/>
          </w:tcPr>
          <w:p w14:paraId="11168055">
            <w:pPr>
              <w:overflowPunct/>
              <w:spacing w:line="240" w:lineRule="auto"/>
              <w:ind w:right="-105"/>
              <w:jc w:val="center"/>
              <w:rPr>
                <w:rFonts w:ascii="宋体" w:hAnsi="宋体" w:eastAsia="宋体" w:cs="宋体"/>
                <w:kern w:val="0"/>
                <w:position w:val="-6"/>
                <w:szCs w:val="21"/>
              </w:rPr>
            </w:pPr>
            <w:r>
              <w:rPr>
                <w:rFonts w:hint="eastAsia" w:ascii="宋体" w:hAnsi="宋体" w:eastAsia="宋体" w:cs="宋体"/>
                <w:kern w:val="0"/>
                <w:position w:val="-6"/>
                <w:szCs w:val="21"/>
              </w:rPr>
              <w:t>%</w:t>
            </w:r>
          </w:p>
        </w:tc>
        <w:tc>
          <w:tcPr>
            <w:tcW w:w="1276" w:type="dxa"/>
            <w:vAlign w:val="bottom"/>
          </w:tcPr>
          <w:p w14:paraId="590CDE16">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1.19</w:t>
            </w:r>
          </w:p>
        </w:tc>
        <w:tc>
          <w:tcPr>
            <w:tcW w:w="1453" w:type="dxa"/>
            <w:vAlign w:val="bottom"/>
          </w:tcPr>
          <w:p w14:paraId="1DF13D0D">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1.30</w:t>
            </w:r>
          </w:p>
        </w:tc>
        <w:tc>
          <w:tcPr>
            <w:tcW w:w="1430" w:type="dxa"/>
            <w:vAlign w:val="bottom"/>
          </w:tcPr>
          <w:p w14:paraId="796285F3">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1.25</w:t>
            </w:r>
          </w:p>
        </w:tc>
      </w:tr>
      <w:tr w14:paraId="47701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54" w:hRule="atLeast"/>
          <w:jc w:val="center"/>
        </w:trPr>
        <w:tc>
          <w:tcPr>
            <w:tcW w:w="2998" w:type="dxa"/>
            <w:vAlign w:val="bottom"/>
          </w:tcPr>
          <w:p w14:paraId="323E2182">
            <w:pPr>
              <w:overflowPunct/>
              <w:autoSpaceDE w:val="0"/>
              <w:autoSpaceDN w:val="0"/>
              <w:spacing w:line="240" w:lineRule="auto"/>
              <w:textAlignment w:val="bottom"/>
              <w:rPr>
                <w:rFonts w:ascii="宋体" w:hAnsi="宋体" w:eastAsia="宋体" w:cs="宋体"/>
                <w:kern w:val="0"/>
                <w:position w:val="-6"/>
                <w:szCs w:val="21"/>
              </w:rPr>
            </w:pPr>
            <w:r>
              <w:rPr>
                <w:rFonts w:hint="eastAsia" w:ascii="宋体" w:hAnsi="宋体" w:eastAsia="宋体" w:cs="宋体"/>
                <w:kern w:val="0"/>
                <w:position w:val="-6"/>
                <w:szCs w:val="21"/>
              </w:rPr>
              <w:t>煤灰中三氧化硫</w:t>
            </w:r>
          </w:p>
        </w:tc>
        <w:tc>
          <w:tcPr>
            <w:tcW w:w="850" w:type="dxa"/>
            <w:vAlign w:val="bottom"/>
          </w:tcPr>
          <w:p w14:paraId="620FA631">
            <w:pPr>
              <w:overflowPunct/>
              <w:spacing w:line="240" w:lineRule="auto"/>
              <w:ind w:right="-107"/>
              <w:jc w:val="center"/>
              <w:rPr>
                <w:rFonts w:ascii="宋体" w:hAnsi="宋体" w:eastAsia="宋体" w:cs="宋体"/>
                <w:kern w:val="0"/>
                <w:position w:val="-6"/>
                <w:szCs w:val="21"/>
              </w:rPr>
            </w:pPr>
            <w:r>
              <w:rPr>
                <w:rFonts w:hint="eastAsia" w:ascii="宋体" w:hAnsi="宋体" w:eastAsia="宋体" w:cs="宋体"/>
                <w:i/>
                <w:iCs/>
                <w:kern w:val="0"/>
                <w:position w:val="-6"/>
                <w:szCs w:val="21"/>
              </w:rPr>
              <w:t>SO</w:t>
            </w:r>
            <w:r>
              <w:rPr>
                <w:rFonts w:hint="eastAsia" w:ascii="宋体" w:hAnsi="宋体" w:eastAsia="宋体" w:cs="宋体"/>
                <w:kern w:val="0"/>
                <w:position w:val="-6"/>
                <w:szCs w:val="21"/>
                <w:vertAlign w:val="subscript"/>
              </w:rPr>
              <w:t>3</w:t>
            </w:r>
          </w:p>
        </w:tc>
        <w:tc>
          <w:tcPr>
            <w:tcW w:w="709" w:type="dxa"/>
            <w:vAlign w:val="bottom"/>
          </w:tcPr>
          <w:p w14:paraId="6A7BB0EF">
            <w:pPr>
              <w:overflowPunct/>
              <w:spacing w:line="240" w:lineRule="auto"/>
              <w:ind w:right="-105"/>
              <w:jc w:val="center"/>
              <w:rPr>
                <w:rFonts w:ascii="宋体" w:hAnsi="宋体" w:eastAsia="宋体" w:cs="宋体"/>
                <w:kern w:val="0"/>
                <w:position w:val="-6"/>
                <w:szCs w:val="21"/>
              </w:rPr>
            </w:pPr>
            <w:r>
              <w:rPr>
                <w:rFonts w:hint="eastAsia" w:ascii="宋体" w:hAnsi="宋体" w:eastAsia="宋体" w:cs="宋体"/>
                <w:kern w:val="0"/>
                <w:position w:val="-6"/>
                <w:szCs w:val="21"/>
              </w:rPr>
              <w:t>%</w:t>
            </w:r>
          </w:p>
        </w:tc>
        <w:tc>
          <w:tcPr>
            <w:tcW w:w="1276" w:type="dxa"/>
            <w:vAlign w:val="bottom"/>
          </w:tcPr>
          <w:p w14:paraId="1321E741">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3.95</w:t>
            </w:r>
          </w:p>
        </w:tc>
        <w:tc>
          <w:tcPr>
            <w:tcW w:w="1453" w:type="dxa"/>
            <w:vAlign w:val="bottom"/>
          </w:tcPr>
          <w:p w14:paraId="09B5A755">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5.93</w:t>
            </w:r>
          </w:p>
        </w:tc>
        <w:tc>
          <w:tcPr>
            <w:tcW w:w="1430" w:type="dxa"/>
            <w:vAlign w:val="bottom"/>
          </w:tcPr>
          <w:p w14:paraId="69677669">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3.55</w:t>
            </w:r>
          </w:p>
        </w:tc>
      </w:tr>
      <w:tr w14:paraId="5B1C0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54" w:hRule="atLeast"/>
          <w:jc w:val="center"/>
        </w:trPr>
        <w:tc>
          <w:tcPr>
            <w:tcW w:w="2998" w:type="dxa"/>
            <w:vAlign w:val="bottom"/>
          </w:tcPr>
          <w:p w14:paraId="4F39DFCB">
            <w:pPr>
              <w:overflowPunct/>
              <w:autoSpaceDE w:val="0"/>
              <w:autoSpaceDN w:val="0"/>
              <w:spacing w:line="240" w:lineRule="auto"/>
              <w:textAlignment w:val="bottom"/>
              <w:rPr>
                <w:rFonts w:ascii="宋体" w:hAnsi="宋体" w:eastAsia="宋体" w:cs="宋体"/>
                <w:kern w:val="0"/>
                <w:position w:val="-6"/>
                <w:szCs w:val="21"/>
              </w:rPr>
            </w:pPr>
            <w:r>
              <w:rPr>
                <w:rFonts w:hint="eastAsia" w:ascii="宋体" w:hAnsi="宋体" w:eastAsia="宋体" w:cs="宋体"/>
                <w:kern w:val="0"/>
                <w:position w:val="-6"/>
                <w:szCs w:val="21"/>
              </w:rPr>
              <w:t>煤灰中二氧化锰</w:t>
            </w:r>
          </w:p>
        </w:tc>
        <w:tc>
          <w:tcPr>
            <w:tcW w:w="850" w:type="dxa"/>
            <w:vAlign w:val="bottom"/>
          </w:tcPr>
          <w:p w14:paraId="6C04E49A">
            <w:pPr>
              <w:overflowPunct/>
              <w:spacing w:line="240" w:lineRule="auto"/>
              <w:ind w:right="-107"/>
              <w:jc w:val="center"/>
              <w:rPr>
                <w:rFonts w:ascii="宋体" w:hAnsi="宋体" w:eastAsia="宋体" w:cs="宋体"/>
                <w:kern w:val="0"/>
                <w:position w:val="-6"/>
                <w:szCs w:val="21"/>
              </w:rPr>
            </w:pPr>
            <w:r>
              <w:rPr>
                <w:rFonts w:hint="eastAsia" w:ascii="宋体" w:hAnsi="宋体" w:eastAsia="宋体" w:cs="宋体"/>
                <w:i/>
                <w:iCs/>
                <w:kern w:val="0"/>
                <w:position w:val="-6"/>
                <w:szCs w:val="21"/>
              </w:rPr>
              <w:t>MnO</w:t>
            </w:r>
            <w:r>
              <w:rPr>
                <w:rFonts w:hint="eastAsia" w:ascii="宋体" w:hAnsi="宋体" w:eastAsia="宋体" w:cs="宋体"/>
                <w:kern w:val="0"/>
                <w:position w:val="-6"/>
                <w:szCs w:val="21"/>
                <w:vertAlign w:val="subscript"/>
              </w:rPr>
              <w:t>2</w:t>
            </w:r>
          </w:p>
        </w:tc>
        <w:tc>
          <w:tcPr>
            <w:tcW w:w="709" w:type="dxa"/>
            <w:vAlign w:val="bottom"/>
          </w:tcPr>
          <w:p w14:paraId="2A8251D6">
            <w:pPr>
              <w:overflowPunct/>
              <w:spacing w:line="240" w:lineRule="auto"/>
              <w:ind w:right="-105"/>
              <w:jc w:val="center"/>
              <w:rPr>
                <w:rFonts w:ascii="宋体" w:hAnsi="宋体" w:eastAsia="宋体" w:cs="宋体"/>
                <w:kern w:val="0"/>
                <w:position w:val="-6"/>
                <w:szCs w:val="21"/>
              </w:rPr>
            </w:pPr>
            <w:r>
              <w:rPr>
                <w:rFonts w:hint="eastAsia" w:ascii="宋体" w:hAnsi="宋体" w:eastAsia="宋体" w:cs="宋体"/>
                <w:kern w:val="0"/>
                <w:position w:val="-6"/>
                <w:szCs w:val="21"/>
              </w:rPr>
              <w:t>%</w:t>
            </w:r>
          </w:p>
        </w:tc>
        <w:tc>
          <w:tcPr>
            <w:tcW w:w="1276" w:type="dxa"/>
            <w:vAlign w:val="bottom"/>
          </w:tcPr>
          <w:p w14:paraId="4BB864A8">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0.052</w:t>
            </w:r>
          </w:p>
        </w:tc>
        <w:tc>
          <w:tcPr>
            <w:tcW w:w="1453" w:type="dxa"/>
            <w:vAlign w:val="bottom"/>
          </w:tcPr>
          <w:p w14:paraId="1C28501C">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0.076</w:t>
            </w:r>
          </w:p>
        </w:tc>
        <w:tc>
          <w:tcPr>
            <w:tcW w:w="1430" w:type="dxa"/>
            <w:vAlign w:val="bottom"/>
          </w:tcPr>
          <w:p w14:paraId="37A363D2">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0.060</w:t>
            </w:r>
          </w:p>
        </w:tc>
      </w:tr>
      <w:tr w14:paraId="088AF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54" w:hRule="atLeast"/>
          <w:jc w:val="center"/>
        </w:trPr>
        <w:tc>
          <w:tcPr>
            <w:tcW w:w="2998" w:type="dxa"/>
            <w:vAlign w:val="bottom"/>
          </w:tcPr>
          <w:p w14:paraId="4243ECCC">
            <w:pPr>
              <w:overflowPunct/>
              <w:autoSpaceDE w:val="0"/>
              <w:autoSpaceDN w:val="0"/>
              <w:spacing w:line="240" w:lineRule="auto"/>
              <w:textAlignment w:val="bottom"/>
              <w:rPr>
                <w:rFonts w:ascii="宋体" w:hAnsi="宋体" w:eastAsia="宋体" w:cs="宋体"/>
                <w:kern w:val="0"/>
                <w:position w:val="-6"/>
                <w:szCs w:val="21"/>
              </w:rPr>
            </w:pPr>
            <w:r>
              <w:rPr>
                <w:rFonts w:hint="eastAsia" w:ascii="宋体" w:hAnsi="宋体" w:eastAsia="宋体" w:cs="宋体"/>
                <w:kern w:val="0"/>
                <w:position w:val="-6"/>
                <w:szCs w:val="21"/>
              </w:rPr>
              <w:t>煤灰中五氧化二磷</w:t>
            </w:r>
          </w:p>
        </w:tc>
        <w:tc>
          <w:tcPr>
            <w:tcW w:w="850" w:type="dxa"/>
            <w:vAlign w:val="bottom"/>
          </w:tcPr>
          <w:p w14:paraId="0C9C3CEE">
            <w:pPr>
              <w:overflowPunct/>
              <w:spacing w:line="240" w:lineRule="auto"/>
              <w:ind w:right="-107"/>
              <w:jc w:val="center"/>
              <w:rPr>
                <w:rFonts w:ascii="宋体" w:hAnsi="宋体" w:eastAsia="宋体" w:cs="宋体"/>
                <w:kern w:val="0"/>
                <w:position w:val="-6"/>
                <w:szCs w:val="21"/>
              </w:rPr>
            </w:pPr>
            <w:r>
              <w:rPr>
                <w:rFonts w:hint="eastAsia" w:ascii="宋体" w:hAnsi="宋体" w:eastAsia="宋体" w:cs="宋体"/>
                <w:i/>
                <w:iCs/>
                <w:kern w:val="0"/>
                <w:position w:val="-6"/>
                <w:szCs w:val="21"/>
              </w:rPr>
              <w:t>P</w:t>
            </w:r>
            <w:r>
              <w:rPr>
                <w:rFonts w:hint="eastAsia" w:ascii="宋体" w:hAnsi="宋体" w:eastAsia="宋体" w:cs="宋体"/>
                <w:i/>
                <w:iCs/>
                <w:kern w:val="0"/>
                <w:position w:val="-6"/>
                <w:szCs w:val="21"/>
                <w:vertAlign w:val="subscript"/>
              </w:rPr>
              <w:t>2</w:t>
            </w:r>
            <w:r>
              <w:rPr>
                <w:rFonts w:hint="eastAsia" w:ascii="宋体" w:hAnsi="宋体" w:eastAsia="宋体" w:cs="宋体"/>
                <w:i/>
                <w:iCs/>
                <w:kern w:val="0"/>
                <w:position w:val="-6"/>
                <w:szCs w:val="21"/>
              </w:rPr>
              <w:t>O</w:t>
            </w:r>
            <w:r>
              <w:rPr>
                <w:rFonts w:hint="eastAsia" w:ascii="宋体" w:hAnsi="宋体" w:eastAsia="宋体" w:cs="宋体"/>
                <w:kern w:val="0"/>
                <w:position w:val="-6"/>
                <w:szCs w:val="21"/>
                <w:vertAlign w:val="subscript"/>
              </w:rPr>
              <w:t>5</w:t>
            </w:r>
          </w:p>
        </w:tc>
        <w:tc>
          <w:tcPr>
            <w:tcW w:w="709" w:type="dxa"/>
            <w:vAlign w:val="bottom"/>
          </w:tcPr>
          <w:p w14:paraId="27BEAA3A">
            <w:pPr>
              <w:overflowPunct/>
              <w:spacing w:line="240" w:lineRule="auto"/>
              <w:ind w:right="-105"/>
              <w:jc w:val="center"/>
              <w:rPr>
                <w:rFonts w:ascii="宋体" w:hAnsi="宋体" w:eastAsia="宋体" w:cs="宋体"/>
                <w:kern w:val="0"/>
                <w:position w:val="-6"/>
                <w:szCs w:val="21"/>
              </w:rPr>
            </w:pPr>
            <w:r>
              <w:rPr>
                <w:rFonts w:hint="eastAsia" w:ascii="宋体" w:hAnsi="宋体" w:eastAsia="宋体" w:cs="宋体"/>
                <w:kern w:val="0"/>
                <w:position w:val="-6"/>
                <w:szCs w:val="21"/>
              </w:rPr>
              <w:t>%</w:t>
            </w:r>
          </w:p>
        </w:tc>
        <w:tc>
          <w:tcPr>
            <w:tcW w:w="1276" w:type="dxa"/>
            <w:vAlign w:val="bottom"/>
          </w:tcPr>
          <w:p w14:paraId="425937EE">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0.087</w:t>
            </w:r>
          </w:p>
        </w:tc>
        <w:tc>
          <w:tcPr>
            <w:tcW w:w="1453" w:type="dxa"/>
            <w:vAlign w:val="bottom"/>
          </w:tcPr>
          <w:p w14:paraId="5E78C4DF">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0.140</w:t>
            </w:r>
          </w:p>
        </w:tc>
        <w:tc>
          <w:tcPr>
            <w:tcW w:w="1430" w:type="dxa"/>
            <w:vAlign w:val="bottom"/>
          </w:tcPr>
          <w:p w14:paraId="0C632A71">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0.143</w:t>
            </w:r>
          </w:p>
        </w:tc>
      </w:tr>
      <w:tr w14:paraId="3B054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54" w:hRule="atLeast"/>
          <w:jc w:val="center"/>
        </w:trPr>
        <w:tc>
          <w:tcPr>
            <w:tcW w:w="2998" w:type="dxa"/>
            <w:vAlign w:val="bottom"/>
          </w:tcPr>
          <w:p w14:paraId="4EC7554D">
            <w:pPr>
              <w:overflowPunct/>
              <w:autoSpaceDE w:val="0"/>
              <w:autoSpaceDN w:val="0"/>
              <w:spacing w:line="240" w:lineRule="auto"/>
              <w:textAlignment w:val="bottom"/>
              <w:rPr>
                <w:rFonts w:ascii="宋体" w:hAnsi="宋体" w:eastAsia="宋体" w:cs="宋体"/>
                <w:kern w:val="0"/>
                <w:position w:val="-6"/>
                <w:szCs w:val="21"/>
              </w:rPr>
            </w:pPr>
            <w:r>
              <w:rPr>
                <w:rFonts w:hint="eastAsia" w:ascii="宋体" w:hAnsi="宋体" w:eastAsia="宋体" w:cs="宋体"/>
                <w:kern w:val="0"/>
                <w:position w:val="-6"/>
                <w:szCs w:val="21"/>
              </w:rPr>
              <w:t>煤中氯</w:t>
            </w:r>
          </w:p>
        </w:tc>
        <w:tc>
          <w:tcPr>
            <w:tcW w:w="850" w:type="dxa"/>
            <w:vAlign w:val="bottom"/>
          </w:tcPr>
          <w:p w14:paraId="6FB85F64">
            <w:pPr>
              <w:overflowPunct/>
              <w:autoSpaceDE w:val="0"/>
              <w:autoSpaceDN w:val="0"/>
              <w:spacing w:line="240" w:lineRule="auto"/>
              <w:jc w:val="center"/>
              <w:textAlignment w:val="bottom"/>
              <w:rPr>
                <w:rFonts w:ascii="宋体" w:hAnsi="宋体" w:eastAsia="宋体" w:cs="宋体"/>
                <w:kern w:val="0"/>
                <w:position w:val="-6"/>
                <w:szCs w:val="21"/>
              </w:rPr>
            </w:pPr>
            <w:r>
              <w:rPr>
                <w:rFonts w:hint="eastAsia" w:ascii="宋体" w:hAnsi="宋体" w:eastAsia="宋体" w:cs="宋体"/>
                <w:i/>
                <w:iCs/>
                <w:kern w:val="0"/>
                <w:position w:val="-6"/>
                <w:szCs w:val="21"/>
              </w:rPr>
              <w:t>Cl</w:t>
            </w:r>
            <w:r>
              <w:rPr>
                <w:rFonts w:hint="eastAsia" w:ascii="宋体" w:hAnsi="宋体" w:eastAsia="宋体" w:cs="宋体"/>
                <w:kern w:val="0"/>
                <w:position w:val="-6"/>
                <w:szCs w:val="21"/>
                <w:vertAlign w:val="subscript"/>
              </w:rPr>
              <w:t>ar</w:t>
            </w:r>
          </w:p>
        </w:tc>
        <w:tc>
          <w:tcPr>
            <w:tcW w:w="709" w:type="dxa"/>
            <w:vAlign w:val="center"/>
          </w:tcPr>
          <w:p w14:paraId="65B7316C">
            <w:pPr>
              <w:overflowPunct/>
              <w:spacing w:line="240" w:lineRule="auto"/>
              <w:ind w:right="-107"/>
              <w:jc w:val="center"/>
              <w:rPr>
                <w:rFonts w:ascii="宋体" w:hAnsi="宋体" w:eastAsia="宋体" w:cs="宋体"/>
                <w:kern w:val="0"/>
                <w:position w:val="-6"/>
                <w:szCs w:val="21"/>
              </w:rPr>
            </w:pPr>
            <w:r>
              <w:rPr>
                <w:rFonts w:hint="eastAsia" w:ascii="宋体" w:hAnsi="宋体" w:eastAsia="宋体" w:cs="宋体"/>
                <w:kern w:val="0"/>
                <w:position w:val="-6"/>
                <w:szCs w:val="21"/>
              </w:rPr>
              <w:t>%</w:t>
            </w:r>
          </w:p>
        </w:tc>
        <w:tc>
          <w:tcPr>
            <w:tcW w:w="1276" w:type="dxa"/>
            <w:vAlign w:val="bottom"/>
          </w:tcPr>
          <w:p w14:paraId="6069AB8E">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0.028</w:t>
            </w:r>
          </w:p>
        </w:tc>
        <w:tc>
          <w:tcPr>
            <w:tcW w:w="1453" w:type="dxa"/>
            <w:vAlign w:val="bottom"/>
          </w:tcPr>
          <w:p w14:paraId="7111D79F">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0.042</w:t>
            </w:r>
          </w:p>
        </w:tc>
        <w:tc>
          <w:tcPr>
            <w:tcW w:w="1430" w:type="dxa"/>
            <w:vAlign w:val="bottom"/>
          </w:tcPr>
          <w:p w14:paraId="4CE9CADA">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0.056</w:t>
            </w:r>
          </w:p>
        </w:tc>
      </w:tr>
      <w:tr w14:paraId="453D6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54" w:hRule="atLeast"/>
          <w:jc w:val="center"/>
        </w:trPr>
        <w:tc>
          <w:tcPr>
            <w:tcW w:w="2998" w:type="dxa"/>
            <w:vAlign w:val="bottom"/>
          </w:tcPr>
          <w:p w14:paraId="75A4EA1A">
            <w:pPr>
              <w:overflowPunct/>
              <w:autoSpaceDE w:val="0"/>
              <w:autoSpaceDN w:val="0"/>
              <w:spacing w:line="240" w:lineRule="auto"/>
              <w:textAlignment w:val="bottom"/>
              <w:rPr>
                <w:rFonts w:ascii="宋体" w:hAnsi="宋体" w:eastAsia="宋体" w:cs="宋体"/>
                <w:kern w:val="0"/>
                <w:position w:val="-6"/>
                <w:szCs w:val="21"/>
              </w:rPr>
            </w:pPr>
            <w:r>
              <w:rPr>
                <w:rFonts w:hint="eastAsia" w:ascii="宋体" w:hAnsi="宋体" w:eastAsia="宋体" w:cs="宋体"/>
                <w:kern w:val="0"/>
                <w:position w:val="-6"/>
                <w:szCs w:val="21"/>
              </w:rPr>
              <w:t>煤中汞</w:t>
            </w:r>
          </w:p>
        </w:tc>
        <w:tc>
          <w:tcPr>
            <w:tcW w:w="850" w:type="dxa"/>
            <w:vAlign w:val="bottom"/>
          </w:tcPr>
          <w:p w14:paraId="1AAFA35F">
            <w:pPr>
              <w:overflowPunct/>
              <w:spacing w:line="240" w:lineRule="auto"/>
              <w:ind w:right="-107"/>
              <w:jc w:val="center"/>
              <w:rPr>
                <w:rFonts w:ascii="宋体" w:hAnsi="宋体" w:eastAsia="宋体" w:cs="宋体"/>
                <w:kern w:val="0"/>
                <w:position w:val="-6"/>
                <w:szCs w:val="21"/>
              </w:rPr>
            </w:pPr>
            <w:r>
              <w:rPr>
                <w:rFonts w:hint="eastAsia" w:ascii="宋体" w:hAnsi="宋体" w:eastAsia="宋体" w:cs="宋体"/>
                <w:i/>
                <w:kern w:val="0"/>
                <w:position w:val="-6"/>
                <w:szCs w:val="21"/>
              </w:rPr>
              <w:t>Hg</w:t>
            </w:r>
            <w:r>
              <w:rPr>
                <w:rFonts w:hint="eastAsia" w:ascii="宋体" w:hAnsi="宋体" w:eastAsia="宋体" w:cs="宋体"/>
                <w:kern w:val="0"/>
                <w:position w:val="-6"/>
                <w:szCs w:val="21"/>
                <w:vertAlign w:val="subscript"/>
              </w:rPr>
              <w:t>ar</w:t>
            </w:r>
          </w:p>
        </w:tc>
        <w:tc>
          <w:tcPr>
            <w:tcW w:w="709" w:type="dxa"/>
            <w:vAlign w:val="center"/>
          </w:tcPr>
          <w:p w14:paraId="6254F84D">
            <w:pPr>
              <w:overflowPunct/>
              <w:spacing w:line="240" w:lineRule="auto"/>
              <w:ind w:right="-107"/>
              <w:jc w:val="center"/>
              <w:rPr>
                <w:rFonts w:ascii="宋体" w:hAnsi="宋体" w:eastAsia="宋体" w:cs="宋体"/>
                <w:kern w:val="0"/>
                <w:position w:val="-6"/>
                <w:szCs w:val="21"/>
              </w:rPr>
            </w:pPr>
            <w:r>
              <w:rPr>
                <w:rFonts w:hint="eastAsia" w:ascii="宋体" w:hAnsi="宋体" w:eastAsia="宋体" w:cs="宋体"/>
                <w:kern w:val="0"/>
                <w:position w:val="-6"/>
                <w:szCs w:val="21"/>
              </w:rPr>
              <w:t>µg/g</w:t>
            </w:r>
          </w:p>
        </w:tc>
        <w:tc>
          <w:tcPr>
            <w:tcW w:w="1276" w:type="dxa"/>
            <w:vAlign w:val="bottom"/>
          </w:tcPr>
          <w:p w14:paraId="79415B19">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0.131</w:t>
            </w:r>
          </w:p>
        </w:tc>
        <w:tc>
          <w:tcPr>
            <w:tcW w:w="1453" w:type="dxa"/>
            <w:vAlign w:val="bottom"/>
          </w:tcPr>
          <w:p w14:paraId="7580EB7E">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0.157</w:t>
            </w:r>
          </w:p>
        </w:tc>
        <w:tc>
          <w:tcPr>
            <w:tcW w:w="1430" w:type="dxa"/>
            <w:vAlign w:val="bottom"/>
          </w:tcPr>
          <w:p w14:paraId="2C19CBAC">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0.153</w:t>
            </w:r>
          </w:p>
        </w:tc>
      </w:tr>
      <w:tr w14:paraId="45958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54" w:hRule="atLeast"/>
          <w:jc w:val="center"/>
        </w:trPr>
        <w:tc>
          <w:tcPr>
            <w:tcW w:w="2998" w:type="dxa"/>
            <w:vAlign w:val="bottom"/>
          </w:tcPr>
          <w:p w14:paraId="078E413D">
            <w:pPr>
              <w:overflowPunct/>
              <w:autoSpaceDE w:val="0"/>
              <w:autoSpaceDN w:val="0"/>
              <w:spacing w:line="240" w:lineRule="auto"/>
              <w:textAlignment w:val="bottom"/>
              <w:rPr>
                <w:rFonts w:ascii="宋体" w:hAnsi="宋体" w:eastAsia="宋体" w:cs="宋体"/>
                <w:kern w:val="0"/>
                <w:position w:val="-6"/>
                <w:szCs w:val="21"/>
              </w:rPr>
            </w:pPr>
            <w:r>
              <w:rPr>
                <w:rFonts w:hint="eastAsia" w:ascii="宋体" w:hAnsi="宋体" w:eastAsia="宋体" w:cs="宋体"/>
                <w:kern w:val="0"/>
                <w:position w:val="-6"/>
                <w:szCs w:val="21"/>
              </w:rPr>
              <w:t>煤中氟</w:t>
            </w:r>
          </w:p>
        </w:tc>
        <w:tc>
          <w:tcPr>
            <w:tcW w:w="850" w:type="dxa"/>
            <w:vAlign w:val="bottom"/>
          </w:tcPr>
          <w:p w14:paraId="58FBD0E2">
            <w:pPr>
              <w:overflowPunct/>
              <w:autoSpaceDE w:val="0"/>
              <w:autoSpaceDN w:val="0"/>
              <w:spacing w:line="240" w:lineRule="auto"/>
              <w:jc w:val="center"/>
              <w:textAlignment w:val="bottom"/>
              <w:rPr>
                <w:rFonts w:ascii="宋体" w:hAnsi="宋体" w:eastAsia="宋体" w:cs="宋体"/>
                <w:kern w:val="0"/>
                <w:position w:val="-6"/>
                <w:szCs w:val="21"/>
              </w:rPr>
            </w:pPr>
            <w:r>
              <w:rPr>
                <w:rFonts w:hint="eastAsia" w:ascii="宋体" w:hAnsi="宋体" w:eastAsia="宋体" w:cs="宋体"/>
                <w:i/>
                <w:iCs/>
                <w:kern w:val="0"/>
                <w:position w:val="-6"/>
                <w:szCs w:val="21"/>
              </w:rPr>
              <w:t>F</w:t>
            </w:r>
            <w:r>
              <w:rPr>
                <w:rFonts w:hint="eastAsia" w:ascii="宋体" w:hAnsi="宋体" w:eastAsia="宋体" w:cs="宋体"/>
                <w:kern w:val="0"/>
                <w:position w:val="-6"/>
                <w:szCs w:val="21"/>
                <w:vertAlign w:val="subscript"/>
              </w:rPr>
              <w:t>ar</w:t>
            </w:r>
          </w:p>
        </w:tc>
        <w:tc>
          <w:tcPr>
            <w:tcW w:w="709" w:type="dxa"/>
            <w:vAlign w:val="center"/>
          </w:tcPr>
          <w:p w14:paraId="06F6DBC9">
            <w:pPr>
              <w:overflowPunct/>
              <w:spacing w:line="240" w:lineRule="auto"/>
              <w:ind w:right="-107"/>
              <w:jc w:val="center"/>
              <w:rPr>
                <w:rFonts w:ascii="宋体" w:hAnsi="宋体" w:eastAsia="宋体" w:cs="宋体"/>
                <w:kern w:val="0"/>
                <w:position w:val="-6"/>
                <w:szCs w:val="21"/>
              </w:rPr>
            </w:pPr>
            <w:r>
              <w:rPr>
                <w:rFonts w:hint="eastAsia" w:ascii="宋体" w:hAnsi="宋体" w:eastAsia="宋体" w:cs="宋体"/>
                <w:kern w:val="0"/>
                <w:position w:val="-6"/>
                <w:szCs w:val="21"/>
              </w:rPr>
              <w:t>µg/g</w:t>
            </w:r>
          </w:p>
        </w:tc>
        <w:tc>
          <w:tcPr>
            <w:tcW w:w="1276" w:type="dxa"/>
            <w:vAlign w:val="bottom"/>
          </w:tcPr>
          <w:p w14:paraId="46DD7099">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119</w:t>
            </w:r>
          </w:p>
        </w:tc>
        <w:tc>
          <w:tcPr>
            <w:tcW w:w="1453" w:type="dxa"/>
            <w:vAlign w:val="bottom"/>
          </w:tcPr>
          <w:p w14:paraId="7E0D57C2">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57</w:t>
            </w:r>
          </w:p>
        </w:tc>
        <w:tc>
          <w:tcPr>
            <w:tcW w:w="1430" w:type="dxa"/>
            <w:vAlign w:val="bottom"/>
          </w:tcPr>
          <w:p w14:paraId="74271AC8">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108</w:t>
            </w:r>
          </w:p>
        </w:tc>
      </w:tr>
      <w:tr w14:paraId="38979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cantSplit/>
          <w:trHeight w:val="454" w:hRule="atLeast"/>
          <w:jc w:val="center"/>
        </w:trPr>
        <w:tc>
          <w:tcPr>
            <w:tcW w:w="2998" w:type="dxa"/>
            <w:vAlign w:val="bottom"/>
          </w:tcPr>
          <w:p w14:paraId="0BD5E465">
            <w:pPr>
              <w:overflowPunct/>
              <w:autoSpaceDE w:val="0"/>
              <w:autoSpaceDN w:val="0"/>
              <w:spacing w:line="240" w:lineRule="auto"/>
              <w:textAlignment w:val="bottom"/>
              <w:rPr>
                <w:rFonts w:ascii="宋体" w:hAnsi="宋体" w:eastAsia="宋体" w:cs="宋体"/>
                <w:kern w:val="0"/>
                <w:position w:val="-6"/>
                <w:szCs w:val="21"/>
              </w:rPr>
            </w:pPr>
            <w:r>
              <w:rPr>
                <w:rFonts w:hint="eastAsia" w:ascii="宋体" w:hAnsi="宋体" w:eastAsia="宋体" w:cs="宋体"/>
                <w:kern w:val="0"/>
                <w:position w:val="-6"/>
                <w:szCs w:val="21"/>
              </w:rPr>
              <w:t>煤中砷</w:t>
            </w:r>
          </w:p>
        </w:tc>
        <w:tc>
          <w:tcPr>
            <w:tcW w:w="850" w:type="dxa"/>
            <w:vAlign w:val="bottom"/>
          </w:tcPr>
          <w:p w14:paraId="3A6BA83D">
            <w:pPr>
              <w:overflowPunct/>
              <w:spacing w:line="240" w:lineRule="auto"/>
              <w:ind w:right="-107"/>
              <w:jc w:val="center"/>
              <w:rPr>
                <w:rFonts w:ascii="宋体" w:hAnsi="宋体" w:eastAsia="宋体" w:cs="宋体"/>
                <w:kern w:val="0"/>
                <w:position w:val="-6"/>
                <w:szCs w:val="21"/>
              </w:rPr>
            </w:pPr>
            <w:r>
              <w:rPr>
                <w:rFonts w:hint="eastAsia" w:ascii="宋体" w:hAnsi="宋体" w:eastAsia="宋体" w:cs="宋体"/>
                <w:i/>
                <w:kern w:val="0"/>
                <w:position w:val="-6"/>
                <w:szCs w:val="21"/>
              </w:rPr>
              <w:t>As</w:t>
            </w:r>
            <w:r>
              <w:rPr>
                <w:rFonts w:hint="eastAsia" w:ascii="宋体" w:hAnsi="宋体" w:eastAsia="宋体" w:cs="宋体"/>
                <w:kern w:val="0"/>
                <w:position w:val="-6"/>
                <w:szCs w:val="21"/>
                <w:vertAlign w:val="subscript"/>
              </w:rPr>
              <w:t>ar</w:t>
            </w:r>
          </w:p>
        </w:tc>
        <w:tc>
          <w:tcPr>
            <w:tcW w:w="709" w:type="dxa"/>
            <w:vAlign w:val="bottom"/>
          </w:tcPr>
          <w:p w14:paraId="57245A96">
            <w:pPr>
              <w:overflowPunct/>
              <w:spacing w:line="240" w:lineRule="auto"/>
              <w:ind w:right="-105"/>
              <w:jc w:val="center"/>
              <w:rPr>
                <w:rFonts w:ascii="宋体" w:hAnsi="宋体" w:eastAsia="宋体" w:cs="宋体"/>
                <w:kern w:val="0"/>
                <w:position w:val="-6"/>
                <w:szCs w:val="21"/>
              </w:rPr>
            </w:pPr>
            <w:r>
              <w:rPr>
                <w:rFonts w:hint="eastAsia" w:ascii="宋体" w:hAnsi="宋体" w:eastAsia="宋体" w:cs="宋体"/>
                <w:kern w:val="0"/>
                <w:position w:val="-6"/>
                <w:szCs w:val="21"/>
              </w:rPr>
              <w:t>µg/g</w:t>
            </w:r>
          </w:p>
        </w:tc>
        <w:tc>
          <w:tcPr>
            <w:tcW w:w="1276" w:type="dxa"/>
            <w:vAlign w:val="bottom"/>
          </w:tcPr>
          <w:p w14:paraId="4EAB9840">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3</w:t>
            </w:r>
          </w:p>
        </w:tc>
        <w:tc>
          <w:tcPr>
            <w:tcW w:w="1453" w:type="dxa"/>
            <w:vAlign w:val="bottom"/>
          </w:tcPr>
          <w:p w14:paraId="4A7B9414">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7</w:t>
            </w:r>
          </w:p>
        </w:tc>
        <w:tc>
          <w:tcPr>
            <w:tcW w:w="1430" w:type="dxa"/>
            <w:vAlign w:val="bottom"/>
          </w:tcPr>
          <w:p w14:paraId="0D115EDD">
            <w:pPr>
              <w:overflowPunct/>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11</w:t>
            </w:r>
          </w:p>
        </w:tc>
      </w:tr>
    </w:tbl>
    <w:p w14:paraId="7CF20342">
      <w:pPr>
        <w:overflowPunct/>
        <w:rPr>
          <w:rFonts w:ascii="宋体" w:hAnsi="宋体" w:eastAsia="宋体" w:cs="宋体"/>
          <w:kern w:val="0"/>
          <w:position w:val="-6"/>
          <w:szCs w:val="21"/>
        </w:rPr>
      </w:pPr>
      <w:r>
        <w:rPr>
          <w:rFonts w:hint="eastAsia" w:ascii="宋体" w:hAnsi="宋体" w:eastAsia="宋体" w:cs="宋体"/>
          <w:kern w:val="0"/>
          <w:position w:val="-6"/>
          <w:szCs w:val="21"/>
        </w:rPr>
        <w:t>4.2.2 耗煤量</w:t>
      </w:r>
    </w:p>
    <w:tbl>
      <w:tblPr>
        <w:tblStyle w:val="55"/>
        <w:tblW w:w="87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1"/>
        <w:gridCol w:w="1157"/>
        <w:gridCol w:w="1158"/>
        <w:gridCol w:w="1136"/>
        <w:gridCol w:w="1318"/>
        <w:gridCol w:w="1134"/>
        <w:gridCol w:w="1038"/>
      </w:tblGrid>
      <w:tr w14:paraId="56964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1831" w:type="dxa"/>
            <w:vAlign w:val="center"/>
          </w:tcPr>
          <w:p w14:paraId="4494C3C4">
            <w:pPr>
              <w:widowControl/>
              <w:overflowPunct/>
              <w:spacing w:line="240" w:lineRule="auto"/>
              <w:jc w:val="center"/>
              <w:rPr>
                <w:rFonts w:ascii="宋体" w:hAnsi="宋体" w:eastAsia="宋体" w:cs="宋体"/>
                <w:snapToGrid w:val="0"/>
                <w:spacing w:val="10"/>
                <w:kern w:val="0"/>
                <w:position w:val="-6"/>
                <w:szCs w:val="21"/>
              </w:rPr>
            </w:pPr>
            <w:r>
              <w:rPr>
                <w:rFonts w:hint="eastAsia" w:ascii="宋体" w:hAnsi="宋体" w:eastAsia="宋体" w:cs="宋体"/>
                <w:snapToGrid w:val="0"/>
                <w:spacing w:val="10"/>
                <w:kern w:val="0"/>
                <w:position w:val="-6"/>
                <w:szCs w:val="21"/>
              </w:rPr>
              <w:t>项目</w:t>
            </w:r>
          </w:p>
        </w:tc>
        <w:tc>
          <w:tcPr>
            <w:tcW w:w="2315" w:type="dxa"/>
            <w:gridSpan w:val="2"/>
            <w:vAlign w:val="center"/>
          </w:tcPr>
          <w:p w14:paraId="6104D2D2">
            <w:pPr>
              <w:widowControl/>
              <w:overflowPunct/>
              <w:spacing w:line="240" w:lineRule="auto"/>
              <w:jc w:val="center"/>
              <w:rPr>
                <w:rFonts w:ascii="宋体" w:hAnsi="宋体" w:eastAsia="宋体" w:cs="宋体"/>
                <w:snapToGrid w:val="0"/>
                <w:spacing w:val="10"/>
                <w:kern w:val="0"/>
                <w:position w:val="-6"/>
                <w:szCs w:val="21"/>
              </w:rPr>
            </w:pPr>
            <w:r>
              <w:rPr>
                <w:rFonts w:hint="eastAsia" w:ascii="宋体" w:hAnsi="宋体" w:eastAsia="宋体" w:cs="宋体"/>
                <w:snapToGrid w:val="0"/>
                <w:spacing w:val="10"/>
                <w:kern w:val="0"/>
                <w:position w:val="-6"/>
                <w:szCs w:val="21"/>
              </w:rPr>
              <w:t>小时耗煤量（t）</w:t>
            </w:r>
          </w:p>
        </w:tc>
        <w:tc>
          <w:tcPr>
            <w:tcW w:w="2454" w:type="dxa"/>
            <w:gridSpan w:val="2"/>
            <w:vAlign w:val="center"/>
          </w:tcPr>
          <w:p w14:paraId="32EE49D9">
            <w:pPr>
              <w:widowControl/>
              <w:overflowPunct/>
              <w:spacing w:line="240" w:lineRule="auto"/>
              <w:jc w:val="center"/>
              <w:rPr>
                <w:rFonts w:ascii="宋体" w:hAnsi="宋体" w:eastAsia="宋体" w:cs="宋体"/>
                <w:snapToGrid w:val="0"/>
                <w:spacing w:val="10"/>
                <w:kern w:val="0"/>
                <w:position w:val="-6"/>
                <w:szCs w:val="21"/>
              </w:rPr>
            </w:pPr>
            <w:r>
              <w:rPr>
                <w:rFonts w:hint="eastAsia" w:ascii="宋体" w:hAnsi="宋体" w:eastAsia="宋体" w:cs="宋体"/>
                <w:snapToGrid w:val="0"/>
                <w:spacing w:val="10"/>
                <w:kern w:val="0"/>
                <w:position w:val="-6"/>
                <w:szCs w:val="21"/>
              </w:rPr>
              <w:t>日耗煤量（t）</w:t>
            </w:r>
          </w:p>
        </w:tc>
        <w:tc>
          <w:tcPr>
            <w:tcW w:w="2172" w:type="dxa"/>
            <w:gridSpan w:val="2"/>
            <w:vAlign w:val="center"/>
          </w:tcPr>
          <w:p w14:paraId="2788C0FB">
            <w:pPr>
              <w:widowControl/>
              <w:overflowPunct/>
              <w:spacing w:line="240" w:lineRule="auto"/>
              <w:jc w:val="center"/>
              <w:rPr>
                <w:rFonts w:ascii="宋体" w:hAnsi="宋体" w:eastAsia="宋体" w:cs="宋体"/>
                <w:snapToGrid w:val="0"/>
                <w:spacing w:val="10"/>
                <w:kern w:val="0"/>
                <w:position w:val="-6"/>
                <w:szCs w:val="21"/>
              </w:rPr>
            </w:pPr>
            <w:r>
              <w:rPr>
                <w:rFonts w:hint="eastAsia" w:ascii="宋体" w:hAnsi="宋体" w:eastAsia="宋体" w:cs="宋体"/>
                <w:snapToGrid w:val="0"/>
                <w:spacing w:val="10"/>
                <w:kern w:val="0"/>
                <w:position w:val="-6"/>
                <w:szCs w:val="21"/>
              </w:rPr>
              <w:t>年耗煤量（10</w:t>
            </w:r>
            <w:r>
              <w:rPr>
                <w:rFonts w:hint="eastAsia" w:ascii="宋体" w:hAnsi="宋体" w:eastAsia="宋体" w:cs="宋体"/>
                <w:snapToGrid w:val="0"/>
                <w:spacing w:val="10"/>
                <w:kern w:val="0"/>
                <w:position w:val="-6"/>
                <w:szCs w:val="21"/>
                <w:vertAlign w:val="superscript"/>
              </w:rPr>
              <w:t>4</w:t>
            </w:r>
            <w:r>
              <w:rPr>
                <w:rFonts w:hint="eastAsia" w:ascii="宋体" w:hAnsi="宋体" w:eastAsia="宋体" w:cs="宋体"/>
                <w:snapToGrid w:val="0"/>
                <w:spacing w:val="10"/>
                <w:kern w:val="0"/>
                <w:position w:val="-6"/>
                <w:szCs w:val="21"/>
              </w:rPr>
              <w:t>t）</w:t>
            </w:r>
          </w:p>
        </w:tc>
      </w:tr>
      <w:tr w14:paraId="5F19F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31" w:type="dxa"/>
            <w:vAlign w:val="center"/>
          </w:tcPr>
          <w:p w14:paraId="66B68177">
            <w:pPr>
              <w:widowControl/>
              <w:overflowPunct/>
              <w:spacing w:line="240" w:lineRule="auto"/>
              <w:jc w:val="center"/>
              <w:rPr>
                <w:rFonts w:ascii="宋体" w:hAnsi="宋体" w:eastAsia="宋体" w:cs="宋体"/>
                <w:snapToGrid w:val="0"/>
                <w:spacing w:val="10"/>
                <w:kern w:val="0"/>
                <w:position w:val="-6"/>
                <w:szCs w:val="21"/>
              </w:rPr>
            </w:pPr>
            <w:r>
              <w:rPr>
                <w:rFonts w:hint="eastAsia" w:ascii="宋体" w:hAnsi="宋体" w:eastAsia="宋体" w:cs="宋体"/>
                <w:snapToGrid w:val="0"/>
                <w:spacing w:val="10"/>
                <w:kern w:val="0"/>
                <w:position w:val="-6"/>
                <w:szCs w:val="21"/>
              </w:rPr>
              <w:t>机组容量（MW）</w:t>
            </w:r>
          </w:p>
        </w:tc>
        <w:tc>
          <w:tcPr>
            <w:tcW w:w="1157" w:type="dxa"/>
            <w:vAlign w:val="center"/>
          </w:tcPr>
          <w:p w14:paraId="0357DE32">
            <w:pPr>
              <w:widowControl/>
              <w:overflowPunct/>
              <w:spacing w:line="240" w:lineRule="auto"/>
              <w:jc w:val="center"/>
              <w:rPr>
                <w:rFonts w:ascii="宋体" w:hAnsi="宋体" w:eastAsia="宋体" w:cs="宋体"/>
                <w:snapToGrid w:val="0"/>
                <w:spacing w:val="10"/>
                <w:kern w:val="0"/>
                <w:position w:val="-6"/>
                <w:szCs w:val="21"/>
              </w:rPr>
            </w:pPr>
            <w:r>
              <w:rPr>
                <w:rFonts w:hint="eastAsia" w:ascii="宋体" w:hAnsi="宋体" w:eastAsia="宋体" w:cs="宋体"/>
                <w:snapToGrid w:val="0"/>
                <w:spacing w:val="10"/>
                <w:kern w:val="0"/>
                <w:position w:val="-6"/>
                <w:szCs w:val="21"/>
              </w:rPr>
              <w:t>1×1000</w:t>
            </w:r>
          </w:p>
        </w:tc>
        <w:tc>
          <w:tcPr>
            <w:tcW w:w="1158" w:type="dxa"/>
            <w:vAlign w:val="center"/>
          </w:tcPr>
          <w:p w14:paraId="52F1AAA5">
            <w:pPr>
              <w:widowControl/>
              <w:overflowPunct/>
              <w:spacing w:line="240" w:lineRule="auto"/>
              <w:jc w:val="center"/>
              <w:rPr>
                <w:rFonts w:ascii="宋体" w:hAnsi="宋体" w:eastAsia="宋体" w:cs="宋体"/>
                <w:snapToGrid w:val="0"/>
                <w:spacing w:val="10"/>
                <w:kern w:val="0"/>
                <w:position w:val="-6"/>
                <w:szCs w:val="21"/>
              </w:rPr>
            </w:pPr>
            <w:r>
              <w:rPr>
                <w:rFonts w:hint="eastAsia" w:ascii="宋体" w:hAnsi="宋体" w:eastAsia="宋体" w:cs="宋体"/>
                <w:snapToGrid w:val="0"/>
                <w:spacing w:val="10"/>
                <w:kern w:val="0"/>
                <w:position w:val="-6"/>
                <w:szCs w:val="21"/>
              </w:rPr>
              <w:t>2×1000</w:t>
            </w:r>
          </w:p>
        </w:tc>
        <w:tc>
          <w:tcPr>
            <w:tcW w:w="1136" w:type="dxa"/>
            <w:vAlign w:val="center"/>
          </w:tcPr>
          <w:p w14:paraId="7C1B9BEB">
            <w:pPr>
              <w:widowControl/>
              <w:overflowPunct/>
              <w:spacing w:line="240" w:lineRule="auto"/>
              <w:jc w:val="center"/>
              <w:rPr>
                <w:rFonts w:ascii="宋体" w:hAnsi="宋体" w:eastAsia="宋体" w:cs="宋体"/>
                <w:snapToGrid w:val="0"/>
                <w:spacing w:val="10"/>
                <w:kern w:val="0"/>
                <w:position w:val="-6"/>
                <w:szCs w:val="21"/>
              </w:rPr>
            </w:pPr>
            <w:r>
              <w:rPr>
                <w:rFonts w:hint="eastAsia" w:ascii="宋体" w:hAnsi="宋体" w:eastAsia="宋体" w:cs="宋体"/>
                <w:snapToGrid w:val="0"/>
                <w:spacing w:val="10"/>
                <w:kern w:val="0"/>
                <w:position w:val="-6"/>
                <w:szCs w:val="21"/>
              </w:rPr>
              <w:t>1×1000</w:t>
            </w:r>
          </w:p>
        </w:tc>
        <w:tc>
          <w:tcPr>
            <w:tcW w:w="1318" w:type="dxa"/>
            <w:vAlign w:val="center"/>
          </w:tcPr>
          <w:p w14:paraId="4555DAF2">
            <w:pPr>
              <w:widowControl/>
              <w:overflowPunct/>
              <w:spacing w:line="240" w:lineRule="auto"/>
              <w:jc w:val="center"/>
              <w:rPr>
                <w:rFonts w:ascii="宋体" w:hAnsi="宋体" w:eastAsia="宋体" w:cs="宋体"/>
                <w:snapToGrid w:val="0"/>
                <w:spacing w:val="10"/>
                <w:kern w:val="0"/>
                <w:position w:val="-6"/>
                <w:szCs w:val="21"/>
              </w:rPr>
            </w:pPr>
            <w:r>
              <w:rPr>
                <w:rFonts w:hint="eastAsia" w:ascii="宋体" w:hAnsi="宋体" w:eastAsia="宋体" w:cs="宋体"/>
                <w:snapToGrid w:val="0"/>
                <w:spacing w:val="10"/>
                <w:kern w:val="0"/>
                <w:position w:val="-6"/>
                <w:szCs w:val="21"/>
              </w:rPr>
              <w:t>2×1000</w:t>
            </w:r>
          </w:p>
        </w:tc>
        <w:tc>
          <w:tcPr>
            <w:tcW w:w="1134" w:type="dxa"/>
            <w:vAlign w:val="center"/>
          </w:tcPr>
          <w:p w14:paraId="6F9D82D8">
            <w:pPr>
              <w:widowControl/>
              <w:overflowPunct/>
              <w:spacing w:line="240" w:lineRule="auto"/>
              <w:jc w:val="center"/>
              <w:rPr>
                <w:rFonts w:ascii="宋体" w:hAnsi="宋体" w:eastAsia="宋体" w:cs="宋体"/>
                <w:snapToGrid w:val="0"/>
                <w:spacing w:val="10"/>
                <w:kern w:val="0"/>
                <w:position w:val="-6"/>
                <w:szCs w:val="21"/>
              </w:rPr>
            </w:pPr>
            <w:r>
              <w:rPr>
                <w:rFonts w:hint="eastAsia" w:ascii="宋体" w:hAnsi="宋体" w:eastAsia="宋体" w:cs="宋体"/>
                <w:snapToGrid w:val="0"/>
                <w:spacing w:val="10"/>
                <w:kern w:val="0"/>
                <w:position w:val="-6"/>
                <w:szCs w:val="21"/>
              </w:rPr>
              <w:t>1×1000</w:t>
            </w:r>
          </w:p>
        </w:tc>
        <w:tc>
          <w:tcPr>
            <w:tcW w:w="1038" w:type="dxa"/>
            <w:vAlign w:val="center"/>
          </w:tcPr>
          <w:p w14:paraId="68B8842E">
            <w:pPr>
              <w:widowControl/>
              <w:overflowPunct/>
              <w:spacing w:line="240" w:lineRule="auto"/>
              <w:jc w:val="center"/>
              <w:rPr>
                <w:rFonts w:ascii="宋体" w:hAnsi="宋体" w:eastAsia="宋体" w:cs="宋体"/>
                <w:snapToGrid w:val="0"/>
                <w:spacing w:val="10"/>
                <w:kern w:val="0"/>
                <w:position w:val="-6"/>
                <w:szCs w:val="21"/>
              </w:rPr>
            </w:pPr>
            <w:r>
              <w:rPr>
                <w:rFonts w:hint="eastAsia" w:ascii="宋体" w:hAnsi="宋体" w:eastAsia="宋体" w:cs="宋体"/>
                <w:snapToGrid w:val="0"/>
                <w:spacing w:val="10"/>
                <w:kern w:val="0"/>
                <w:position w:val="-6"/>
                <w:szCs w:val="21"/>
              </w:rPr>
              <w:t>2×1000</w:t>
            </w:r>
          </w:p>
        </w:tc>
      </w:tr>
      <w:tr w14:paraId="6C421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31" w:type="dxa"/>
            <w:vAlign w:val="center"/>
          </w:tcPr>
          <w:p w14:paraId="57A6C3A0">
            <w:pPr>
              <w:widowControl/>
              <w:overflowPunct/>
              <w:spacing w:line="240" w:lineRule="auto"/>
              <w:jc w:val="center"/>
              <w:rPr>
                <w:rFonts w:ascii="宋体" w:hAnsi="宋体" w:eastAsia="宋体" w:cs="宋体"/>
                <w:snapToGrid w:val="0"/>
                <w:spacing w:val="10"/>
                <w:kern w:val="0"/>
                <w:position w:val="-6"/>
                <w:szCs w:val="21"/>
              </w:rPr>
            </w:pPr>
            <w:r>
              <w:rPr>
                <w:rFonts w:hint="eastAsia" w:ascii="宋体" w:hAnsi="宋体" w:eastAsia="宋体" w:cs="宋体"/>
                <w:snapToGrid w:val="0"/>
                <w:spacing w:val="10"/>
                <w:kern w:val="0"/>
                <w:position w:val="-6"/>
                <w:szCs w:val="21"/>
              </w:rPr>
              <w:t>设计煤种</w:t>
            </w:r>
          </w:p>
        </w:tc>
        <w:tc>
          <w:tcPr>
            <w:tcW w:w="1157" w:type="dxa"/>
            <w:vAlign w:val="center"/>
          </w:tcPr>
          <w:p w14:paraId="7B24E5BE">
            <w:pPr>
              <w:widowControl/>
              <w:overflowPunct/>
              <w:spacing w:line="240" w:lineRule="auto"/>
              <w:jc w:val="center"/>
              <w:rPr>
                <w:rFonts w:ascii="宋体" w:hAnsi="宋体" w:eastAsia="宋体" w:cs="宋体"/>
                <w:snapToGrid w:val="0"/>
                <w:spacing w:val="10"/>
                <w:kern w:val="0"/>
                <w:position w:val="-6"/>
                <w:szCs w:val="21"/>
              </w:rPr>
            </w:pPr>
            <w:r>
              <w:rPr>
                <w:rFonts w:hint="eastAsia" w:ascii="宋体" w:hAnsi="宋体" w:eastAsia="宋体" w:cs="宋体"/>
                <w:snapToGrid w:val="0"/>
                <w:spacing w:val="10"/>
                <w:kern w:val="0"/>
                <w:position w:val="-6"/>
                <w:szCs w:val="21"/>
              </w:rPr>
              <w:t>388.11</w:t>
            </w:r>
          </w:p>
        </w:tc>
        <w:tc>
          <w:tcPr>
            <w:tcW w:w="1158" w:type="dxa"/>
            <w:vAlign w:val="center"/>
          </w:tcPr>
          <w:p w14:paraId="16311745">
            <w:pPr>
              <w:widowControl/>
              <w:overflowPunct/>
              <w:spacing w:line="240" w:lineRule="auto"/>
              <w:jc w:val="center"/>
              <w:rPr>
                <w:rFonts w:ascii="宋体" w:hAnsi="宋体" w:eastAsia="宋体" w:cs="宋体"/>
                <w:snapToGrid w:val="0"/>
                <w:spacing w:val="10"/>
                <w:kern w:val="0"/>
                <w:position w:val="-6"/>
                <w:szCs w:val="21"/>
              </w:rPr>
            </w:pPr>
            <w:r>
              <w:rPr>
                <w:rFonts w:hint="eastAsia" w:ascii="宋体" w:hAnsi="宋体" w:eastAsia="宋体" w:cs="宋体"/>
                <w:snapToGrid w:val="0"/>
                <w:spacing w:val="10"/>
                <w:kern w:val="0"/>
                <w:position w:val="-6"/>
                <w:szCs w:val="21"/>
              </w:rPr>
              <w:t>776.22</w:t>
            </w:r>
          </w:p>
        </w:tc>
        <w:tc>
          <w:tcPr>
            <w:tcW w:w="1136" w:type="dxa"/>
            <w:vAlign w:val="center"/>
          </w:tcPr>
          <w:p w14:paraId="3369FC37">
            <w:pPr>
              <w:widowControl/>
              <w:overflowPunct/>
              <w:spacing w:line="240" w:lineRule="auto"/>
              <w:jc w:val="center"/>
              <w:rPr>
                <w:rFonts w:ascii="宋体" w:hAnsi="宋体" w:eastAsia="宋体" w:cs="宋体"/>
                <w:snapToGrid w:val="0"/>
                <w:spacing w:val="10"/>
                <w:kern w:val="0"/>
                <w:position w:val="-6"/>
                <w:szCs w:val="21"/>
              </w:rPr>
            </w:pPr>
            <w:r>
              <w:rPr>
                <w:rFonts w:hint="eastAsia" w:ascii="宋体" w:hAnsi="宋体" w:eastAsia="宋体" w:cs="宋体"/>
                <w:snapToGrid w:val="0"/>
                <w:spacing w:val="10"/>
                <w:kern w:val="0"/>
                <w:position w:val="-6"/>
                <w:szCs w:val="21"/>
              </w:rPr>
              <w:t>7762.2</w:t>
            </w:r>
          </w:p>
        </w:tc>
        <w:tc>
          <w:tcPr>
            <w:tcW w:w="1318" w:type="dxa"/>
            <w:vAlign w:val="center"/>
          </w:tcPr>
          <w:p w14:paraId="13A4A42E">
            <w:pPr>
              <w:widowControl/>
              <w:overflowPunct/>
              <w:spacing w:line="240" w:lineRule="auto"/>
              <w:jc w:val="center"/>
              <w:rPr>
                <w:rFonts w:ascii="宋体" w:hAnsi="宋体" w:eastAsia="宋体" w:cs="宋体"/>
                <w:snapToGrid w:val="0"/>
                <w:spacing w:val="10"/>
                <w:kern w:val="0"/>
                <w:position w:val="-6"/>
                <w:szCs w:val="21"/>
              </w:rPr>
            </w:pPr>
            <w:r>
              <w:rPr>
                <w:rFonts w:hint="eastAsia" w:ascii="宋体" w:hAnsi="宋体" w:eastAsia="宋体" w:cs="宋体"/>
                <w:snapToGrid w:val="0"/>
                <w:spacing w:val="10"/>
                <w:kern w:val="0"/>
                <w:position w:val="-6"/>
                <w:szCs w:val="21"/>
              </w:rPr>
              <w:t>15524.4</w:t>
            </w:r>
          </w:p>
        </w:tc>
        <w:tc>
          <w:tcPr>
            <w:tcW w:w="1134" w:type="dxa"/>
            <w:vAlign w:val="center"/>
          </w:tcPr>
          <w:p w14:paraId="7FD1EFD3">
            <w:pPr>
              <w:widowControl/>
              <w:overflowPunct/>
              <w:spacing w:line="240" w:lineRule="auto"/>
              <w:jc w:val="center"/>
              <w:rPr>
                <w:rFonts w:ascii="宋体" w:hAnsi="宋体" w:eastAsia="宋体" w:cs="宋体"/>
                <w:snapToGrid w:val="0"/>
                <w:spacing w:val="10"/>
                <w:kern w:val="0"/>
                <w:position w:val="-6"/>
                <w:szCs w:val="21"/>
              </w:rPr>
            </w:pPr>
            <w:r>
              <w:rPr>
                <w:rFonts w:hint="eastAsia" w:ascii="宋体" w:hAnsi="宋体" w:eastAsia="宋体" w:cs="宋体"/>
                <w:snapToGrid w:val="0"/>
                <w:spacing w:val="10"/>
                <w:kern w:val="0"/>
                <w:position w:val="-6"/>
                <w:szCs w:val="21"/>
              </w:rPr>
              <w:t>194.055</w:t>
            </w:r>
          </w:p>
        </w:tc>
        <w:tc>
          <w:tcPr>
            <w:tcW w:w="1038" w:type="dxa"/>
            <w:vAlign w:val="center"/>
          </w:tcPr>
          <w:p w14:paraId="6467D43C">
            <w:pPr>
              <w:widowControl/>
              <w:overflowPunct/>
              <w:spacing w:line="240" w:lineRule="auto"/>
              <w:jc w:val="center"/>
              <w:rPr>
                <w:rFonts w:ascii="宋体" w:hAnsi="宋体" w:eastAsia="宋体" w:cs="宋体"/>
                <w:snapToGrid w:val="0"/>
                <w:spacing w:val="10"/>
                <w:kern w:val="0"/>
                <w:position w:val="-6"/>
                <w:szCs w:val="21"/>
              </w:rPr>
            </w:pPr>
            <w:r>
              <w:rPr>
                <w:rFonts w:hint="eastAsia" w:ascii="宋体" w:hAnsi="宋体" w:eastAsia="宋体" w:cs="宋体"/>
                <w:snapToGrid w:val="0"/>
                <w:spacing w:val="10"/>
                <w:kern w:val="0"/>
                <w:position w:val="-6"/>
                <w:szCs w:val="21"/>
              </w:rPr>
              <w:t>388.11</w:t>
            </w:r>
          </w:p>
        </w:tc>
      </w:tr>
      <w:tr w14:paraId="3E3F1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31" w:type="dxa"/>
            <w:vAlign w:val="center"/>
          </w:tcPr>
          <w:p w14:paraId="5FF2A21A">
            <w:pPr>
              <w:widowControl/>
              <w:overflowPunct/>
              <w:spacing w:line="240" w:lineRule="auto"/>
              <w:jc w:val="center"/>
              <w:rPr>
                <w:rFonts w:ascii="宋体" w:hAnsi="宋体" w:eastAsia="宋体" w:cs="宋体"/>
                <w:snapToGrid w:val="0"/>
                <w:spacing w:val="10"/>
                <w:kern w:val="0"/>
                <w:position w:val="-6"/>
                <w:szCs w:val="21"/>
              </w:rPr>
            </w:pPr>
            <w:r>
              <w:rPr>
                <w:rFonts w:hint="eastAsia" w:ascii="宋体" w:hAnsi="宋体" w:eastAsia="宋体" w:cs="宋体"/>
                <w:snapToGrid w:val="0"/>
                <w:spacing w:val="10"/>
                <w:kern w:val="0"/>
                <w:position w:val="-6"/>
                <w:szCs w:val="21"/>
              </w:rPr>
              <w:t>校核煤种1</w:t>
            </w:r>
          </w:p>
        </w:tc>
        <w:tc>
          <w:tcPr>
            <w:tcW w:w="1157" w:type="dxa"/>
            <w:vAlign w:val="center"/>
          </w:tcPr>
          <w:p w14:paraId="16545798">
            <w:pPr>
              <w:widowControl/>
              <w:overflowPunct/>
              <w:spacing w:line="240" w:lineRule="auto"/>
              <w:jc w:val="center"/>
              <w:rPr>
                <w:rFonts w:ascii="宋体" w:hAnsi="宋体" w:eastAsia="宋体" w:cs="宋体"/>
                <w:snapToGrid w:val="0"/>
                <w:spacing w:val="10"/>
                <w:kern w:val="0"/>
                <w:position w:val="-6"/>
                <w:szCs w:val="21"/>
              </w:rPr>
            </w:pPr>
            <w:r>
              <w:rPr>
                <w:rFonts w:hint="eastAsia" w:ascii="宋体" w:hAnsi="宋体" w:eastAsia="宋体" w:cs="宋体"/>
                <w:snapToGrid w:val="0"/>
                <w:spacing w:val="10"/>
                <w:kern w:val="0"/>
                <w:position w:val="-6"/>
                <w:szCs w:val="21"/>
              </w:rPr>
              <w:t>436.93</w:t>
            </w:r>
          </w:p>
        </w:tc>
        <w:tc>
          <w:tcPr>
            <w:tcW w:w="1158" w:type="dxa"/>
            <w:vAlign w:val="center"/>
          </w:tcPr>
          <w:p w14:paraId="72F5E6AE">
            <w:pPr>
              <w:widowControl/>
              <w:overflowPunct/>
              <w:spacing w:line="240" w:lineRule="auto"/>
              <w:jc w:val="center"/>
              <w:rPr>
                <w:rFonts w:ascii="宋体" w:hAnsi="宋体" w:eastAsia="宋体" w:cs="宋体"/>
                <w:snapToGrid w:val="0"/>
                <w:spacing w:val="10"/>
                <w:kern w:val="0"/>
                <w:position w:val="-6"/>
                <w:szCs w:val="21"/>
              </w:rPr>
            </w:pPr>
            <w:r>
              <w:rPr>
                <w:rFonts w:hint="eastAsia" w:ascii="宋体" w:hAnsi="宋体" w:eastAsia="宋体" w:cs="宋体"/>
                <w:snapToGrid w:val="0"/>
                <w:spacing w:val="10"/>
                <w:kern w:val="0"/>
                <w:position w:val="-6"/>
                <w:szCs w:val="21"/>
              </w:rPr>
              <w:t>873.86</w:t>
            </w:r>
          </w:p>
        </w:tc>
        <w:tc>
          <w:tcPr>
            <w:tcW w:w="1136" w:type="dxa"/>
            <w:vAlign w:val="center"/>
          </w:tcPr>
          <w:p w14:paraId="6E746456">
            <w:pPr>
              <w:widowControl/>
              <w:overflowPunct/>
              <w:spacing w:line="240" w:lineRule="auto"/>
              <w:jc w:val="center"/>
              <w:rPr>
                <w:rFonts w:ascii="宋体" w:hAnsi="宋体" w:eastAsia="宋体" w:cs="宋体"/>
                <w:snapToGrid w:val="0"/>
                <w:spacing w:val="10"/>
                <w:kern w:val="0"/>
                <w:position w:val="-6"/>
                <w:szCs w:val="21"/>
              </w:rPr>
            </w:pPr>
            <w:r>
              <w:rPr>
                <w:rFonts w:hint="eastAsia" w:ascii="宋体" w:hAnsi="宋体" w:eastAsia="宋体" w:cs="宋体"/>
                <w:snapToGrid w:val="0"/>
                <w:spacing w:val="10"/>
                <w:kern w:val="0"/>
                <w:position w:val="-6"/>
                <w:szCs w:val="21"/>
              </w:rPr>
              <w:t>8738.6</w:t>
            </w:r>
          </w:p>
        </w:tc>
        <w:tc>
          <w:tcPr>
            <w:tcW w:w="1318" w:type="dxa"/>
            <w:vAlign w:val="center"/>
          </w:tcPr>
          <w:p w14:paraId="55A0E6A4">
            <w:pPr>
              <w:widowControl/>
              <w:overflowPunct/>
              <w:spacing w:line="240" w:lineRule="auto"/>
              <w:jc w:val="center"/>
              <w:rPr>
                <w:rFonts w:ascii="宋体" w:hAnsi="宋体" w:eastAsia="宋体" w:cs="宋体"/>
                <w:snapToGrid w:val="0"/>
                <w:spacing w:val="10"/>
                <w:kern w:val="0"/>
                <w:position w:val="-6"/>
                <w:szCs w:val="21"/>
              </w:rPr>
            </w:pPr>
            <w:r>
              <w:rPr>
                <w:rFonts w:hint="eastAsia" w:ascii="宋体" w:hAnsi="宋体" w:eastAsia="宋体" w:cs="宋体"/>
                <w:snapToGrid w:val="0"/>
                <w:spacing w:val="10"/>
                <w:kern w:val="0"/>
                <w:position w:val="-6"/>
                <w:szCs w:val="21"/>
              </w:rPr>
              <w:t>17477.2</w:t>
            </w:r>
          </w:p>
        </w:tc>
        <w:tc>
          <w:tcPr>
            <w:tcW w:w="1134" w:type="dxa"/>
            <w:vAlign w:val="center"/>
          </w:tcPr>
          <w:p w14:paraId="029BFE63">
            <w:pPr>
              <w:widowControl/>
              <w:overflowPunct/>
              <w:spacing w:line="240" w:lineRule="auto"/>
              <w:jc w:val="center"/>
              <w:rPr>
                <w:rFonts w:ascii="宋体" w:hAnsi="宋体" w:eastAsia="宋体" w:cs="宋体"/>
                <w:snapToGrid w:val="0"/>
                <w:spacing w:val="10"/>
                <w:kern w:val="0"/>
                <w:position w:val="-6"/>
                <w:szCs w:val="21"/>
              </w:rPr>
            </w:pPr>
            <w:r>
              <w:rPr>
                <w:rFonts w:hint="eastAsia" w:ascii="宋体" w:hAnsi="宋体" w:eastAsia="宋体" w:cs="宋体"/>
                <w:snapToGrid w:val="0"/>
                <w:spacing w:val="10"/>
                <w:kern w:val="0"/>
                <w:position w:val="-6"/>
                <w:szCs w:val="21"/>
              </w:rPr>
              <w:t>218.47</w:t>
            </w:r>
          </w:p>
        </w:tc>
        <w:tc>
          <w:tcPr>
            <w:tcW w:w="1038" w:type="dxa"/>
            <w:vAlign w:val="center"/>
          </w:tcPr>
          <w:p w14:paraId="543BCF12">
            <w:pPr>
              <w:widowControl/>
              <w:overflowPunct/>
              <w:spacing w:line="240" w:lineRule="auto"/>
              <w:jc w:val="center"/>
              <w:rPr>
                <w:rFonts w:ascii="宋体" w:hAnsi="宋体" w:eastAsia="宋体" w:cs="宋体"/>
                <w:snapToGrid w:val="0"/>
                <w:spacing w:val="10"/>
                <w:kern w:val="0"/>
                <w:position w:val="-6"/>
                <w:szCs w:val="21"/>
              </w:rPr>
            </w:pPr>
            <w:r>
              <w:rPr>
                <w:rFonts w:hint="eastAsia" w:ascii="宋体" w:hAnsi="宋体" w:eastAsia="宋体" w:cs="宋体"/>
                <w:snapToGrid w:val="0"/>
                <w:spacing w:val="10"/>
                <w:kern w:val="0"/>
                <w:position w:val="-6"/>
                <w:szCs w:val="21"/>
              </w:rPr>
              <w:t>436.94</w:t>
            </w:r>
          </w:p>
        </w:tc>
      </w:tr>
      <w:tr w14:paraId="4E140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31" w:type="dxa"/>
            <w:vAlign w:val="center"/>
          </w:tcPr>
          <w:p w14:paraId="518B80F4">
            <w:pPr>
              <w:widowControl/>
              <w:overflowPunct/>
              <w:spacing w:line="240" w:lineRule="auto"/>
              <w:jc w:val="center"/>
              <w:rPr>
                <w:rFonts w:ascii="宋体" w:hAnsi="宋体" w:eastAsia="宋体" w:cs="宋体"/>
                <w:snapToGrid w:val="0"/>
                <w:spacing w:val="10"/>
                <w:kern w:val="0"/>
                <w:position w:val="-6"/>
                <w:szCs w:val="21"/>
              </w:rPr>
            </w:pPr>
            <w:r>
              <w:rPr>
                <w:rFonts w:hint="eastAsia" w:ascii="宋体" w:hAnsi="宋体" w:eastAsia="宋体" w:cs="宋体"/>
                <w:snapToGrid w:val="0"/>
                <w:spacing w:val="10"/>
                <w:kern w:val="0"/>
                <w:position w:val="-6"/>
                <w:szCs w:val="21"/>
              </w:rPr>
              <w:t>校核煤种2</w:t>
            </w:r>
          </w:p>
        </w:tc>
        <w:tc>
          <w:tcPr>
            <w:tcW w:w="1157" w:type="dxa"/>
            <w:vAlign w:val="center"/>
          </w:tcPr>
          <w:p w14:paraId="2102D242">
            <w:pPr>
              <w:widowControl/>
              <w:overflowPunct/>
              <w:spacing w:line="240" w:lineRule="auto"/>
              <w:jc w:val="center"/>
              <w:rPr>
                <w:rFonts w:ascii="宋体" w:hAnsi="宋体" w:eastAsia="宋体" w:cs="宋体"/>
                <w:snapToGrid w:val="0"/>
                <w:spacing w:val="10"/>
                <w:kern w:val="0"/>
                <w:position w:val="-6"/>
                <w:szCs w:val="21"/>
              </w:rPr>
            </w:pPr>
            <w:r>
              <w:rPr>
                <w:rFonts w:hint="eastAsia" w:ascii="宋体" w:hAnsi="宋体" w:eastAsia="宋体" w:cs="宋体"/>
                <w:snapToGrid w:val="0"/>
                <w:spacing w:val="10"/>
                <w:kern w:val="0"/>
                <w:position w:val="-6"/>
                <w:szCs w:val="21"/>
              </w:rPr>
              <w:t>378.48</w:t>
            </w:r>
          </w:p>
        </w:tc>
        <w:tc>
          <w:tcPr>
            <w:tcW w:w="1158" w:type="dxa"/>
            <w:vAlign w:val="center"/>
          </w:tcPr>
          <w:p w14:paraId="122FC8B0">
            <w:pPr>
              <w:widowControl/>
              <w:overflowPunct/>
              <w:spacing w:line="240" w:lineRule="auto"/>
              <w:jc w:val="center"/>
              <w:rPr>
                <w:rFonts w:ascii="宋体" w:hAnsi="宋体" w:eastAsia="宋体" w:cs="宋体"/>
                <w:snapToGrid w:val="0"/>
                <w:spacing w:val="10"/>
                <w:kern w:val="0"/>
                <w:position w:val="-6"/>
                <w:szCs w:val="21"/>
              </w:rPr>
            </w:pPr>
            <w:r>
              <w:rPr>
                <w:rFonts w:hint="eastAsia" w:ascii="宋体" w:hAnsi="宋体" w:eastAsia="宋体" w:cs="宋体"/>
                <w:snapToGrid w:val="0"/>
                <w:spacing w:val="10"/>
                <w:kern w:val="0"/>
                <w:position w:val="-6"/>
                <w:szCs w:val="21"/>
              </w:rPr>
              <w:t>756.96</w:t>
            </w:r>
          </w:p>
        </w:tc>
        <w:tc>
          <w:tcPr>
            <w:tcW w:w="1136" w:type="dxa"/>
            <w:vAlign w:val="center"/>
          </w:tcPr>
          <w:p w14:paraId="42B7A6F3">
            <w:pPr>
              <w:widowControl/>
              <w:overflowPunct/>
              <w:spacing w:line="240" w:lineRule="auto"/>
              <w:jc w:val="center"/>
              <w:rPr>
                <w:rFonts w:ascii="宋体" w:hAnsi="宋体" w:eastAsia="宋体" w:cs="宋体"/>
                <w:snapToGrid w:val="0"/>
                <w:spacing w:val="10"/>
                <w:kern w:val="0"/>
                <w:position w:val="-6"/>
                <w:szCs w:val="21"/>
              </w:rPr>
            </w:pPr>
            <w:r>
              <w:rPr>
                <w:rFonts w:hint="eastAsia" w:ascii="宋体" w:hAnsi="宋体" w:eastAsia="宋体" w:cs="宋体"/>
                <w:snapToGrid w:val="0"/>
                <w:spacing w:val="10"/>
                <w:kern w:val="0"/>
                <w:position w:val="-6"/>
                <w:szCs w:val="21"/>
              </w:rPr>
              <w:t>7569.6</w:t>
            </w:r>
          </w:p>
        </w:tc>
        <w:tc>
          <w:tcPr>
            <w:tcW w:w="1318" w:type="dxa"/>
            <w:vAlign w:val="center"/>
          </w:tcPr>
          <w:p w14:paraId="57B9F618">
            <w:pPr>
              <w:widowControl/>
              <w:overflowPunct/>
              <w:spacing w:line="240" w:lineRule="auto"/>
              <w:jc w:val="center"/>
              <w:rPr>
                <w:rFonts w:ascii="宋体" w:hAnsi="宋体" w:eastAsia="宋体" w:cs="宋体"/>
                <w:snapToGrid w:val="0"/>
                <w:spacing w:val="10"/>
                <w:kern w:val="0"/>
                <w:position w:val="-6"/>
                <w:szCs w:val="21"/>
              </w:rPr>
            </w:pPr>
            <w:r>
              <w:rPr>
                <w:rFonts w:hint="eastAsia" w:ascii="宋体" w:hAnsi="宋体" w:eastAsia="宋体" w:cs="宋体"/>
                <w:snapToGrid w:val="0"/>
                <w:spacing w:val="10"/>
                <w:kern w:val="0"/>
                <w:position w:val="-6"/>
                <w:szCs w:val="21"/>
              </w:rPr>
              <w:t>15139.2</w:t>
            </w:r>
          </w:p>
        </w:tc>
        <w:tc>
          <w:tcPr>
            <w:tcW w:w="1134" w:type="dxa"/>
            <w:vAlign w:val="center"/>
          </w:tcPr>
          <w:p w14:paraId="14D316C5">
            <w:pPr>
              <w:widowControl/>
              <w:overflowPunct/>
              <w:spacing w:line="240" w:lineRule="auto"/>
              <w:jc w:val="center"/>
              <w:rPr>
                <w:rFonts w:ascii="宋体" w:hAnsi="宋体" w:eastAsia="宋体" w:cs="宋体"/>
                <w:snapToGrid w:val="0"/>
                <w:spacing w:val="10"/>
                <w:kern w:val="0"/>
                <w:position w:val="-6"/>
                <w:szCs w:val="21"/>
              </w:rPr>
            </w:pPr>
            <w:r>
              <w:rPr>
                <w:rFonts w:hint="eastAsia" w:ascii="宋体" w:hAnsi="宋体" w:eastAsia="宋体" w:cs="宋体"/>
                <w:snapToGrid w:val="0"/>
                <w:spacing w:val="10"/>
                <w:kern w:val="0"/>
                <w:position w:val="-6"/>
                <w:szCs w:val="21"/>
              </w:rPr>
              <w:t>189.24</w:t>
            </w:r>
          </w:p>
        </w:tc>
        <w:tc>
          <w:tcPr>
            <w:tcW w:w="1038" w:type="dxa"/>
            <w:vAlign w:val="center"/>
          </w:tcPr>
          <w:p w14:paraId="7642908B">
            <w:pPr>
              <w:widowControl/>
              <w:overflowPunct/>
              <w:spacing w:line="240" w:lineRule="auto"/>
              <w:jc w:val="center"/>
              <w:rPr>
                <w:rFonts w:ascii="宋体" w:hAnsi="宋体" w:eastAsia="宋体" w:cs="宋体"/>
                <w:snapToGrid w:val="0"/>
                <w:spacing w:val="10"/>
                <w:kern w:val="0"/>
                <w:position w:val="-6"/>
                <w:szCs w:val="21"/>
              </w:rPr>
            </w:pPr>
            <w:r>
              <w:rPr>
                <w:rFonts w:hint="eastAsia" w:ascii="宋体" w:hAnsi="宋体" w:eastAsia="宋体" w:cs="宋体"/>
                <w:snapToGrid w:val="0"/>
                <w:spacing w:val="10"/>
                <w:kern w:val="0"/>
                <w:position w:val="-6"/>
                <w:szCs w:val="21"/>
              </w:rPr>
              <w:t>378.48</w:t>
            </w:r>
          </w:p>
        </w:tc>
      </w:tr>
    </w:tbl>
    <w:p w14:paraId="3251FB50">
      <w:pPr>
        <w:overflowPunct/>
        <w:adjustRightInd w:val="0"/>
        <w:textAlignment w:val="baseline"/>
        <w:rPr>
          <w:rFonts w:ascii="宋体" w:hAnsi="宋体" w:eastAsia="宋体" w:cs="宋体"/>
          <w:kern w:val="0"/>
          <w:position w:val="-6"/>
          <w:szCs w:val="21"/>
        </w:rPr>
      </w:pPr>
    </w:p>
    <w:p w14:paraId="247281D3">
      <w:pPr>
        <w:overflowPunct/>
        <w:rPr>
          <w:rFonts w:ascii="宋体" w:hAnsi="宋体" w:eastAsia="宋体" w:cs="宋体"/>
          <w:b/>
          <w:bCs/>
          <w:kern w:val="0"/>
          <w:position w:val="-6"/>
          <w:szCs w:val="21"/>
        </w:rPr>
      </w:pPr>
      <w:bookmarkStart w:id="59" w:name="_Toc21828"/>
      <w:r>
        <w:rPr>
          <w:rFonts w:hint="eastAsia" w:ascii="宋体" w:hAnsi="宋体" w:eastAsia="宋体" w:cs="宋体"/>
          <w:b/>
          <w:bCs/>
          <w:kern w:val="0"/>
          <w:position w:val="-6"/>
          <w:szCs w:val="21"/>
        </w:rPr>
        <w:t>4.3 总的技术要求</w:t>
      </w:r>
      <w:bookmarkEnd w:id="59"/>
    </w:p>
    <w:p w14:paraId="751A1ED2">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4.3.1国信沙洲电厂2×100万千瓦燃煤发电机组扩建工程全厂燃煤智能管控及预警防护EPC总承包工程招标范围包括：</w:t>
      </w:r>
      <w:r>
        <w:rPr>
          <w:rFonts w:hint="eastAsia" w:ascii="宋体" w:hAnsi="宋体" w:eastAsia="宋体" w:cs="宋体"/>
          <w:color w:val="FF0000"/>
          <w:kern w:val="0"/>
          <w:position w:val="-6"/>
          <w:szCs w:val="21"/>
          <w:highlight w:val="none"/>
        </w:rPr>
        <w:t>一套输煤安全预警系统、一套煤场安全监测系统、一套燃煤智能管控及预警防护平台、一套智能配煤掺烧系统以及相关控制系统</w:t>
      </w:r>
      <w:r>
        <w:rPr>
          <w:rFonts w:hint="eastAsia" w:ascii="宋体" w:hAnsi="宋体" w:eastAsia="宋体" w:cs="宋体"/>
          <w:color w:val="auto"/>
          <w:kern w:val="0"/>
          <w:position w:val="-6"/>
          <w:szCs w:val="21"/>
          <w:highlight w:val="none"/>
        </w:rPr>
        <w:t>、通信网络的连接。并将招标人已采购的</w:t>
      </w:r>
      <w:r>
        <w:rPr>
          <w:rFonts w:hint="eastAsia" w:ascii="宋体" w:hAnsi="宋体" w:eastAsia="宋体" w:cs="宋体"/>
          <w:color w:val="FF0000"/>
          <w:kern w:val="0"/>
          <w:position w:val="-6"/>
          <w:szCs w:val="21"/>
          <w:highlight w:val="none"/>
        </w:rPr>
        <w:t>一套煤场智能管控一体化系统、燃煤采制化和入厂入炉煤智能称重系统</w:t>
      </w:r>
      <w:r>
        <w:rPr>
          <w:rFonts w:hint="eastAsia" w:ascii="宋体" w:hAnsi="宋体" w:eastAsia="宋体" w:cs="宋体"/>
          <w:color w:val="auto"/>
          <w:kern w:val="0"/>
          <w:position w:val="-6"/>
          <w:szCs w:val="21"/>
          <w:highlight w:val="none"/>
        </w:rPr>
        <w:t>的信息进行接入与融合。本工程包括系统设计</w:t>
      </w:r>
      <w:r>
        <w:rPr>
          <w:rFonts w:hint="eastAsia" w:ascii="宋体" w:hAnsi="宋体" w:eastAsia="宋体" w:cs="宋体"/>
          <w:kern w:val="0"/>
          <w:position w:val="-6"/>
          <w:szCs w:val="21"/>
        </w:rPr>
        <w:t>、设备供货、安装施工、系统调试、试运转、验收等所有相关工作，确保系统完善，功能完整。投标人将所有涉及电厂燃料安全生产运行与管理的各类信息数据进行整合为一个综合数据燃煤智能管控及预警防护平台的要求，将以上各个智能燃料管理项目进行合并，通过燃煤智能管控及预警防护平台进行管理，为将来电厂发电综合数据智能管理平台提供统一、完整、全面的燃料储运设备运行管理信息数据做准备。具体项目内容主要包括：</w:t>
      </w:r>
    </w:p>
    <w:p w14:paraId="3A1F331B">
      <w:pPr>
        <w:overflowPunct/>
        <w:adjustRightInd w:val="0"/>
        <w:ind w:firstLine="424"/>
        <w:textAlignment w:val="baseline"/>
        <w:rPr>
          <w:rFonts w:ascii="宋体" w:hAnsi="宋体" w:eastAsia="宋体" w:cs="宋体"/>
          <w:color w:val="FF0000"/>
          <w:kern w:val="0"/>
          <w:position w:val="-6"/>
          <w:szCs w:val="21"/>
        </w:rPr>
      </w:pPr>
      <w:r>
        <w:rPr>
          <w:rFonts w:hint="eastAsia" w:ascii="宋体" w:hAnsi="宋体" w:eastAsia="宋体" w:cs="宋体"/>
          <w:kern w:val="0"/>
          <w:position w:val="-6"/>
          <w:szCs w:val="21"/>
        </w:rPr>
        <w:t>4.3.1.1投标方负责将煤场智能管控一体化系统已有设备、系统数据接入本燃煤智能管控及预警防护系统用，招标方仅在本系统中即可对煤场智能管控一体化系统中的设备、平台、数据进行调用、监视、控制，投标方对系统的接口、开发、融合工作单独列项、分项报价。</w:t>
      </w:r>
      <w:r>
        <w:rPr>
          <w:rFonts w:hint="eastAsia" w:ascii="宋体" w:hAnsi="宋体" w:eastAsia="宋体" w:cs="宋体"/>
          <w:color w:val="FF0000"/>
          <w:kern w:val="0"/>
          <w:position w:val="-6"/>
          <w:szCs w:val="21"/>
        </w:rPr>
        <w:t>煤场智能管控一体化系统已由招标方提供：包括堆取料机定位测量系统、料场三维激光扫描系统、堆取料安全防护系统、煤流量检测系统、取料机数据采集处理器、堆取料机上温度检测系统、堆取料机无人值守软件程序及各项应用软件、控制系统交换机及上层网络。</w:t>
      </w:r>
    </w:p>
    <w:p w14:paraId="7B5D2FE2">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4.3.1.2 投标方应提供煤场粉尘、烟雾浓度检测系统、可燃气体检测系统（包含CO、CH4）、明火煤监测系统、挡煤墙温度监测系统及安全监测平台以及补充两套包含一氧化碳传感器、氧气传感器、粉尘浓度传感器及相应的报警装置（堆取料司机室3m内应安装并接入系统保证功能正常）。</w:t>
      </w:r>
      <w:r>
        <w:rPr>
          <w:rFonts w:hint="eastAsia" w:ascii="宋体" w:hAnsi="宋体" w:eastAsia="宋体" w:cs="宋体"/>
          <w:color w:val="FF0000"/>
          <w:kern w:val="0"/>
          <w:position w:val="-6"/>
          <w:szCs w:val="21"/>
        </w:rPr>
        <w:t>煤场安全监测系统中堆取料司机室可燃及有害气体检测系统（包含了CO、CH4、SO2有毒有害气体检测系统）、煤场红外热成像测温系统、煤场安全监测平台已由斗轮机厂家配供。投标方需对上述系统进行接入与融合。</w:t>
      </w:r>
    </w:p>
    <w:p w14:paraId="3512F3C1">
      <w:pPr>
        <w:overflowPunct/>
        <w:ind w:firstLine="420" w:firstLineChars="200"/>
        <w:rPr>
          <w:rFonts w:hint="eastAsia" w:ascii="宋体" w:hAnsi="宋体" w:eastAsia="宋体" w:cs="宋体"/>
          <w:kern w:val="0"/>
          <w:position w:val="-6"/>
          <w:szCs w:val="21"/>
          <w:lang w:eastAsia="zh-CN"/>
        </w:rPr>
      </w:pPr>
      <w:r>
        <w:rPr>
          <w:rFonts w:hint="eastAsia" w:ascii="宋体" w:hAnsi="宋体" w:eastAsia="宋体" w:cs="宋体"/>
          <w:kern w:val="0"/>
          <w:position w:val="-6"/>
          <w:szCs w:val="21"/>
        </w:rPr>
        <w:t>4.3.1.3 投标方提供一套输煤安全监测系统，</w:t>
      </w:r>
      <w:r>
        <w:rPr>
          <w:rFonts w:hint="eastAsia" w:ascii="宋体" w:hAnsi="宋体" w:eastAsia="宋体" w:cs="宋体"/>
          <w:kern w:val="0"/>
          <w:position w:val="-6"/>
          <w:szCs w:val="21"/>
          <w:highlight w:val="lightGray"/>
        </w:rPr>
        <w:t>投标人应在输煤皮带、煤仓间设置集工业级在线可见光视频中融合温度场数据，并以数据矩阵融合视频画面形式实时显示的安全监测系统，</w:t>
      </w:r>
      <w:r>
        <w:rPr>
          <w:rFonts w:hint="eastAsia" w:ascii="宋体" w:hAnsi="宋体" w:eastAsia="宋体" w:cs="宋体"/>
          <w:kern w:val="0"/>
          <w:position w:val="-6"/>
          <w:szCs w:val="21"/>
        </w:rPr>
        <w:t>配备网络交换机、软件平台及平台服务器、语音播报装置，对燃煤、输煤设备进行实时分析监控，实现全厂输煤系统安全预警功能。</w:t>
      </w:r>
    </w:p>
    <w:p w14:paraId="4081CF47">
      <w:pPr>
        <w:overflowPunct/>
        <w:ind w:firstLine="420" w:firstLineChars="200"/>
        <w:rPr>
          <w:rFonts w:ascii="宋体" w:hAnsi="宋体" w:eastAsia="宋体" w:cs="宋体"/>
          <w:kern w:val="0"/>
          <w:position w:val="-6"/>
          <w:szCs w:val="21"/>
        </w:rPr>
      </w:pPr>
      <w:r>
        <w:rPr>
          <w:rFonts w:hint="eastAsia" w:ascii="宋体" w:hAnsi="宋体" w:eastAsia="宋体" w:cs="宋体"/>
          <w:kern w:val="0"/>
          <w:position w:val="-6"/>
          <w:szCs w:val="21"/>
        </w:rPr>
        <w:t>当监测温度达到预设的报警温度阀值时通过智能监测系统软件发出告警信号，提醒运行人员，同时就地语音播报音箱可以发出声音提醒，同时将报警信号传送至全厂消防控制系统，集控室消防报警主机可以显示相应报警位置信息</w:t>
      </w:r>
      <w:r>
        <w:rPr>
          <w:rFonts w:hint="eastAsia" w:ascii="宋体" w:hAnsi="宋体" w:eastAsia="宋体" w:cs="宋体"/>
          <w:color w:val="FF0000"/>
          <w:kern w:val="0"/>
          <w:position w:val="-6"/>
          <w:szCs w:val="21"/>
        </w:rPr>
        <w:t>，由消防主机联动就地喷淋系统，最终实现灭火、降温。</w:t>
      </w:r>
      <w:r>
        <w:rPr>
          <w:rFonts w:hint="eastAsia" w:ascii="宋体" w:hAnsi="宋体" w:eastAsia="宋体" w:cs="宋体"/>
          <w:kern w:val="0"/>
          <w:position w:val="-6"/>
          <w:szCs w:val="21"/>
        </w:rPr>
        <w:t>为了配合配煤控制方式要求</w:t>
      </w:r>
      <w:r>
        <w:rPr>
          <w:rFonts w:hint="eastAsia" w:ascii="宋体" w:hAnsi="宋体" w:eastAsia="宋体" w:cs="宋体"/>
          <w:kern w:val="0"/>
          <w:position w:val="-6"/>
          <w:szCs w:val="21"/>
          <w:highlight w:val="lightGray"/>
        </w:rPr>
        <w:t>，投标方还应提供主厂房煤仓间煤斗连续料位计，料位计采用原装进口产品，最终选型由招标方确定。</w:t>
      </w:r>
      <w:r>
        <w:rPr>
          <w:rFonts w:hint="eastAsia" w:ascii="宋体" w:hAnsi="宋体" w:eastAsia="宋体" w:cs="宋体"/>
          <w:color w:val="FF0000"/>
          <w:kern w:val="0"/>
          <w:position w:val="-6"/>
          <w:szCs w:val="21"/>
        </w:rPr>
        <w:t>连续料位计应采用雷达波式料位计，每台料位计具有就地显示和信号送入输煤程控和机组DCS系统显示煤位。</w:t>
      </w:r>
      <w:r>
        <w:rPr>
          <w:rFonts w:hint="eastAsia" w:ascii="宋体" w:hAnsi="宋体" w:eastAsia="宋体" w:cs="宋体"/>
          <w:kern w:val="0"/>
          <w:position w:val="-6"/>
          <w:szCs w:val="21"/>
        </w:rPr>
        <w:t>投标方应提供全厂输煤皮带机就地控制箱（含控制箱内元器件，具体元器件型号及原理，最终根据设计院施工图确定并生产）及全厂输煤皮带警铃（灯光）系统。</w:t>
      </w:r>
    </w:p>
    <w:p w14:paraId="2C8C59AA">
      <w:pPr>
        <w:overflowPunct/>
        <w:adjustRightInd w:val="0"/>
        <w:textAlignment w:val="baseline"/>
        <w:rPr>
          <w:rFonts w:ascii="宋体" w:hAnsi="宋体" w:eastAsia="宋体" w:cs="宋体"/>
          <w:kern w:val="0"/>
          <w:position w:val="-6"/>
          <w:szCs w:val="21"/>
          <w:highlight w:val="lightGray"/>
        </w:rPr>
      </w:pPr>
      <w:r>
        <w:rPr>
          <w:rFonts w:hint="eastAsia" w:ascii="宋体" w:hAnsi="宋体" w:eastAsia="宋体" w:cs="宋体"/>
          <w:kern w:val="0"/>
          <w:position w:val="-6"/>
          <w:szCs w:val="21"/>
        </w:rPr>
        <w:t>4.3.1.4</w:t>
      </w:r>
      <w:r>
        <w:rPr>
          <w:rFonts w:hint="eastAsia" w:ascii="宋体" w:hAnsi="宋体" w:eastAsia="宋体" w:cs="宋体"/>
          <w:color w:val="FF0000"/>
          <w:kern w:val="0"/>
          <w:position w:val="-6"/>
          <w:szCs w:val="21"/>
          <w:highlight w:val="none"/>
        </w:rPr>
        <w:t xml:space="preserve"> 新建一套燃煤智能管控及预警防护平台，将输煤安全监测系统、煤场安全监测系统、煤场智能管控一体化系统（由招标人提供）、智能采制化系统（招标人提供）、入厂入炉煤智能称重系统（招标人提供）等统一至燃煤智能管控及预警防护平台进行数据及设备的管控，同时设置一系列接口与输煤程控DCS系统、SIS、MIS系统实现通讯，开发一套智能配煤掺烧系统，最终实现燃料运行过程数字化及燃料堆取策略及配煤掺烧智能化。投标人需自行估算与上述系统（包括但不限于）对接可能产生的相关费用并包含在总价中。</w:t>
      </w:r>
    </w:p>
    <w:p w14:paraId="0CADA2AE">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4.3.1.5 投标人提供与设备相关的系统硬件和软件、连接件、设备安装所需的支撑件和安装件、系统连接所需的材料等。</w:t>
      </w:r>
    </w:p>
    <w:p w14:paraId="52B6518D">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4.3.2  投标人提供的燃煤智能管控及预警防护系统与招标人设备（工业电视、门禁、输煤程控DCS、厂级信息管理系统SIS、智能采制化系统、入厂入炉煤智能称重系统、其他智能巡检系统等）之间的连接设备（接口机、防火墙、隔离网闸、光纤、网线、光电转换器、电缆及其附件等）均由投标人提供，招标人与投标人的设计、供货和施工分界点在招标人机柜上。投标人在投标文件中应详细说明需要招标人设备提供的接口形式。分界界限内的所有仪表、就地控制设备、电缆、桥架及必需的其他附件均由投标人负责设计和供货。</w:t>
      </w:r>
    </w:p>
    <w:p w14:paraId="12142FF0">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4.3.3总的要求</w:t>
      </w:r>
    </w:p>
    <w:p w14:paraId="1F72DAF7">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4.3.3.1投标人提供的设备应功能完整，技术先进，并能满足人身安全和劳动保护条件。</w:t>
      </w:r>
    </w:p>
    <w:p w14:paraId="3083CFCC">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4.3.3.2</w:t>
      </w:r>
      <w:r>
        <w:rPr>
          <w:rFonts w:hint="eastAsia" w:ascii="宋体" w:hAnsi="宋体" w:eastAsia="宋体" w:cs="宋体"/>
          <w:kern w:val="0"/>
          <w:position w:val="-6"/>
          <w:szCs w:val="21"/>
        </w:rPr>
        <w:tab/>
      </w:r>
      <w:r>
        <w:rPr>
          <w:rFonts w:hint="eastAsia" w:ascii="宋体" w:hAnsi="宋体" w:eastAsia="宋体" w:cs="宋体"/>
          <w:kern w:val="0"/>
          <w:position w:val="-6"/>
          <w:szCs w:val="21"/>
        </w:rPr>
        <w:t>所有设备均应正确设计、制造和安装，在正常工况下均能安全、持续运行，而不应有过度的应力、振动、温升、磨损、腐蚀、老化等其他问题，招标人欢迎投标人提供优于本规范书要求的先进、成熟、可靠的设备及部件。投标人需充分考虑封闭煤场的防爆性能，原则上所有设备按封闭煤场防爆标准要求执行，如不需执行的必须明确进行说明，未明确说明的视作按防爆标准要求执行。</w:t>
      </w:r>
    </w:p>
    <w:p w14:paraId="6713CB3D">
      <w:pPr>
        <w:overflowPunct/>
        <w:adjustRightInd w:val="0"/>
        <w:ind w:firstLine="424"/>
        <w:textAlignment w:val="baseline"/>
        <w:rPr>
          <w:rFonts w:hint="eastAsia" w:ascii="宋体" w:hAnsi="宋体" w:eastAsia="宋体" w:cs="宋体"/>
          <w:kern w:val="0"/>
          <w:position w:val="-6"/>
          <w:szCs w:val="21"/>
        </w:rPr>
      </w:pPr>
      <w:r>
        <w:rPr>
          <w:rFonts w:hint="eastAsia" w:ascii="宋体" w:hAnsi="宋体" w:eastAsia="宋体" w:cs="宋体"/>
          <w:kern w:val="0"/>
          <w:position w:val="-6"/>
          <w:szCs w:val="21"/>
        </w:rPr>
        <w:t>4.3.3.3</w:t>
      </w:r>
      <w:r>
        <w:rPr>
          <w:rFonts w:hint="eastAsia" w:ascii="宋体" w:hAnsi="宋体" w:eastAsia="宋体" w:cs="宋体"/>
          <w:kern w:val="0"/>
          <w:position w:val="-6"/>
          <w:szCs w:val="21"/>
        </w:rPr>
        <w:tab/>
      </w:r>
      <w:r>
        <w:rPr>
          <w:rFonts w:hint="eastAsia" w:ascii="宋体" w:hAnsi="宋体" w:eastAsia="宋体" w:cs="宋体"/>
          <w:kern w:val="0"/>
          <w:position w:val="-6"/>
          <w:szCs w:val="21"/>
        </w:rPr>
        <w:t>投标人提供的燃煤智能管控及预警防护系统将作为智慧电厂的一个子系统，负责将输煤</w:t>
      </w:r>
    </w:p>
    <w:p w14:paraId="7C4276B4">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安全监测系统（投标人提供）、煤场安全监测系统（投标人提供）、配煤掺烧系统（投标人提供）、入厂煤质智能采制化（招标人提供）、入厂入炉煤智能称重系统（招标人提供）、斗轮机无人值守系统（招标人提供）、</w:t>
      </w:r>
      <w:r>
        <w:rPr>
          <w:rFonts w:hint="eastAsia" w:ascii="宋体" w:hAnsi="宋体" w:eastAsia="宋体" w:cs="宋体"/>
          <w:strike/>
          <w:dstrike w:val="0"/>
          <w:kern w:val="0"/>
          <w:position w:val="-6"/>
          <w:szCs w:val="21"/>
          <w:highlight w:val="green"/>
        </w:rPr>
        <w:t>煤场定位系统（招标人提供）</w:t>
      </w:r>
      <w:r>
        <w:rPr>
          <w:rFonts w:hint="eastAsia" w:ascii="宋体" w:hAnsi="宋体" w:eastAsia="宋体" w:cs="宋体"/>
          <w:kern w:val="0"/>
          <w:position w:val="-6"/>
          <w:szCs w:val="21"/>
        </w:rPr>
        <w:t>、煤场智能盘煤系统（招标人提供）、煤场安全监测系统（招标人提供）、数字化煤场三维展示系统（招标人提供）等项目进行合并，</w:t>
      </w:r>
      <w:r>
        <w:rPr>
          <w:rFonts w:hint="eastAsia" w:ascii="宋体" w:hAnsi="宋体" w:eastAsia="宋体" w:cs="宋体"/>
          <w:color w:val="FF0000"/>
          <w:kern w:val="0"/>
          <w:position w:val="-6"/>
          <w:szCs w:val="21"/>
        </w:rPr>
        <w:t>通过一套燃煤智能管控及预警防护平台进行统一管理，为将来智慧电厂平台提供统一、完整、全面的燃料储运设备运行管理信息数据做准备。</w:t>
      </w:r>
    </w:p>
    <w:p w14:paraId="57A66B85">
      <w:pPr>
        <w:overflowPunct/>
        <w:adjustRightInd w:val="0"/>
        <w:ind w:firstLine="424"/>
        <w:textAlignment w:val="baseline"/>
        <w:rPr>
          <w:rFonts w:ascii="宋体" w:hAnsi="宋体" w:eastAsia="宋体" w:cs="宋体"/>
          <w:color w:val="FF0000"/>
          <w:kern w:val="0"/>
          <w:position w:val="-6"/>
          <w:szCs w:val="21"/>
          <w:highlight w:val="none"/>
        </w:rPr>
      </w:pPr>
      <w:r>
        <w:rPr>
          <w:rFonts w:hint="eastAsia" w:ascii="宋体" w:hAnsi="宋体" w:eastAsia="宋体" w:cs="宋体"/>
          <w:kern w:val="0"/>
          <w:position w:val="-6"/>
          <w:szCs w:val="21"/>
        </w:rPr>
        <w:t>4.3.3.4</w:t>
      </w:r>
      <w:r>
        <w:rPr>
          <w:rFonts w:hint="eastAsia" w:ascii="宋体" w:hAnsi="宋体" w:eastAsia="宋体" w:cs="宋体"/>
          <w:kern w:val="0"/>
          <w:position w:val="-6"/>
          <w:szCs w:val="21"/>
        </w:rPr>
        <w:tab/>
      </w:r>
      <w:r>
        <w:rPr>
          <w:rFonts w:hint="eastAsia" w:ascii="宋体" w:hAnsi="宋体" w:eastAsia="宋体" w:cs="宋体"/>
          <w:kern w:val="0"/>
          <w:position w:val="-6"/>
          <w:szCs w:val="21"/>
        </w:rPr>
        <w:t>燃煤智能管控及预警防护系统需要通过智能化、可视化、信息化的管理方式取代人为作业模式。</w:t>
      </w:r>
      <w:r>
        <w:rPr>
          <w:rFonts w:hint="eastAsia" w:ascii="宋体" w:hAnsi="宋体" w:eastAsia="宋体" w:cs="宋体"/>
          <w:color w:val="FF0000"/>
          <w:kern w:val="0"/>
          <w:position w:val="-6"/>
          <w:szCs w:val="21"/>
          <w:highlight w:val="none"/>
        </w:rPr>
        <w:t>整套系统的完成将实现从燃煤智能管控及预警防护系统下发数据及任务指令,由DCS实现燃料整体的全自动运行，包括燃料入厂、输煤系统联动、斗轮机自动堆、取、输送及多斗轮机协同作业等功能；</w:t>
      </w:r>
      <w:r>
        <w:rPr>
          <w:rFonts w:hint="eastAsia" w:ascii="宋体" w:hAnsi="宋体" w:eastAsia="宋体" w:cs="宋体"/>
          <w:color w:val="000000" w:themeColor="text1"/>
          <w:kern w:val="0"/>
          <w:position w:val="-6"/>
          <w:szCs w:val="21"/>
          <w:highlight w:val="none"/>
        </w:rPr>
        <w:t>通过煤场智能盘点系统实现煤场料堆数据的实时盘点，盘点结果能够与斗轮机无人值守系统进行数据互联互通，实现指导斗轮机堆取料作业功能；</w:t>
      </w:r>
      <w:r>
        <w:rPr>
          <w:rFonts w:hint="eastAsia" w:ascii="宋体" w:hAnsi="宋体" w:eastAsia="宋体" w:cs="宋体"/>
          <w:color w:val="FF0000"/>
          <w:kern w:val="0"/>
          <w:position w:val="-6"/>
          <w:szCs w:val="21"/>
          <w:highlight w:val="none"/>
        </w:rPr>
        <w:t>通过煤场安全监测系统采集煤场环境数据，用于煤场安全信息管理；通过燃料管控平台实现输煤系统联动；通过配煤掺烧系统实现指导煤场合理堆放、斗轮机自动堆取的要求。通过所有子系统数据将为智能燃料管理系统的信息录入、检查、浏览、分析提供完整的保障链，保证数据的可靠性、准确性、稳定性、可复制性，最终保证机组安全、稳定、节能发电生产。</w:t>
      </w:r>
    </w:p>
    <w:p w14:paraId="412F6E57">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4.3.3.5易于磨损、腐蚀、老化或需要调整、检查和更换的部件应提供备用品，并能比较方便地拆卸、更换和修理。所有重型部件均应有用于起吊或搬运的吊耳或环形螺栓。所用的材料及零部件(或元器件)应符合有关规范的要求，且应是新的和优质的，并能满足当地环境条件的要求。外购配套件须选用优质、节能、先进的产品。并有生产许可证及产品检验合格证，严禁采用国家公布的淘汰产品。重要部件需取得招标人认可或由招标人指定。</w:t>
      </w:r>
    </w:p>
    <w:p w14:paraId="6E063BAF">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4.3.3.6所使用的零件或组件应有良好的互换性。</w:t>
      </w:r>
    </w:p>
    <w:p w14:paraId="06E16CD1">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4.3.3.7投标人需按照电力智慧企业建设规划并根据本工程煤场燃料管理特点，按照系统架构、网络架构、硬件架构、数据架构、功能架构模式编制细化智能燃料管理系统实施方案，经招标人审核通过后方可实施，不发生任何商务变化及造成工程进度变更。</w:t>
      </w:r>
    </w:p>
    <w:p w14:paraId="41F85F82">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4.3.3.8电动机、制动器均应设置防护、防水罩并应便于拆卸。所有外露的电气设备及元件均应有防水、防尘、防潮、防盐雾等措施。</w:t>
      </w:r>
    </w:p>
    <w:p w14:paraId="5C103775">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4.3.3.9 投标人应对外购材料及部件进行检验，并对其质量负全责。</w:t>
      </w:r>
    </w:p>
    <w:p w14:paraId="12EA9516">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4.3.3.10 安全性评价的要求：所有栏杆、踏步、转动部件标识等安全类设施均需符合国家和江苏省国信集团公司的安全性评价要求。</w:t>
      </w:r>
    </w:p>
    <w:p w14:paraId="101B571C">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4.3.3.11燃煤智能管控及预警防护系统建设必须确保斗轮机及输煤程控系统正常运行，生产效率不下降。</w:t>
      </w:r>
    </w:p>
    <w:p w14:paraId="47FEB822">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4.3.3.12设备及部件的噪声必须符合国家有关标准规定的要求。设备周围1.5m处的噪声不得大于80dB(A)。</w:t>
      </w:r>
    </w:p>
    <w:p w14:paraId="6F038B5D">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4.3.3.13设备铭牌应安放在运行人员容易看到的地方，铭牌上应刻有耐磨损的下列内容：制造厂名称、设备名称、设备型号、主要技术参数、出厂日期编码、出厂检验编码等。</w:t>
      </w:r>
    </w:p>
    <w:p w14:paraId="01432FC1">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4.3.3.14所有软件和操作系统须提供用户权限、身份确认、密码验证和数据备份等多方面的保障措施，保证数据的安全性和系统运行的稳定性。系统应预留数据接口，并与现已运行的软件系统具有很好的兼容性、操作性和可扩展性。投标人负责系统所有接口数据（含原有软件系统）的采集，并承担接口建设所需费用。</w:t>
      </w:r>
    </w:p>
    <w:p w14:paraId="51AC9560">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4.3.3.15</w:t>
      </w:r>
      <w:r>
        <w:rPr>
          <w:rFonts w:hint="eastAsia" w:ascii="宋体" w:hAnsi="宋体" w:eastAsia="宋体" w:cs="宋体"/>
          <w:color w:val="FF0000"/>
          <w:kern w:val="0"/>
          <w:position w:val="-6"/>
          <w:szCs w:val="21"/>
        </w:rPr>
        <w:t>燃煤智能管控及预警防护系统应能与DCS、SIS系统通讯，根据招标人需求将煤质数据、煤量信息、斗轮机状态、煤场环境数据等信号传输至DCS、SIS</w:t>
      </w:r>
      <w:r>
        <w:rPr>
          <w:rFonts w:hint="eastAsia" w:ascii="宋体" w:hAnsi="宋体" w:eastAsia="宋体" w:cs="宋体"/>
          <w:kern w:val="0"/>
          <w:position w:val="-6"/>
          <w:szCs w:val="21"/>
        </w:rPr>
        <w:t>，</w:t>
      </w:r>
      <w:r>
        <w:rPr>
          <w:rFonts w:hint="eastAsia" w:ascii="宋体" w:hAnsi="宋体" w:eastAsia="宋体" w:cs="宋体"/>
          <w:kern w:val="0"/>
          <w:position w:val="-6"/>
          <w:szCs w:val="21"/>
          <w:highlight w:val="lightGray"/>
        </w:rPr>
        <w:t>并将重要参数、画面、视频显示在集控室大屏幕</w:t>
      </w:r>
      <w:r>
        <w:rPr>
          <w:rFonts w:hint="eastAsia" w:ascii="宋体" w:hAnsi="宋体" w:eastAsia="宋体" w:cs="宋体"/>
          <w:kern w:val="0"/>
          <w:position w:val="-6"/>
          <w:szCs w:val="21"/>
        </w:rPr>
        <w:t>（招标人提供）上。投标人提供的燃煤智能管控及预警防护系统与招标人设备（大屏幕、工业电视、门禁、输煤程控DCS、厂级信息管理系统SIS、智能采制化系统、入厂入炉煤称重系统等）之间的所有连接设备（接口机、隔离网闸、光纤、网线、视频线、光电转换器、电缆及其附件等）由投标人提供，招标人与投标人的设计、供货和施工分界点在招标人机柜上，投标人有责任保证接口通畅，功能完善。投标人在投标文件中应详细说明需要招标人设备提供的接口形式。分界界限内的所有仪表、就地控制设备、电缆及必需的其他附件均由投标人负责设计和供货。</w:t>
      </w:r>
    </w:p>
    <w:p w14:paraId="2429380E">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4.3.3.16投标人提供所有的设计、制造、安装及维护方面的说明书。</w:t>
      </w:r>
    </w:p>
    <w:p w14:paraId="4DEABFB7">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4.3.3.17设备布置</w:t>
      </w:r>
    </w:p>
    <w:p w14:paraId="7805FE2D">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在</w:t>
      </w:r>
      <w:r>
        <w:rPr>
          <w:rFonts w:ascii="宋体" w:hAnsi="宋体" w:eastAsia="宋体" w:cs="宋体"/>
          <w:kern w:val="0"/>
          <w:position w:val="-6"/>
          <w:szCs w:val="21"/>
        </w:rPr>
        <w:t>主厂房煤仓间煤斗</w:t>
      </w:r>
      <w:r>
        <w:rPr>
          <w:rFonts w:hint="eastAsia" w:ascii="宋体" w:hAnsi="宋体" w:eastAsia="宋体" w:cs="宋体"/>
          <w:kern w:val="0"/>
          <w:position w:val="-6"/>
          <w:szCs w:val="21"/>
        </w:rPr>
        <w:t>布置的设备有：</w:t>
      </w:r>
    </w:p>
    <w:p w14:paraId="53079448">
      <w:pPr>
        <w:numPr>
          <w:ilvl w:val="0"/>
          <w:numId w:val="3"/>
        </w:numPr>
        <w:overflowPunct/>
        <w:adjustRightInd w:val="0"/>
        <w:spacing w:line="240" w:lineRule="auto"/>
        <w:textAlignment w:val="baseline"/>
        <w:rPr>
          <w:rFonts w:ascii="宋体" w:hAnsi="宋体" w:eastAsia="宋体"/>
          <w:kern w:val="0"/>
          <w:position w:val="-6"/>
          <w:szCs w:val="21"/>
        </w:rPr>
      </w:pPr>
      <w:r>
        <w:rPr>
          <w:rFonts w:hint="eastAsia" w:ascii="宋体" w:hAnsi="宋体" w:eastAsia="宋体" w:cs="宋体"/>
          <w:kern w:val="0"/>
          <w:position w:val="-6"/>
          <w:szCs w:val="21"/>
          <w:lang w:bidi="ar"/>
        </w:rPr>
        <w:t>连续料位计</w:t>
      </w:r>
    </w:p>
    <w:p w14:paraId="3467A491">
      <w:pPr>
        <w:numPr>
          <w:ilvl w:val="0"/>
          <w:numId w:val="3"/>
        </w:numPr>
        <w:overflowPunct/>
        <w:adjustRightInd w:val="0"/>
        <w:spacing w:line="240" w:lineRule="auto"/>
        <w:textAlignment w:val="baseline"/>
        <w:rPr>
          <w:rFonts w:ascii="宋体" w:hAnsi="宋体" w:eastAsia="宋体"/>
          <w:kern w:val="0"/>
          <w:position w:val="-6"/>
          <w:szCs w:val="21"/>
        </w:rPr>
      </w:pPr>
      <w:r>
        <w:rPr>
          <w:rFonts w:hint="eastAsia" w:ascii="宋体" w:hAnsi="宋体" w:eastAsia="宋体" w:cs="宋体"/>
          <w:kern w:val="0"/>
          <w:position w:val="-6"/>
          <w:szCs w:val="21"/>
          <w:lang w:bidi="ar"/>
        </w:rPr>
        <w:t>400万像素星光摄像机</w:t>
      </w:r>
    </w:p>
    <w:p w14:paraId="40B5882A">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在输煤</w:t>
      </w:r>
      <w:r>
        <w:rPr>
          <w:rFonts w:ascii="宋体" w:hAnsi="宋体" w:eastAsia="宋体" w:cs="宋体"/>
          <w:kern w:val="0"/>
          <w:position w:val="-6"/>
          <w:szCs w:val="21"/>
        </w:rPr>
        <w:t>栈桥</w:t>
      </w:r>
      <w:r>
        <w:rPr>
          <w:rFonts w:hint="eastAsia" w:ascii="宋体" w:hAnsi="宋体" w:eastAsia="宋体" w:cs="宋体"/>
          <w:kern w:val="0"/>
          <w:position w:val="-6"/>
          <w:szCs w:val="21"/>
        </w:rPr>
        <w:t>布置的设备有：</w:t>
      </w:r>
    </w:p>
    <w:p w14:paraId="429AA19E">
      <w:pPr>
        <w:numPr>
          <w:ilvl w:val="0"/>
          <w:numId w:val="3"/>
        </w:numPr>
        <w:overflowPunct/>
        <w:adjustRightInd w:val="0"/>
        <w:spacing w:line="240" w:lineRule="auto"/>
        <w:textAlignment w:val="baseline"/>
        <w:rPr>
          <w:rFonts w:ascii="宋体" w:hAnsi="宋体" w:eastAsia="宋体"/>
          <w:kern w:val="0"/>
          <w:position w:val="-6"/>
          <w:szCs w:val="21"/>
        </w:rPr>
      </w:pPr>
      <w:r>
        <w:rPr>
          <w:rFonts w:hint="eastAsia" w:ascii="宋体" w:hAnsi="宋体" w:eastAsia="宋体" w:cs="宋体"/>
          <w:kern w:val="0"/>
          <w:position w:val="-6"/>
          <w:szCs w:val="21"/>
          <w:lang w:bidi="ar"/>
        </w:rPr>
        <w:t>400万像素星光摄像机</w:t>
      </w:r>
    </w:p>
    <w:p w14:paraId="6F1BB2BF">
      <w:pPr>
        <w:numPr>
          <w:ilvl w:val="0"/>
          <w:numId w:val="3"/>
        </w:numPr>
        <w:overflowPunct/>
        <w:adjustRightInd w:val="0"/>
        <w:spacing w:line="240" w:lineRule="auto"/>
        <w:textAlignment w:val="baseline"/>
        <w:rPr>
          <w:rFonts w:ascii="宋体" w:hAnsi="宋体" w:eastAsia="宋体"/>
          <w:kern w:val="0"/>
          <w:position w:val="-6"/>
          <w:szCs w:val="21"/>
        </w:rPr>
      </w:pPr>
      <w:r>
        <w:rPr>
          <w:rFonts w:hint="eastAsia" w:ascii="宋体" w:hAnsi="宋体" w:eastAsia="宋体" w:cs="宋体"/>
          <w:kern w:val="0"/>
          <w:position w:val="-6"/>
          <w:szCs w:val="21"/>
        </w:rPr>
        <w:t>输煤皮带警铃（灯光）</w:t>
      </w:r>
    </w:p>
    <w:p w14:paraId="09CA95CD">
      <w:pPr>
        <w:numPr>
          <w:ilvl w:val="0"/>
          <w:numId w:val="3"/>
        </w:numPr>
        <w:overflowPunct/>
        <w:adjustRightInd w:val="0"/>
        <w:spacing w:line="240" w:lineRule="auto"/>
        <w:textAlignment w:val="baseline"/>
        <w:rPr>
          <w:rFonts w:ascii="宋体" w:hAnsi="宋体" w:eastAsia="宋体"/>
          <w:kern w:val="0"/>
          <w:position w:val="-6"/>
          <w:szCs w:val="21"/>
        </w:rPr>
      </w:pPr>
      <w:r>
        <w:rPr>
          <w:rFonts w:hint="eastAsia" w:ascii="宋体" w:hAnsi="宋体" w:eastAsia="宋体" w:cs="宋体"/>
          <w:kern w:val="0"/>
          <w:position w:val="-6"/>
          <w:szCs w:val="21"/>
        </w:rPr>
        <w:t>输煤皮带机就地控制箱（含控制箱内元器件，具体元器件型号及原理，最终根据设计院施工图确定并生产）</w:t>
      </w:r>
    </w:p>
    <w:p w14:paraId="1F92E24F">
      <w:pPr>
        <w:numPr>
          <w:ilvl w:val="0"/>
          <w:numId w:val="3"/>
        </w:numPr>
        <w:overflowPunct/>
        <w:adjustRightInd w:val="0"/>
        <w:spacing w:line="240" w:lineRule="auto"/>
        <w:textAlignment w:val="baseline"/>
        <w:rPr>
          <w:rFonts w:ascii="宋体" w:hAnsi="宋体" w:eastAsia="宋体"/>
          <w:kern w:val="0"/>
          <w:position w:val="-6"/>
          <w:szCs w:val="21"/>
        </w:rPr>
      </w:pPr>
      <w:r>
        <w:rPr>
          <w:rFonts w:hint="eastAsia" w:ascii="宋体" w:hAnsi="宋体" w:eastAsia="宋体" w:cs="宋体"/>
          <w:kern w:val="0"/>
          <w:position w:val="-6"/>
          <w:szCs w:val="21"/>
          <w:lang w:bidi="ar"/>
        </w:rPr>
        <w:t>相阵式温度智能探测器</w:t>
      </w:r>
    </w:p>
    <w:p w14:paraId="4CD87B16">
      <w:pPr>
        <w:numPr>
          <w:ilvl w:val="0"/>
          <w:numId w:val="3"/>
        </w:numPr>
        <w:overflowPunct/>
        <w:adjustRightInd w:val="0"/>
        <w:spacing w:line="240" w:lineRule="auto"/>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分布式红阵监控智能终端</w:t>
      </w:r>
    </w:p>
    <w:p w14:paraId="2BEE348C">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在煤场布置的设备有：</w:t>
      </w:r>
    </w:p>
    <w:p w14:paraId="2323DE65">
      <w:pPr>
        <w:numPr>
          <w:ilvl w:val="0"/>
          <w:numId w:val="3"/>
        </w:numPr>
        <w:overflowPunct/>
        <w:adjustRightInd w:val="0"/>
        <w:spacing w:line="240" w:lineRule="auto"/>
        <w:textAlignment w:val="baseline"/>
        <w:rPr>
          <w:rFonts w:ascii="宋体" w:hAnsi="宋体" w:eastAsia="宋体" w:cs="宋体"/>
          <w:kern w:val="0"/>
          <w:position w:val="-6"/>
          <w:szCs w:val="21"/>
        </w:rPr>
      </w:pPr>
      <w:r>
        <w:rPr>
          <w:rFonts w:hint="eastAsia" w:ascii="宋体" w:hAnsi="宋体" w:eastAsia="宋体" w:cs="宋体"/>
          <w:kern w:val="0"/>
          <w:position w:val="-6"/>
          <w:szCs w:val="21"/>
        </w:rPr>
        <w:t>可燃、有毒气体浓度监测以及氧气传感器设备</w:t>
      </w:r>
    </w:p>
    <w:p w14:paraId="099900B0">
      <w:pPr>
        <w:numPr>
          <w:ilvl w:val="0"/>
          <w:numId w:val="3"/>
        </w:numPr>
        <w:overflowPunct/>
        <w:adjustRightInd w:val="0"/>
        <w:spacing w:line="240" w:lineRule="auto"/>
        <w:textAlignment w:val="baseline"/>
        <w:rPr>
          <w:rFonts w:ascii="宋体" w:hAnsi="宋体" w:eastAsia="宋体" w:cs="宋体"/>
          <w:kern w:val="0"/>
          <w:position w:val="-6"/>
          <w:szCs w:val="21"/>
        </w:rPr>
      </w:pPr>
      <w:r>
        <w:rPr>
          <w:rFonts w:hint="eastAsia" w:ascii="宋体" w:hAnsi="宋体" w:eastAsia="宋体" w:cs="宋体"/>
          <w:kern w:val="0"/>
          <w:position w:val="-6"/>
          <w:szCs w:val="21"/>
        </w:rPr>
        <w:t>粉尘浓度监测设备</w:t>
      </w:r>
    </w:p>
    <w:p w14:paraId="09BA63B7">
      <w:pPr>
        <w:numPr>
          <w:ilvl w:val="0"/>
          <w:numId w:val="3"/>
        </w:numPr>
        <w:overflowPunct/>
        <w:adjustRightInd w:val="0"/>
        <w:spacing w:line="240" w:lineRule="auto"/>
        <w:textAlignment w:val="baseline"/>
        <w:rPr>
          <w:rFonts w:ascii="宋体" w:hAnsi="宋体" w:eastAsia="宋体" w:cs="宋体"/>
          <w:kern w:val="0"/>
          <w:position w:val="-6"/>
          <w:szCs w:val="21"/>
        </w:rPr>
      </w:pPr>
      <w:r>
        <w:rPr>
          <w:rFonts w:hint="eastAsia" w:ascii="宋体" w:hAnsi="宋体" w:eastAsia="宋体" w:cs="宋体"/>
          <w:kern w:val="0"/>
          <w:position w:val="-6"/>
          <w:szCs w:val="21"/>
        </w:rPr>
        <w:t>烟雾浓度监测设备</w:t>
      </w:r>
    </w:p>
    <w:p w14:paraId="6B41FFC9">
      <w:pPr>
        <w:numPr>
          <w:ilvl w:val="0"/>
          <w:numId w:val="3"/>
        </w:numPr>
        <w:overflowPunct/>
        <w:adjustRightInd w:val="0"/>
        <w:spacing w:line="240" w:lineRule="auto"/>
        <w:textAlignment w:val="baseline"/>
        <w:rPr>
          <w:rFonts w:ascii="宋体" w:hAnsi="宋体" w:eastAsia="宋体" w:cs="宋体"/>
          <w:kern w:val="0"/>
          <w:position w:val="-6"/>
          <w:szCs w:val="21"/>
        </w:rPr>
      </w:pPr>
      <w:r>
        <w:rPr>
          <w:rFonts w:hint="eastAsia" w:ascii="宋体" w:hAnsi="宋体" w:eastAsia="宋体" w:cs="宋体"/>
          <w:kern w:val="0"/>
          <w:position w:val="-6"/>
          <w:szCs w:val="21"/>
        </w:rPr>
        <w:t>明火煤监测设备</w:t>
      </w:r>
    </w:p>
    <w:p w14:paraId="78B2AF48">
      <w:pPr>
        <w:numPr>
          <w:ilvl w:val="0"/>
          <w:numId w:val="3"/>
        </w:numPr>
        <w:overflowPunct/>
        <w:adjustRightInd w:val="0"/>
        <w:spacing w:line="240" w:lineRule="auto"/>
        <w:textAlignment w:val="baseline"/>
        <w:rPr>
          <w:rFonts w:ascii="宋体" w:hAnsi="宋体" w:eastAsia="宋体" w:cs="宋体"/>
          <w:kern w:val="0"/>
          <w:position w:val="-6"/>
          <w:szCs w:val="21"/>
        </w:rPr>
      </w:pPr>
      <w:r>
        <w:rPr>
          <w:rFonts w:hint="eastAsia" w:ascii="宋体" w:hAnsi="宋体" w:eastAsia="宋体" w:cs="宋体"/>
          <w:kern w:val="0"/>
          <w:position w:val="-6"/>
          <w:szCs w:val="21"/>
        </w:rPr>
        <w:t>挡煤墙测温设备</w:t>
      </w:r>
    </w:p>
    <w:p w14:paraId="114D3384">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在脱硫运煤综合楼布置的设备有：</w:t>
      </w:r>
    </w:p>
    <w:p w14:paraId="6982AB98">
      <w:pPr>
        <w:numPr>
          <w:ilvl w:val="0"/>
          <w:numId w:val="3"/>
        </w:numPr>
        <w:overflowPunct/>
        <w:adjustRightInd w:val="0"/>
        <w:spacing w:line="240" w:lineRule="auto"/>
        <w:textAlignment w:val="baseline"/>
        <w:rPr>
          <w:rFonts w:ascii="宋体" w:hAnsi="宋体" w:eastAsia="宋体" w:cs="宋体"/>
          <w:kern w:val="0"/>
          <w:position w:val="-6"/>
          <w:szCs w:val="21"/>
        </w:rPr>
      </w:pPr>
      <w:r>
        <w:rPr>
          <w:rFonts w:hint="eastAsia" w:ascii="宋体" w:hAnsi="宋体" w:eastAsia="宋体" w:cs="宋体"/>
          <w:kern w:val="0"/>
          <w:position w:val="-6"/>
          <w:szCs w:val="21"/>
        </w:rPr>
        <w:t>工业级交换机</w:t>
      </w:r>
    </w:p>
    <w:p w14:paraId="52CB78DE">
      <w:pPr>
        <w:numPr>
          <w:ilvl w:val="0"/>
          <w:numId w:val="3"/>
        </w:numPr>
        <w:overflowPunct/>
        <w:adjustRightInd w:val="0"/>
        <w:spacing w:line="240" w:lineRule="auto"/>
        <w:textAlignment w:val="baseline"/>
        <w:rPr>
          <w:rFonts w:ascii="宋体" w:hAnsi="宋体" w:eastAsia="宋体" w:cs="宋体"/>
          <w:kern w:val="0"/>
          <w:position w:val="-6"/>
          <w:szCs w:val="21"/>
        </w:rPr>
      </w:pPr>
      <w:r>
        <w:rPr>
          <w:rFonts w:hint="eastAsia" w:ascii="宋体" w:hAnsi="宋体" w:eastAsia="宋体" w:cs="宋体"/>
          <w:kern w:val="0"/>
          <w:position w:val="-6"/>
          <w:szCs w:val="21"/>
        </w:rPr>
        <w:t>电源柜（含双电源切换装置）</w:t>
      </w:r>
    </w:p>
    <w:p w14:paraId="2ACC54F4">
      <w:pPr>
        <w:numPr>
          <w:ilvl w:val="0"/>
          <w:numId w:val="3"/>
        </w:numPr>
        <w:overflowPunct/>
        <w:adjustRightInd w:val="0"/>
        <w:spacing w:line="240" w:lineRule="auto"/>
        <w:textAlignment w:val="baseline"/>
        <w:rPr>
          <w:rFonts w:ascii="宋体" w:hAnsi="宋体" w:eastAsia="宋体" w:cs="宋体"/>
          <w:color w:val="FF0000"/>
          <w:kern w:val="0"/>
          <w:position w:val="-6"/>
          <w:szCs w:val="21"/>
        </w:rPr>
      </w:pPr>
      <w:r>
        <w:rPr>
          <w:rFonts w:hint="eastAsia" w:ascii="宋体" w:hAnsi="宋体" w:eastAsia="宋体" w:cs="宋体"/>
          <w:color w:val="FF0000"/>
          <w:kern w:val="0"/>
          <w:position w:val="-6"/>
          <w:szCs w:val="21"/>
        </w:rPr>
        <w:t>控制柜</w:t>
      </w:r>
    </w:p>
    <w:p w14:paraId="3A7369D1">
      <w:pPr>
        <w:numPr>
          <w:ilvl w:val="0"/>
          <w:numId w:val="3"/>
        </w:numPr>
        <w:overflowPunct/>
        <w:adjustRightInd w:val="0"/>
        <w:spacing w:line="240" w:lineRule="auto"/>
        <w:textAlignment w:val="baseline"/>
        <w:rPr>
          <w:rFonts w:ascii="宋体" w:hAnsi="宋体" w:eastAsia="宋体" w:cs="宋体"/>
          <w:kern w:val="0"/>
          <w:position w:val="-6"/>
          <w:szCs w:val="21"/>
        </w:rPr>
      </w:pPr>
      <w:r>
        <w:rPr>
          <w:rFonts w:hint="eastAsia" w:ascii="宋体" w:hAnsi="宋体" w:eastAsia="宋体" w:cs="宋体"/>
          <w:kern w:val="0"/>
          <w:position w:val="-6"/>
          <w:szCs w:val="21"/>
        </w:rPr>
        <w:t>网络柜</w:t>
      </w:r>
    </w:p>
    <w:p w14:paraId="0C584A0D">
      <w:pPr>
        <w:numPr>
          <w:ilvl w:val="0"/>
          <w:numId w:val="3"/>
        </w:numPr>
        <w:overflowPunct/>
        <w:adjustRightInd w:val="0"/>
        <w:spacing w:line="240" w:lineRule="auto"/>
        <w:textAlignment w:val="baseline"/>
        <w:rPr>
          <w:rFonts w:ascii="宋体" w:hAnsi="宋体" w:eastAsia="宋体"/>
          <w:kern w:val="0"/>
          <w:position w:val="-6"/>
          <w:szCs w:val="21"/>
        </w:rPr>
      </w:pPr>
      <w:r>
        <w:rPr>
          <w:rFonts w:hint="eastAsia" w:ascii="宋体" w:hAnsi="宋体" w:eastAsia="宋体" w:cs="宋体"/>
          <w:kern w:val="0"/>
          <w:position w:val="-6"/>
          <w:szCs w:val="21"/>
        </w:rPr>
        <w:t>服务器等</w:t>
      </w:r>
    </w:p>
    <w:p w14:paraId="43D86644">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在集控室布置的设备有：</w:t>
      </w:r>
    </w:p>
    <w:p w14:paraId="4FCF6308">
      <w:pPr>
        <w:numPr>
          <w:ilvl w:val="0"/>
          <w:numId w:val="3"/>
        </w:numPr>
        <w:overflowPunct/>
        <w:adjustRightInd w:val="0"/>
        <w:spacing w:line="240" w:lineRule="auto"/>
        <w:textAlignment w:val="baseline"/>
        <w:rPr>
          <w:rFonts w:ascii="宋体" w:hAnsi="宋体" w:eastAsia="宋体" w:cs="宋体"/>
          <w:kern w:val="0"/>
          <w:position w:val="-6"/>
          <w:szCs w:val="21"/>
        </w:rPr>
      </w:pPr>
      <w:r>
        <w:rPr>
          <w:rFonts w:hint="eastAsia" w:ascii="宋体" w:hAnsi="宋体" w:eastAsia="宋体" w:cs="宋体"/>
          <w:kern w:val="0"/>
          <w:position w:val="-6"/>
          <w:szCs w:val="21"/>
        </w:rPr>
        <w:t>燃煤智能管控及预警防护操作员站</w:t>
      </w:r>
    </w:p>
    <w:p w14:paraId="7D3B518E">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4.3.3.18投标人提供系统最低包含以下要求：</w:t>
      </w:r>
    </w:p>
    <w:p w14:paraId="6367A25A">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模块化原则：分层次、分模块设计，突出专业职能部门的应用，强化模块的内聚，做到模块并联，自由裁制，扩展灵活；下联各类设备，上联多级管理机构，横向能与企业信息其他系统相联。</w:t>
      </w:r>
    </w:p>
    <w:p w14:paraId="7D1B47F7">
      <w:pPr>
        <w:overflowPunct/>
        <w:adjustRightInd w:val="0"/>
        <w:ind w:firstLine="424"/>
        <w:textAlignment w:val="baseline"/>
        <w:rPr>
          <w:rFonts w:ascii="宋体" w:hAnsi="宋体" w:eastAsia="宋体" w:cs="宋体"/>
          <w:kern w:val="0"/>
          <w:position w:val="-6"/>
          <w:szCs w:val="21"/>
          <w:highlight w:val="green"/>
        </w:rPr>
      </w:pPr>
      <w:r>
        <w:rPr>
          <w:rFonts w:hint="eastAsia" w:ascii="宋体" w:hAnsi="宋体" w:eastAsia="宋体" w:cs="宋体"/>
          <w:kern w:val="0"/>
          <w:position w:val="-6"/>
          <w:szCs w:val="21"/>
        </w:rPr>
        <w:t>标准化原则：数据编码标准化、业务流程标准化、管理制度标准化。</w:t>
      </w:r>
      <w:r>
        <w:rPr>
          <w:rFonts w:hint="eastAsia" w:ascii="宋体" w:hAnsi="宋体" w:eastAsia="宋体" w:cs="宋体"/>
          <w:kern w:val="0"/>
          <w:position w:val="-6"/>
          <w:szCs w:val="21"/>
          <w:highlight w:val="green"/>
        </w:rPr>
        <w:t>由集团公司和电厂组织相关标准的制定，系统建设按照统一的标准执行。</w:t>
      </w:r>
    </w:p>
    <w:p w14:paraId="443E6A33">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全盘管控与过程追溯原则：以输煤系统为中心来全局考量，将输煤系统中相关信息数据如斗轮机、盘煤仪、安全监测、人员、采制化设备、入厂入炉煤称重设备、煤质在线分析设备等各个环节的统一进行管控，确保有据可查，有源可溯。</w:t>
      </w:r>
    </w:p>
    <w:p w14:paraId="78B62259">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数据安全原则：内部数据不能任意修改，需一定权限人员在审核情况下才可进行数据维护，提高数据的可信和操作过程的可控程。</w:t>
      </w:r>
    </w:p>
    <w:p w14:paraId="60394ACC">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系统安全原则：依据电力智慧企业建设总体规划两平台三网络的划分原则和指导意见，将系统按照业务功能部署在生产控制网和管理信息网，通过网闸隔离、安全审计、系统加固、防火墙等相关网络信息安全手段，确保生产控制网数据及管理信息网数据互通安全可靠，最终满足网络安全等保2.0的要求。同时各分子系统建立多重的安全防护机制或备用机制，确保整个系统的安全运行。</w:t>
      </w:r>
    </w:p>
    <w:p w14:paraId="4D89122D">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设备全生命周期监控：基于大数据平台将设计过程中的三维模型、图纸和文档，建设过程中产生的制造、安装和调试文档，以及运营过程中产生的检修台账、资产管理及实时数据在同一平台上集成应用，利用可视化技术和三维定位技术，实现设备安装、运行过程中的三维仿真和实时互动，逐步实现全生命周期的状态预测和管理，通过平台可以随时调取、查阅相关资料。</w:t>
      </w:r>
    </w:p>
    <w:p w14:paraId="10884F8C">
      <w:pPr>
        <w:overflowPunct/>
        <w:rPr>
          <w:rFonts w:ascii="宋体" w:hAnsi="宋体" w:eastAsia="宋体" w:cs="宋体"/>
          <w:b/>
          <w:bCs/>
          <w:kern w:val="0"/>
          <w:position w:val="-6"/>
          <w:szCs w:val="21"/>
        </w:rPr>
      </w:pPr>
      <w:bookmarkStart w:id="60" w:name="_Toc4829"/>
      <w:r>
        <w:rPr>
          <w:rFonts w:hint="eastAsia" w:ascii="宋体" w:hAnsi="宋体" w:eastAsia="宋体" w:cs="宋体"/>
          <w:b/>
          <w:bCs/>
          <w:kern w:val="0"/>
          <w:position w:val="-6"/>
          <w:szCs w:val="21"/>
        </w:rPr>
        <w:t>4.4 主要技术要求</w:t>
      </w:r>
      <w:bookmarkEnd w:id="60"/>
    </w:p>
    <w:p w14:paraId="1DB93A50">
      <w:pPr>
        <w:numPr>
          <w:ilvl w:val="255"/>
          <w:numId w:val="0"/>
        </w:numPr>
        <w:overflowPunct/>
        <w:rPr>
          <w:rFonts w:ascii="宋体" w:hAnsi="宋体" w:eastAsia="宋体" w:cs="宋体"/>
          <w:b/>
          <w:bCs/>
          <w:iCs/>
          <w:kern w:val="0"/>
          <w:position w:val="-6"/>
          <w:szCs w:val="21"/>
        </w:rPr>
      </w:pPr>
      <w:r>
        <w:rPr>
          <w:rFonts w:hint="eastAsia" w:ascii="宋体" w:hAnsi="宋体" w:eastAsia="宋体" w:cs="宋体"/>
          <w:b/>
          <w:bCs/>
          <w:iCs/>
          <w:kern w:val="0"/>
          <w:position w:val="-6"/>
          <w:szCs w:val="21"/>
        </w:rPr>
        <w:t>4.4.1燃煤智能管控及预警防护系统技术要求</w:t>
      </w:r>
    </w:p>
    <w:p w14:paraId="6232CA8A">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燃煤智能管控及预警防护系统应采用先进和成熟的软件系统架构，系统设计应遵照电力企业的各项信息编码规范与要求，设计流程应规范。系统所采用的技术设备和软件平台应符合有关国家标准、行业标准和集团公司规范，应依照通行的标准开发设计系统结构、处理流程及功能模块，并应提供完整的开发文档。</w:t>
      </w:r>
    </w:p>
    <w:p w14:paraId="02929BEC">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投标人负责燃煤智能管控及预警防护系统整体的设计，提供燃煤智能管控及预警防护系统设备总装图、各部件总图、系统拓扑图等资料。提供的燃煤智能管控及预警防护系统应功能完整，技术先进，并能满足人身安全和劳动保护条件。</w:t>
      </w:r>
    </w:p>
    <w:p w14:paraId="795796D3">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燃煤智能管控及预警防护系统需要预留模块扩展与二次开发接口，投标人需要阐述系统与智慧电厂的数据接口实现思路，以及系统在未来与进一步建设的生产运行系统对接时的系统扩展性说明。接口部分需要免费开放，以实现后续建设智慧电厂需要。</w:t>
      </w:r>
    </w:p>
    <w:p w14:paraId="7F454EFA">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燃煤智能管控及预警防护系统要求采用B/S结构，模块化设计、组件技术等先进方法，独立组件局域网，保持应用程序与数据库实体、网络配置和硬件配置与厂内已有的其他系统的的独立性，提供完整丰富的数据访问接口。系统实行独立组网，同时与电厂现有系统通过数据接口进行数据交换。局域网内各PC终端均可以登录系统并且实现不同权限下的操作。</w:t>
      </w:r>
      <w:r>
        <w:rPr>
          <w:rFonts w:hint="eastAsia" w:ascii="宋体" w:hAnsi="宋体" w:eastAsia="宋体" w:cs="宋体"/>
          <w:color w:val="FF0000"/>
          <w:kern w:val="0"/>
          <w:position w:val="-6"/>
          <w:szCs w:val="21"/>
        </w:rPr>
        <w:t>投标人需要提供系统层次模型说明以及功能结构图（含数据流）。</w:t>
      </w:r>
    </w:p>
    <w:p w14:paraId="3212FBC3">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系统平台建设需考虑靠后期的可扩展性、兼容性，留有接口便于后期整个燃料系统建设；</w:t>
      </w:r>
    </w:p>
    <w:p w14:paraId="33C94303">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系统平台需要从就地设备中接入设备实时信息，因此需设计从控制区至管理区的网络安全系统，系统设置双向隔离器、防火墙，实现对控制网网络的安全防护。</w:t>
      </w:r>
    </w:p>
    <w:p w14:paraId="7BC78D4B">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现场网络数据传输采用工业级传输方式，确保工作系统正常运行。投标人应在投标阶段提供各主要硬件设备的网络传输拓扑图。</w:t>
      </w:r>
    </w:p>
    <w:p w14:paraId="58BF154B">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燃煤智能管控及预警防护系统核心数据需保存不低于2年，其余数据保存不低于1年。</w:t>
      </w:r>
    </w:p>
    <w:p w14:paraId="558EC80F">
      <w:pPr>
        <w:overflowPunct/>
        <w:adjustRightInd w:val="0"/>
        <w:ind w:firstLine="425"/>
        <w:textAlignment w:val="baseline"/>
        <w:rPr>
          <w:rFonts w:ascii="宋体" w:hAnsi="宋体" w:eastAsia="宋体" w:cs="宋体"/>
          <w:kern w:val="0"/>
          <w:position w:val="-6"/>
          <w:szCs w:val="21"/>
          <w:highlight w:val="yellow"/>
        </w:rPr>
      </w:pPr>
      <w:r>
        <w:rPr>
          <w:rFonts w:hint="eastAsia" w:ascii="宋体" w:hAnsi="宋体" w:eastAsia="宋体" w:cs="宋体"/>
          <w:kern w:val="0"/>
          <w:position w:val="-6"/>
          <w:szCs w:val="21"/>
          <w:highlight w:val="yellow"/>
        </w:rPr>
        <w:t>燃煤智能管控及预警防护系统要求将煤场智能盘点系统、煤场安全监测系统、斗轮机无人值守系统、煤场定位系统（以上均招标人提供）、输煤安全预警系统、入厂煤质在线采制化（招标人提供）、入厂入炉煤称重系统（招标人提供）等统一在燃煤智能管控及预警防护平台下实现融合，只允许一个系统登录入口（不能是不同功能模块采用不同的端口或者客户端登录），所有子系统界面需要风格统一，以树形菜单进行统一管理，不允许将各个子模块分别独立建成一个单独系统。</w:t>
      </w:r>
    </w:p>
    <w:p w14:paraId="6D0C5354">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平台系统界面简洁、精美，操作灵活、简便，用户界面友好，画面响应时间平均值应小于1.5秒（一般画面不大于1秒，最复杂画面小于2秒），显示画面实时数据和运行状态的刷新周期应为1秒，图标和显示颜色应随过程状态变化。</w:t>
      </w:r>
    </w:p>
    <w:p w14:paraId="7C2CBB58">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系统的响应时间、存储容量和负荷率等指标应符合DL/T774-2015《火力发电厂热工自动化系统检修运行维护规程》的要求。</w:t>
      </w:r>
    </w:p>
    <w:p w14:paraId="7FB24759">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燃煤智能管控及预警防护系统建设方案围绕燃料进、储、出、转运、分析一体，接受燃料一体化管控平台监管，并开发配煤掺烧等智能模块。投标人应在投标阶段提交具体燃煤智能管控及预警防护系统建设方案，必须说明智能配煤掺烧解决方案及保障措施。</w:t>
      </w:r>
    </w:p>
    <w:p w14:paraId="72A63B69">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燃煤智能管控及预警防护系统主要包括：管控系统平台模块、输煤全流程动态展示模块、智能调度模块、燃料特征码全程追踪模块、智能分析模块、斗轮机无人值守控制模块、煤场三维展示模块、煤场安全监测模块、输煤安全监测系统、入厂煤智能采制化模块、来煤信息及入厂入炉煤称重模块、智能配煤掺烧模块、统计报表分析模块。</w:t>
      </w:r>
    </w:p>
    <w:p w14:paraId="42F716FD">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4.4.1.1管控系统平台模块</w:t>
      </w:r>
    </w:p>
    <w:p w14:paraId="38AB01C1">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（1）系统基于B/S结构.NET为主框架系统；</w:t>
      </w:r>
    </w:p>
    <w:p w14:paraId="71943724">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（2）系统基于C++低层通讯和3D矢量技术、三维矢量图编程运算技术；</w:t>
      </w:r>
    </w:p>
    <w:p w14:paraId="153E5087">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（3）系统基于Canvas的JS动画引擎，可运行并兼容于IE9+、Firefox、Chrome等主流浏览器；</w:t>
      </w:r>
    </w:p>
    <w:p w14:paraId="29EA8A46">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4）开发一系列接口实现从电厂输煤程控DCS系统、SIS系统、斗轮机无人值守控制系统、煤场安全监测系统、智能盘煤系统、智能采制化系统、煤仓层机器人巡检系统、来煤信息及入厂入炉煤称重系统等获取船只、煤种、煤质、温度、环境、设备、机组燃烧等实时数据；</w:t>
      </w:r>
    </w:p>
    <w:p w14:paraId="66F0ABE7">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（5）相关部门人员可以在系统中查询煤场动态信息；</w:t>
      </w:r>
    </w:p>
    <w:p w14:paraId="4A56A28F">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（6）研究建立配煤掺烧专家系统的基本信息数据库，包括、煤种（煤质）基本信息、煤场等。</w:t>
      </w:r>
    </w:p>
    <w:p w14:paraId="3DC13BFD">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（7）研究开发燃料设备运行状态、作业审批流程、系统管理等功能模块。</w:t>
      </w:r>
    </w:p>
    <w:p w14:paraId="61C92CAA">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（8）对配煤掺烧专家系统所需基础网络进行规划和建设。</w:t>
      </w:r>
    </w:p>
    <w:p w14:paraId="0A742D0C">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（9）系统平台建设需考虑靠后期的可扩展性、兼容性，提供免费的接口、合适的通讯协议及完整的通讯规约，满足后期整个智能电厂建设；</w:t>
      </w:r>
    </w:p>
    <w:p w14:paraId="67E669E9">
      <w:pPr>
        <w:pStyle w:val="4"/>
        <w:bidi w:val="0"/>
      </w:pPr>
      <w:r>
        <w:rPr>
          <w:rFonts w:hint="eastAsia"/>
        </w:rPr>
        <w:t>4.4.1.2输煤全流程动态展示模块</w:t>
      </w:r>
    </w:p>
    <w:p w14:paraId="5D8F85F2">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（1）二维煤场动态展示模块</w:t>
      </w:r>
    </w:p>
    <w:p w14:paraId="5A543D6B">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a）功能要求</w:t>
      </w:r>
    </w:p>
    <w:p w14:paraId="1935DD76">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 xml:space="preserve">投标人应提供一个美观与实用性兼具的二维煤场动态运行图作为系统主界面，与界面所显示元素相关的数据查看及操作功能能够通过设备点击等操作直接使用。 </w:t>
      </w:r>
    </w:p>
    <w:p w14:paraId="0ED57894">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系统应动态获取设备及煤仓煤种分层信息工作状态以及煤质信息，并展示在整个输煤流程图中。</w:t>
      </w:r>
    </w:p>
    <w:p w14:paraId="588C2679">
      <w:pPr>
        <w:overflowPunct/>
        <w:adjustRightInd w:val="0"/>
        <w:ind w:firstLine="425"/>
        <w:textAlignment w:val="baseline"/>
        <w:rPr>
          <w:rFonts w:hint="eastAsia" w:ascii="宋体" w:hAnsi="宋体" w:eastAsia="宋体" w:cs="宋体"/>
          <w:kern w:val="0"/>
          <w:position w:val="-6"/>
          <w:szCs w:val="21"/>
          <w:lang w:val="en-US" w:eastAsia="zh-CN"/>
        </w:rPr>
      </w:pPr>
      <w:r>
        <w:rPr>
          <w:rFonts w:hint="eastAsia" w:ascii="宋体" w:hAnsi="宋体" w:eastAsia="宋体" w:cs="宋体"/>
          <w:kern w:val="0"/>
          <w:position w:val="-6"/>
          <w:szCs w:val="21"/>
        </w:rPr>
        <w:t>b) 技术要求</w:t>
      </w:r>
      <w:r>
        <w:rPr>
          <w:rFonts w:hint="eastAsia" w:ascii="宋体" w:hAnsi="宋体" w:eastAsia="宋体" w:cs="宋体"/>
          <w:kern w:val="0"/>
          <w:position w:val="-6"/>
          <w:szCs w:val="21"/>
          <w:lang w:val="en-US" w:eastAsia="zh-CN"/>
        </w:rPr>
        <w:tab/>
      </w:r>
    </w:p>
    <w:p w14:paraId="5D8704B7">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界面应包含但不仅限于以下元素与功能：</w:t>
      </w:r>
    </w:p>
    <w:p w14:paraId="71DF94B1">
      <w:pPr>
        <w:numPr>
          <w:ilvl w:val="0"/>
          <w:numId w:val="4"/>
        </w:numPr>
        <w:overflowPunct/>
        <w:adjustRightInd w:val="0"/>
        <w:spacing w:line="240" w:lineRule="auto"/>
        <w:textAlignment w:val="baseline"/>
        <w:rPr>
          <w:rFonts w:ascii="宋体" w:hAnsi="宋体" w:eastAsia="宋体" w:cs="宋体"/>
          <w:kern w:val="0"/>
          <w:position w:val="-6"/>
          <w:szCs w:val="21"/>
        </w:rPr>
      </w:pPr>
      <w:r>
        <w:rPr>
          <w:rFonts w:hint="eastAsia" w:ascii="宋体" w:hAnsi="宋体" w:eastAsia="宋体" w:cs="宋体"/>
          <w:kern w:val="0"/>
          <w:position w:val="-6"/>
          <w:szCs w:val="21"/>
        </w:rPr>
        <w:t>实时更新的主要输煤设备工作状态、位置、姿态信息。</w:t>
      </w:r>
    </w:p>
    <w:p w14:paraId="3AAF0203">
      <w:pPr>
        <w:numPr>
          <w:ilvl w:val="0"/>
          <w:numId w:val="4"/>
        </w:numPr>
        <w:overflowPunct/>
        <w:adjustRightInd w:val="0"/>
        <w:spacing w:line="240" w:lineRule="auto"/>
        <w:textAlignment w:val="baseline"/>
        <w:rPr>
          <w:rFonts w:ascii="宋体" w:hAnsi="宋体" w:eastAsia="宋体" w:cs="宋体"/>
          <w:kern w:val="0"/>
          <w:position w:val="-6"/>
          <w:szCs w:val="21"/>
        </w:rPr>
      </w:pPr>
      <w:r>
        <w:rPr>
          <w:rFonts w:hint="eastAsia" w:ascii="宋体" w:hAnsi="宋体" w:eastAsia="宋体" w:cs="宋体"/>
          <w:kern w:val="0"/>
          <w:position w:val="-6"/>
          <w:szCs w:val="21"/>
        </w:rPr>
        <w:t>实时更新的煤堆图片。</w:t>
      </w:r>
    </w:p>
    <w:p w14:paraId="34277CE7">
      <w:pPr>
        <w:numPr>
          <w:ilvl w:val="0"/>
          <w:numId w:val="4"/>
        </w:numPr>
        <w:overflowPunct/>
        <w:adjustRightInd w:val="0"/>
        <w:spacing w:line="240" w:lineRule="auto"/>
        <w:textAlignment w:val="baseline"/>
        <w:rPr>
          <w:rFonts w:ascii="宋体" w:hAnsi="宋体" w:eastAsia="宋体" w:cs="宋体"/>
          <w:kern w:val="0"/>
          <w:position w:val="-6"/>
          <w:szCs w:val="21"/>
        </w:rPr>
      </w:pPr>
      <w:r>
        <w:rPr>
          <w:rFonts w:hint="eastAsia" w:ascii="宋体" w:hAnsi="宋体" w:eastAsia="宋体" w:cs="宋体"/>
          <w:kern w:val="0"/>
          <w:position w:val="-6"/>
          <w:szCs w:val="21"/>
        </w:rPr>
        <w:t>实时更新的以来煤批次进行分隔的煤仓分层展示。</w:t>
      </w:r>
    </w:p>
    <w:p w14:paraId="7C85DE9A">
      <w:pPr>
        <w:numPr>
          <w:ilvl w:val="0"/>
          <w:numId w:val="4"/>
        </w:numPr>
        <w:overflowPunct/>
        <w:adjustRightInd w:val="0"/>
        <w:spacing w:line="240" w:lineRule="auto"/>
        <w:textAlignment w:val="baseline"/>
        <w:rPr>
          <w:rFonts w:ascii="宋体" w:hAnsi="宋体" w:eastAsia="宋体" w:cs="宋体"/>
          <w:kern w:val="0"/>
          <w:position w:val="-6"/>
          <w:szCs w:val="21"/>
        </w:rPr>
      </w:pPr>
      <w:r>
        <w:rPr>
          <w:rFonts w:hint="eastAsia" w:ascii="宋体" w:hAnsi="宋体" w:eastAsia="宋体" w:cs="宋体"/>
          <w:kern w:val="0"/>
          <w:position w:val="-6"/>
          <w:szCs w:val="21"/>
        </w:rPr>
        <w:t>当前计划加仓工单，</w:t>
      </w:r>
      <w:r>
        <w:rPr>
          <w:rFonts w:hint="eastAsia" w:ascii="宋体" w:hAnsi="宋体" w:eastAsia="宋体" w:cs="宋体"/>
          <w:kern w:val="0"/>
          <w:position w:val="-6"/>
          <w:szCs w:val="21"/>
          <w:lang w:val="en-US" w:eastAsia="zh-CN"/>
        </w:rPr>
        <w:t>2</w:t>
      </w:r>
      <w:r>
        <w:rPr>
          <w:rFonts w:hint="eastAsia" w:ascii="宋体" w:hAnsi="宋体" w:eastAsia="宋体" w:cs="宋体"/>
          <w:kern w:val="0"/>
          <w:position w:val="-6"/>
          <w:szCs w:val="21"/>
        </w:rPr>
        <w:t>包含煤堆、煤种、机组、煤仓等数据。</w:t>
      </w:r>
    </w:p>
    <w:p w14:paraId="535983D7">
      <w:pPr>
        <w:numPr>
          <w:ilvl w:val="0"/>
          <w:numId w:val="4"/>
        </w:numPr>
        <w:overflowPunct/>
        <w:adjustRightInd w:val="0"/>
        <w:spacing w:line="240" w:lineRule="auto"/>
        <w:textAlignment w:val="baseline"/>
        <w:rPr>
          <w:rFonts w:ascii="宋体" w:hAnsi="宋体" w:eastAsia="宋体" w:cs="宋体"/>
          <w:kern w:val="0"/>
          <w:position w:val="-6"/>
          <w:szCs w:val="21"/>
        </w:rPr>
      </w:pPr>
      <w:r>
        <w:rPr>
          <w:rFonts w:hint="eastAsia" w:ascii="宋体" w:hAnsi="宋体" w:eastAsia="宋体" w:cs="宋体"/>
          <w:kern w:val="0"/>
          <w:position w:val="-6"/>
          <w:szCs w:val="21"/>
        </w:rPr>
        <w:t>点击皮带、斗轮机等输煤设备时能够通过弹出仪表板的形式展示相关数据，包含但不限于：设备工作状态、设备目前位置、设备正在作业的煤种、设备班、日、月、年、总运行时间等数据。</w:t>
      </w:r>
    </w:p>
    <w:p w14:paraId="3E0B2DDF">
      <w:pPr>
        <w:numPr>
          <w:ilvl w:val="0"/>
          <w:numId w:val="4"/>
        </w:numPr>
        <w:overflowPunct/>
        <w:adjustRightInd w:val="0"/>
        <w:spacing w:line="240" w:lineRule="auto"/>
        <w:textAlignment w:val="baseline"/>
        <w:rPr>
          <w:rFonts w:ascii="宋体" w:hAnsi="宋体" w:eastAsia="宋体" w:cs="宋体"/>
          <w:kern w:val="0"/>
          <w:position w:val="-6"/>
          <w:szCs w:val="21"/>
        </w:rPr>
      </w:pPr>
      <w:r>
        <w:rPr>
          <w:rFonts w:hint="eastAsia" w:ascii="宋体" w:hAnsi="宋体" w:eastAsia="宋体" w:cs="宋体"/>
          <w:kern w:val="0"/>
          <w:position w:val="-6"/>
          <w:szCs w:val="21"/>
        </w:rPr>
        <w:t>煤堆图片点击可查看煤种、煤质、煤量、热值、堆煤时间等数据，可进行更多操作，包含但不限于：增改煤质化验数据、修改煤量、配煤上仓、查看历史堆取料记录，功能应与相应模块一致。</w:t>
      </w:r>
    </w:p>
    <w:p w14:paraId="4C206F0E">
      <w:pPr>
        <w:numPr>
          <w:ilvl w:val="0"/>
          <w:numId w:val="4"/>
        </w:numPr>
        <w:overflowPunct/>
        <w:adjustRightInd w:val="0"/>
        <w:spacing w:line="240" w:lineRule="auto"/>
        <w:textAlignment w:val="baseline"/>
        <w:rPr>
          <w:rFonts w:ascii="宋体" w:hAnsi="宋体" w:eastAsia="宋体" w:cs="宋体"/>
          <w:kern w:val="0"/>
          <w:position w:val="-6"/>
          <w:szCs w:val="21"/>
        </w:rPr>
      </w:pPr>
      <w:r>
        <w:rPr>
          <w:rFonts w:hint="eastAsia" w:ascii="宋体" w:hAnsi="宋体" w:eastAsia="宋体" w:cs="宋体"/>
          <w:kern w:val="0"/>
          <w:position w:val="-6"/>
          <w:szCs w:val="21"/>
        </w:rPr>
        <w:t>煤仓点击可查看包括各分层的煤种、煤量、煤质、占比、层高、对应颜色、加仓时间、预计可用时间等信息，可查看包含煤种、煤质、煤量、加仓时间等数据的历史加仓记录。</w:t>
      </w:r>
    </w:p>
    <w:p w14:paraId="3C134A74">
      <w:pPr>
        <w:numPr>
          <w:ilvl w:val="0"/>
          <w:numId w:val="4"/>
        </w:numPr>
        <w:overflowPunct/>
        <w:adjustRightInd w:val="0"/>
        <w:spacing w:line="240" w:lineRule="auto"/>
        <w:textAlignment w:val="baseline"/>
        <w:rPr>
          <w:rFonts w:ascii="宋体" w:hAnsi="宋体" w:eastAsia="宋体" w:cs="宋体"/>
          <w:kern w:val="0"/>
          <w:position w:val="-6"/>
          <w:szCs w:val="21"/>
        </w:rPr>
      </w:pPr>
      <w:r>
        <w:rPr>
          <w:rFonts w:hint="eastAsia" w:ascii="宋体" w:hAnsi="宋体" w:eastAsia="宋体" w:cs="宋体"/>
          <w:kern w:val="0"/>
          <w:position w:val="-6"/>
          <w:szCs w:val="21"/>
        </w:rPr>
        <w:t>点击机组可查看当前机组运行情况。</w:t>
      </w:r>
    </w:p>
    <w:p w14:paraId="1CACC831">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（2）三维煤场动态展示模块</w:t>
      </w:r>
    </w:p>
    <w:p w14:paraId="394C0734">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a) 功能要求</w:t>
      </w:r>
    </w:p>
    <w:p w14:paraId="5408F75C">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投标人应提提供一个美观与实用性兼具的三维煤场运行动态图，应能够直接在浏览器中查看并使用。</w:t>
      </w:r>
    </w:p>
    <w:p w14:paraId="1CDCA15F">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b) 技术要求</w:t>
      </w:r>
    </w:p>
    <w:p w14:paraId="08455227">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界面应包含但不仅限于以下元素与功能：</w:t>
      </w:r>
    </w:p>
    <w:p w14:paraId="3E848387">
      <w:pPr>
        <w:numPr>
          <w:ilvl w:val="0"/>
          <w:numId w:val="4"/>
        </w:numPr>
        <w:overflowPunct/>
        <w:adjustRightInd w:val="0"/>
        <w:spacing w:line="240" w:lineRule="auto"/>
        <w:textAlignment w:val="baseline"/>
        <w:rPr>
          <w:rFonts w:ascii="宋体" w:hAnsi="宋体" w:eastAsia="宋体" w:cs="宋体"/>
          <w:kern w:val="0"/>
          <w:position w:val="-6"/>
          <w:szCs w:val="21"/>
        </w:rPr>
      </w:pPr>
      <w:r>
        <w:rPr>
          <w:rFonts w:hint="eastAsia" w:ascii="宋体" w:hAnsi="宋体" w:eastAsia="宋体" w:cs="宋体"/>
          <w:kern w:val="0"/>
          <w:position w:val="-6"/>
          <w:szCs w:val="21"/>
        </w:rPr>
        <w:t>实时更新的斗轮机空间定位。</w:t>
      </w:r>
    </w:p>
    <w:p w14:paraId="2193A6F4">
      <w:pPr>
        <w:numPr>
          <w:ilvl w:val="0"/>
          <w:numId w:val="4"/>
        </w:numPr>
        <w:overflowPunct/>
        <w:adjustRightInd w:val="0"/>
        <w:spacing w:line="240" w:lineRule="auto"/>
        <w:textAlignment w:val="baseline"/>
        <w:rPr>
          <w:rFonts w:ascii="宋体" w:hAnsi="宋体" w:eastAsia="宋体" w:cs="宋体"/>
          <w:kern w:val="0"/>
          <w:position w:val="-6"/>
          <w:szCs w:val="21"/>
        </w:rPr>
      </w:pPr>
      <w:r>
        <w:rPr>
          <w:rFonts w:hint="eastAsia" w:ascii="宋体" w:hAnsi="宋体" w:eastAsia="宋体" w:cs="宋体"/>
          <w:kern w:val="0"/>
          <w:position w:val="-6"/>
          <w:szCs w:val="21"/>
        </w:rPr>
        <w:t>实时更新的煤场三维模型。</w:t>
      </w:r>
    </w:p>
    <w:p w14:paraId="21D12572">
      <w:pPr>
        <w:numPr>
          <w:ilvl w:val="0"/>
          <w:numId w:val="4"/>
        </w:numPr>
        <w:overflowPunct/>
        <w:adjustRightInd w:val="0"/>
        <w:spacing w:line="240" w:lineRule="auto"/>
        <w:textAlignment w:val="baseline"/>
        <w:rPr>
          <w:rFonts w:ascii="宋体" w:hAnsi="宋体" w:eastAsia="宋体" w:cs="宋体"/>
          <w:kern w:val="0"/>
          <w:position w:val="-6"/>
          <w:szCs w:val="21"/>
        </w:rPr>
      </w:pPr>
      <w:r>
        <w:rPr>
          <w:rFonts w:hint="eastAsia" w:ascii="宋体" w:hAnsi="宋体" w:eastAsia="宋体" w:cs="宋体"/>
          <w:kern w:val="0"/>
          <w:position w:val="-6"/>
          <w:szCs w:val="21"/>
        </w:rPr>
        <w:t>实时更新的地面皮带、悬臂皮带及斗轮运行状态。</w:t>
      </w:r>
    </w:p>
    <w:p w14:paraId="662640C3">
      <w:pPr>
        <w:numPr>
          <w:ilvl w:val="0"/>
          <w:numId w:val="4"/>
        </w:numPr>
        <w:overflowPunct/>
        <w:adjustRightInd w:val="0"/>
        <w:spacing w:line="240" w:lineRule="auto"/>
        <w:textAlignment w:val="baseline"/>
        <w:rPr>
          <w:rFonts w:ascii="宋体" w:hAnsi="宋体" w:eastAsia="宋体" w:cs="宋体"/>
          <w:kern w:val="0"/>
          <w:position w:val="-6"/>
          <w:szCs w:val="21"/>
        </w:rPr>
      </w:pPr>
      <w:r>
        <w:rPr>
          <w:rFonts w:hint="eastAsia" w:ascii="宋体" w:hAnsi="宋体" w:eastAsia="宋体" w:cs="宋体"/>
          <w:kern w:val="0"/>
          <w:position w:val="-6"/>
          <w:szCs w:val="21"/>
        </w:rPr>
        <w:t>鼠标指向煤堆时能够查看煤堆煤的煤种、煤质、煤量、热值、</w:t>
      </w:r>
      <w:r>
        <w:rPr>
          <w:rFonts w:hint="eastAsia" w:ascii="宋体" w:hAnsi="宋体" w:eastAsia="宋体" w:cs="宋体"/>
          <w:color w:val="FF0000"/>
          <w:kern w:val="0"/>
          <w:position w:val="-6"/>
          <w:szCs w:val="21"/>
        </w:rPr>
        <w:t>温度</w:t>
      </w:r>
      <w:r>
        <w:rPr>
          <w:rFonts w:hint="eastAsia" w:ascii="宋体" w:hAnsi="宋体" w:eastAsia="宋体" w:cs="宋体"/>
          <w:kern w:val="0"/>
          <w:position w:val="-6"/>
          <w:szCs w:val="21"/>
        </w:rPr>
        <w:t>、堆煤时间等数据。</w:t>
      </w:r>
    </w:p>
    <w:p w14:paraId="7CC560C0">
      <w:pPr>
        <w:numPr>
          <w:ilvl w:val="0"/>
          <w:numId w:val="4"/>
        </w:numPr>
        <w:overflowPunct/>
        <w:adjustRightInd w:val="0"/>
        <w:spacing w:line="240" w:lineRule="auto"/>
        <w:textAlignment w:val="baseline"/>
        <w:rPr>
          <w:rFonts w:ascii="宋体" w:hAnsi="宋体" w:eastAsia="宋体" w:cs="宋体"/>
          <w:kern w:val="0"/>
          <w:position w:val="-6"/>
          <w:szCs w:val="21"/>
        </w:rPr>
      </w:pPr>
      <w:r>
        <w:rPr>
          <w:rFonts w:hint="eastAsia" w:ascii="宋体" w:hAnsi="宋体" w:eastAsia="宋体" w:cs="宋体"/>
          <w:kern w:val="0"/>
          <w:position w:val="-6"/>
          <w:szCs w:val="21"/>
        </w:rPr>
        <w:t>鼠标在煤堆上移动时能够在指针旁显示指针指向处煤堆的位置、高度等信息。</w:t>
      </w:r>
    </w:p>
    <w:p w14:paraId="54D9EAEA">
      <w:pPr>
        <w:numPr>
          <w:ilvl w:val="0"/>
          <w:numId w:val="4"/>
        </w:numPr>
        <w:overflowPunct/>
        <w:adjustRightInd w:val="0"/>
        <w:spacing w:line="240" w:lineRule="auto"/>
        <w:textAlignment w:val="baseline"/>
        <w:rPr>
          <w:rFonts w:ascii="宋体" w:hAnsi="宋体" w:eastAsia="宋体" w:cs="宋体"/>
          <w:kern w:val="0"/>
          <w:position w:val="-6"/>
          <w:szCs w:val="21"/>
        </w:rPr>
      </w:pPr>
      <w:r>
        <w:rPr>
          <w:rFonts w:hint="eastAsia" w:ascii="宋体" w:hAnsi="宋体" w:eastAsia="宋体" w:cs="宋体"/>
          <w:kern w:val="0"/>
          <w:position w:val="-6"/>
          <w:szCs w:val="21"/>
        </w:rPr>
        <w:t>点击煤堆可进行更多操作，包含但不限于：增改煤质化验数据、修改煤量、配煤上仓、查看历史堆取料记录，功能应与相应模块一致。</w:t>
      </w:r>
    </w:p>
    <w:p w14:paraId="5C423E11">
      <w:pPr>
        <w:numPr>
          <w:ilvl w:val="0"/>
          <w:numId w:val="4"/>
        </w:numPr>
        <w:overflowPunct/>
        <w:adjustRightInd w:val="0"/>
        <w:spacing w:line="240" w:lineRule="auto"/>
        <w:textAlignment w:val="baseline"/>
        <w:rPr>
          <w:rFonts w:ascii="宋体" w:hAnsi="宋体" w:eastAsia="宋体" w:cs="宋体"/>
          <w:kern w:val="0"/>
          <w:position w:val="-6"/>
          <w:szCs w:val="21"/>
        </w:rPr>
      </w:pPr>
      <w:r>
        <w:rPr>
          <w:rFonts w:hint="eastAsia" w:ascii="宋体" w:hAnsi="宋体" w:eastAsia="宋体" w:cs="宋体"/>
          <w:kern w:val="0"/>
          <w:position w:val="-6"/>
          <w:szCs w:val="21"/>
        </w:rPr>
        <w:t>三维模型可用鼠标进行缩放、平移、旋转、视角转换等操作，便于投标人查看煤堆细节。</w:t>
      </w:r>
    </w:p>
    <w:p w14:paraId="0585DD97">
      <w:pPr>
        <w:pStyle w:val="4"/>
        <w:bidi w:val="0"/>
        <w:rPr>
          <w:rFonts w:hint="eastAsia"/>
          <w:lang w:val="en-US" w:eastAsia="zh-CN"/>
        </w:rPr>
      </w:pPr>
      <w:r>
        <w:rPr>
          <w:rFonts w:hint="eastAsia"/>
        </w:rPr>
        <w:t>4.4.1.3智能调度模块</w:t>
      </w:r>
      <w:r>
        <w:rPr>
          <w:rFonts w:hint="eastAsia"/>
          <w:lang w:eastAsia="zh-CN"/>
        </w:rPr>
        <w:t>（</w:t>
      </w:r>
      <w:r>
        <w:rPr>
          <w:rFonts w:hint="eastAsia"/>
          <w:lang w:val="en-US" w:eastAsia="zh-CN"/>
        </w:rPr>
        <w:t>郭邦）</w:t>
      </w:r>
    </w:p>
    <w:p w14:paraId="46EEA472">
      <w:pPr>
        <w:pStyle w:val="5"/>
        <w:rPr>
          <w:rFonts w:hint="default"/>
          <w:lang w:val="en-US" w:eastAsia="zh-CN"/>
        </w:rPr>
      </w:pPr>
    </w:p>
    <w:p w14:paraId="46A15478">
      <w:pPr>
        <w:numPr>
          <w:ilvl w:val="0"/>
          <w:numId w:val="4"/>
        </w:numPr>
        <w:overflowPunct/>
        <w:adjustRightInd w:val="0"/>
        <w:spacing w:line="360" w:lineRule="auto"/>
        <w:textAlignment w:val="baseline"/>
        <w:rPr>
          <w:rFonts w:ascii="宋体" w:hAnsi="宋体" w:eastAsia="宋体" w:cs="宋体"/>
          <w:kern w:val="0"/>
          <w:position w:val="-6"/>
          <w:szCs w:val="21"/>
        </w:rPr>
      </w:pPr>
      <w:r>
        <w:rPr>
          <w:rFonts w:hint="eastAsia" w:ascii="宋体" w:hAnsi="宋体" w:eastAsia="宋体" w:cs="宋体"/>
          <w:kern w:val="0"/>
          <w:position w:val="-6"/>
          <w:szCs w:val="21"/>
        </w:rPr>
        <w:t>进煤情况一览。作为与燃料部门的接口，接入进煤计划数据进行展示，对最近到厂计划、到厂煤种及煤质预测进行提前预判。</w:t>
      </w:r>
    </w:p>
    <w:p w14:paraId="4184FF73">
      <w:pPr>
        <w:numPr>
          <w:ilvl w:val="0"/>
          <w:numId w:val="4"/>
        </w:numPr>
        <w:overflowPunct/>
        <w:adjustRightInd w:val="0"/>
        <w:spacing w:line="360" w:lineRule="auto"/>
        <w:textAlignment w:val="baseline"/>
        <w:rPr>
          <w:rFonts w:ascii="宋体" w:hAnsi="宋体" w:eastAsia="宋体" w:cs="宋体"/>
          <w:kern w:val="0"/>
          <w:position w:val="-6"/>
          <w:szCs w:val="21"/>
        </w:rPr>
      </w:pPr>
      <w:r>
        <w:rPr>
          <w:rFonts w:hint="eastAsia" w:ascii="宋体" w:hAnsi="宋体" w:eastAsia="宋体" w:cs="宋体"/>
          <w:kern w:val="0"/>
          <w:position w:val="-6"/>
          <w:szCs w:val="21"/>
        </w:rPr>
        <w:t>卸煤计划方案。煤场专工了解到来煤的信息后，根据煤场现存煤状况和机组负荷情况，指定下个工作日进煤计划里所来的各个煤种、煤质的存放区域，或者直接做出上煤的排定。</w:t>
      </w:r>
    </w:p>
    <w:p w14:paraId="0E1D72B0">
      <w:pPr>
        <w:numPr>
          <w:ilvl w:val="0"/>
          <w:numId w:val="4"/>
        </w:numPr>
        <w:overflowPunct/>
        <w:adjustRightInd w:val="0"/>
        <w:spacing w:line="360" w:lineRule="auto"/>
        <w:textAlignment w:val="baseline"/>
        <w:rPr>
          <w:rFonts w:ascii="宋体" w:hAnsi="宋体" w:eastAsia="宋体" w:cs="宋体"/>
          <w:kern w:val="0"/>
          <w:position w:val="-6"/>
          <w:szCs w:val="21"/>
        </w:rPr>
      </w:pPr>
      <w:r>
        <w:rPr>
          <w:rFonts w:hint="eastAsia" w:ascii="宋体" w:hAnsi="宋体" w:eastAsia="宋体" w:cs="宋体"/>
          <w:kern w:val="0"/>
          <w:position w:val="-6"/>
          <w:szCs w:val="21"/>
        </w:rPr>
        <w:t>上煤计划方案。根据机组负荷状况和掺配煤的方案，指定几种从各个煤场区域取一定量的煤的方案。对斗轮机的上煤操作指令进行自动排定（指定班次、时间段和上煤区域、上煤后的仓位），并可对历史数据进行查询。</w:t>
      </w:r>
    </w:p>
    <w:p w14:paraId="4A072717">
      <w:pPr>
        <w:numPr>
          <w:ilvl w:val="0"/>
          <w:numId w:val="4"/>
        </w:numPr>
        <w:overflowPunct/>
        <w:adjustRightInd w:val="0"/>
        <w:spacing w:line="360" w:lineRule="auto"/>
        <w:textAlignment w:val="baseline"/>
        <w:rPr>
          <w:rFonts w:ascii="宋体" w:hAnsi="宋体" w:eastAsia="宋体" w:cs="宋体"/>
          <w:kern w:val="0"/>
          <w:position w:val="-6"/>
          <w:szCs w:val="21"/>
        </w:rPr>
      </w:pPr>
      <w:r>
        <w:rPr>
          <w:rFonts w:hint="eastAsia" w:ascii="宋体" w:hAnsi="宋体" w:eastAsia="宋体" w:cs="宋体"/>
          <w:kern w:val="0"/>
          <w:position w:val="-6"/>
          <w:szCs w:val="21"/>
        </w:rPr>
        <w:t>配煤计划管理。通过对机组的负荷和现场煤质状况的优化算法得出最优经济性、最优安全性等多种可行的煤炭配比关系，并由人工确认形成最终配煤参考方案，进而指导管理人员细化出上煤计划方案，并可对历史数据进行查询。</w:t>
      </w:r>
    </w:p>
    <w:p w14:paraId="33EF5F7C">
      <w:pPr>
        <w:numPr>
          <w:ilvl w:val="0"/>
          <w:numId w:val="4"/>
        </w:numPr>
        <w:overflowPunct/>
        <w:adjustRightInd w:val="0"/>
        <w:spacing w:line="360" w:lineRule="auto"/>
        <w:textAlignment w:val="baseline"/>
        <w:rPr>
          <w:rFonts w:ascii="宋体" w:hAnsi="宋体" w:eastAsia="宋体" w:cs="宋体"/>
          <w:kern w:val="0"/>
          <w:position w:val="-6"/>
          <w:szCs w:val="21"/>
        </w:rPr>
      </w:pPr>
      <w:r>
        <w:rPr>
          <w:rFonts w:hint="eastAsia" w:ascii="宋体" w:hAnsi="宋体" w:eastAsia="宋体" w:cs="宋体"/>
          <w:kern w:val="0"/>
          <w:position w:val="-6"/>
          <w:szCs w:val="21"/>
        </w:rPr>
        <w:t>具备煤场合理库存量设置功能，当库存量少于设置值时，发出报警，提醒相关人员进行燃煤采购。</w:t>
      </w:r>
    </w:p>
    <w:p w14:paraId="47413D29">
      <w:pPr>
        <w:pStyle w:val="4"/>
        <w:bidi w:val="0"/>
        <w:rPr>
          <w:rFonts w:hint="eastAsia"/>
          <w:lang w:val="en-US" w:eastAsia="zh-CN"/>
        </w:rPr>
      </w:pPr>
      <w:r>
        <w:rPr>
          <w:rFonts w:hint="eastAsia"/>
        </w:rPr>
        <w:t>4.4.1.4燃料特征码全程追踪模块</w:t>
      </w:r>
      <w:r>
        <w:rPr>
          <w:rFonts w:hint="eastAsia"/>
          <w:lang w:eastAsia="zh-CN"/>
        </w:rPr>
        <w:t>（</w:t>
      </w:r>
      <w:r>
        <w:rPr>
          <w:rFonts w:hint="eastAsia"/>
          <w:lang w:val="en-US" w:eastAsia="zh-CN"/>
        </w:rPr>
        <w:t>刘焱）</w:t>
      </w:r>
    </w:p>
    <w:p w14:paraId="3E3CB5C1">
      <w:pPr>
        <w:pStyle w:val="5"/>
        <w:rPr>
          <w:rFonts w:hint="default"/>
          <w:lang w:val="en-US" w:eastAsia="zh-CN"/>
        </w:rPr>
      </w:pPr>
    </w:p>
    <w:p w14:paraId="064A92DC">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通过每个批次来煤的燃料特征码，系统对燃煤厂内流转进行实时跟踪，直至原煤仓。燃料特征码关联燃煤的煤种、煤质、船次、日期、发货煤量、入场煤量、煤堆位置、入炉煤仓编号、煤仓煤量、煤仓煤质、时间等动态属性。</w:t>
      </w:r>
    </w:p>
    <w:p w14:paraId="46B6FD5C">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结合对煤堆的精确定位及斗轮机的位置姿态等数据，在燃料卸煤、堆煤、上仓、入炉等过程中通过燃煤特征码ID对不同煤种进行实时跟踪，掌控燃煤实时动态信息(包括煤所处位置、煤量、煤质参数、时间等动态信息)，进而实现全程计量分析和精确的配煤掺烧。</w:t>
      </w:r>
    </w:p>
    <w:p w14:paraId="26C4F0F5">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跟踪对象：每一个到厂批次的煤。同一煤船如果有多个煤种，按多个批次跟踪。</w:t>
      </w:r>
    </w:p>
    <w:p w14:paraId="2260A008">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数据起始节点：T31转运站</w:t>
      </w:r>
    </w:p>
    <w:p w14:paraId="5C870C19">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数据全流程节点：船运、码头（卸煤）、入场输煤系统、煤场（堆煤、取煤）、入炉输煤系统、煤仓。跟踪实时性：实时数据。</w:t>
      </w:r>
    </w:p>
    <w:p w14:paraId="63EEA94F">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跟踪自动性：自船运信息录入后，全程数据由系统自动获取和采集，无</w:t>
      </w:r>
      <w:r>
        <w:rPr>
          <w:rFonts w:hint="eastAsia" w:ascii="宋体" w:hAnsi="宋体" w:eastAsia="宋体" w:cs="宋体"/>
          <w:kern w:val="0"/>
          <w:position w:val="-6"/>
          <w:szCs w:val="21"/>
          <w:lang w:val="en-US" w:eastAsia="zh-CN"/>
        </w:rPr>
        <w:t xml:space="preserve"> </w:t>
      </w:r>
      <w:r>
        <w:rPr>
          <w:rFonts w:hint="eastAsia" w:ascii="宋体" w:hAnsi="宋体" w:eastAsia="宋体" w:cs="宋体"/>
          <w:kern w:val="0"/>
          <w:position w:val="-6"/>
          <w:szCs w:val="21"/>
        </w:rPr>
        <w:t>需人工干预/参与。</w:t>
      </w:r>
    </w:p>
    <w:p w14:paraId="62B7D803">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跟踪内容：煤种、煤质（煤质化验参数）、煤量、煤堆编号、位置、外形尺寸、存放时长等。</w:t>
      </w:r>
    </w:p>
    <w:p w14:paraId="54D1D2F3">
      <w:pPr>
        <w:pStyle w:val="4"/>
        <w:bidi w:val="0"/>
        <w:rPr>
          <w:rFonts w:hint="default" w:eastAsia="宋体"/>
          <w:lang w:val="en-US" w:eastAsia="zh-CN"/>
        </w:rPr>
      </w:pPr>
      <w:r>
        <w:rPr>
          <w:rFonts w:hint="eastAsia"/>
        </w:rPr>
        <w:t>4.4.1.5智能分析模块</w:t>
      </w:r>
      <w:r>
        <w:rPr>
          <w:rFonts w:hint="eastAsia"/>
          <w:lang w:eastAsia="zh-CN"/>
        </w:rPr>
        <w:t>（</w:t>
      </w:r>
      <w:r>
        <w:rPr>
          <w:rFonts w:hint="eastAsia"/>
          <w:lang w:val="en-US" w:eastAsia="zh-CN"/>
        </w:rPr>
        <w:t>刘焱）</w:t>
      </w:r>
    </w:p>
    <w:p w14:paraId="47C27709">
      <w:pPr>
        <w:pStyle w:val="6"/>
        <w:bidi w:val="0"/>
      </w:pPr>
      <w:r>
        <w:rPr>
          <w:rFonts w:hint="eastAsia"/>
        </w:rPr>
        <w:t>（1）全程计量分析模块</w:t>
      </w:r>
    </w:p>
    <w:p w14:paraId="06F296DD">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a) 功能要求</w:t>
      </w:r>
    </w:p>
    <w:p w14:paraId="6DFA517F">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根据水尺、入厂入炉称重系统、固定式盘煤系统数据以及智能配煤掺烧系统的煤仓煤量数据，对煤在全流程过程中各流转节点的煤量进行大数据分析、比对和校核，使煤量在各流转节点保持量的平衡。</w:t>
      </w:r>
    </w:p>
    <w:p w14:paraId="1BC134F4">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对问题较多的计量节点，系统应提出报警。</w:t>
      </w:r>
    </w:p>
    <w:p w14:paraId="51EE0BB3">
      <w:pPr>
        <w:pStyle w:val="6"/>
        <w:bidi w:val="0"/>
        <w:rPr>
          <w:rFonts w:ascii="宋体" w:hAnsi="宋体" w:eastAsia="宋体" w:cs="宋体"/>
          <w:kern w:val="0"/>
          <w:position w:val="-6"/>
          <w:szCs w:val="21"/>
        </w:rPr>
      </w:pPr>
      <w:r>
        <w:rPr>
          <w:rFonts w:hint="eastAsia" w:ascii="宋体" w:hAnsi="宋体" w:eastAsia="宋体" w:cs="宋体"/>
          <w:kern w:val="0"/>
          <w:position w:val="-6"/>
          <w:szCs w:val="21"/>
        </w:rPr>
        <w:t>b) 技术要求</w:t>
      </w:r>
    </w:p>
    <w:p w14:paraId="242D77BC">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各流转节点的煤量汇总包括</w:t>
      </w:r>
      <w:r>
        <w:rPr>
          <w:rFonts w:hint="eastAsia" w:ascii="宋体" w:hAnsi="宋体" w:eastAsia="宋体" w:cs="宋体"/>
          <w:color w:val="0000FF"/>
          <w:kern w:val="0"/>
          <w:position w:val="-6"/>
          <w:szCs w:val="21"/>
        </w:rPr>
        <w:t>水尺计量、入厂煤量</w:t>
      </w:r>
      <w:r>
        <w:rPr>
          <w:rFonts w:hint="eastAsia" w:ascii="宋体" w:hAnsi="宋体" w:eastAsia="宋体" w:cs="宋体"/>
          <w:kern w:val="0"/>
          <w:position w:val="-6"/>
          <w:szCs w:val="21"/>
        </w:rPr>
        <w:t>、入炉煤量、煤场存煤量、煤仓存煤量。</w:t>
      </w:r>
    </w:p>
    <w:p w14:paraId="01D09189">
      <w:pPr>
        <w:overflowPunct/>
        <w:adjustRightInd w:val="0"/>
        <w:ind w:firstLine="425"/>
        <w:textAlignment w:val="baseline"/>
        <w:rPr>
          <w:rFonts w:hint="eastAsia" w:ascii="宋体" w:hAnsi="宋体" w:eastAsia="宋体" w:cs="宋体"/>
          <w:kern w:val="0"/>
          <w:position w:val="-6"/>
          <w:szCs w:val="21"/>
        </w:rPr>
      </w:pPr>
    </w:p>
    <w:p w14:paraId="4447EB97">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原始计量数据包括水尺计量数据、入厂入炉称重系统数据、盘煤系统数据数据。</w:t>
      </w:r>
    </w:p>
    <w:p w14:paraId="1B39A0C4">
      <w:pPr>
        <w:overflowPunct/>
        <w:adjustRightInd w:val="0"/>
        <w:ind w:firstLine="425"/>
        <w:textAlignment w:val="baseline"/>
        <w:rPr>
          <w:rFonts w:hint="eastAsia" w:ascii="宋体" w:hAnsi="宋体" w:eastAsia="宋体" w:cs="宋体"/>
          <w:kern w:val="0"/>
          <w:position w:val="-6"/>
          <w:szCs w:val="21"/>
        </w:rPr>
      </w:pPr>
      <w:r>
        <w:rPr>
          <w:rFonts w:hint="eastAsia" w:ascii="宋体" w:hAnsi="宋体" w:eastAsia="宋体" w:cs="宋体"/>
          <w:kern w:val="0"/>
          <w:position w:val="-6"/>
          <w:szCs w:val="21"/>
        </w:rPr>
        <w:t>系统应分析包括船运、煤场、入炉3个点的全程计量平衡关系。</w:t>
      </w:r>
    </w:p>
    <w:p w14:paraId="4F5CC6A0">
      <w:pPr>
        <w:overflowPunct/>
        <w:adjustRightInd w:val="0"/>
        <w:ind w:firstLine="425"/>
        <w:textAlignment w:val="baseline"/>
        <w:rPr>
          <w:rFonts w:hint="eastAsia" w:ascii="宋体" w:hAnsi="宋体" w:eastAsia="宋体" w:cs="宋体"/>
          <w:kern w:val="0"/>
          <w:position w:val="-6"/>
          <w:szCs w:val="21"/>
        </w:rPr>
      </w:pPr>
    </w:p>
    <w:p w14:paraId="4AAC830D">
      <w:pPr>
        <w:overflowPunct/>
        <w:adjustRightInd w:val="0"/>
        <w:ind w:firstLine="425"/>
        <w:textAlignment w:val="baseline"/>
        <w:rPr>
          <w:rFonts w:hint="eastAsia" w:ascii="宋体" w:hAnsi="宋体" w:eastAsia="宋体" w:cs="宋体"/>
          <w:kern w:val="0"/>
          <w:position w:val="-6"/>
          <w:szCs w:val="21"/>
        </w:rPr>
      </w:pPr>
      <w:r>
        <w:rPr>
          <w:rFonts w:hint="eastAsia" w:ascii="宋体" w:hAnsi="宋体" w:eastAsia="宋体" w:cs="宋体"/>
          <w:kern w:val="0"/>
          <w:position w:val="-6"/>
          <w:szCs w:val="21"/>
        </w:rPr>
        <w:t>煤堆煤量在取煤后应具备手工或自动清零功能。</w:t>
      </w:r>
    </w:p>
    <w:p w14:paraId="58695794">
      <w:pPr>
        <w:overflowPunct/>
        <w:adjustRightInd w:val="0"/>
        <w:ind w:firstLine="425"/>
        <w:textAlignment w:val="baseline"/>
        <w:rPr>
          <w:rFonts w:hint="eastAsia" w:ascii="宋体" w:hAnsi="宋体" w:eastAsia="宋体" w:cs="宋体"/>
          <w:kern w:val="0"/>
          <w:position w:val="-6"/>
          <w:szCs w:val="21"/>
        </w:rPr>
      </w:pPr>
    </w:p>
    <w:p w14:paraId="2F51EA90">
      <w:pPr>
        <w:overflowPunct/>
        <w:adjustRightInd w:val="0"/>
        <w:ind w:firstLine="425"/>
        <w:textAlignment w:val="baseline"/>
        <w:rPr>
          <w:rFonts w:hint="eastAsia" w:ascii="宋体" w:hAnsi="宋体" w:eastAsia="宋体" w:cs="宋体"/>
          <w:kern w:val="0"/>
          <w:position w:val="-6"/>
          <w:szCs w:val="21"/>
        </w:rPr>
      </w:pPr>
      <w:r>
        <w:rPr>
          <w:rFonts w:hint="eastAsia" w:ascii="宋体" w:hAnsi="宋体" w:eastAsia="宋体" w:cs="宋体"/>
          <w:kern w:val="0"/>
          <w:position w:val="-6"/>
          <w:szCs w:val="21"/>
        </w:rPr>
        <w:t>利用数据挖掘技术，对历史上的计量数据进行统计和分析，应找出和发现计量问题频次较多的船号、发货方、前港</w:t>
      </w:r>
      <w:r>
        <w:rPr>
          <w:rFonts w:hint="eastAsia" w:ascii="宋体" w:hAnsi="宋体" w:eastAsia="宋体" w:cs="宋体"/>
          <w:kern w:val="0"/>
          <w:position w:val="-6"/>
          <w:szCs w:val="21"/>
          <w:lang w:eastAsia="zh-CN"/>
        </w:rPr>
        <w:t>（</w:t>
      </w:r>
      <w:r>
        <w:rPr>
          <w:rFonts w:hint="eastAsia" w:ascii="宋体" w:hAnsi="宋体" w:eastAsia="宋体" w:cs="宋体"/>
          <w:kern w:val="0"/>
          <w:position w:val="-6"/>
          <w:szCs w:val="21"/>
          <w:lang w:val="en-US" w:eastAsia="zh-CN"/>
        </w:rPr>
        <w:t>发港）</w:t>
      </w:r>
      <w:r>
        <w:rPr>
          <w:rFonts w:hint="eastAsia" w:ascii="宋体" w:hAnsi="宋体" w:eastAsia="宋体" w:cs="宋体"/>
          <w:kern w:val="0"/>
          <w:position w:val="-6"/>
          <w:szCs w:val="21"/>
        </w:rPr>
        <w:t>、航线</w:t>
      </w:r>
      <w:r>
        <w:rPr>
          <w:rFonts w:hint="eastAsia" w:ascii="宋体" w:hAnsi="宋体" w:eastAsia="宋体" w:cs="宋体"/>
          <w:color w:val="FF0000"/>
          <w:kern w:val="0"/>
          <w:position w:val="-6"/>
          <w:szCs w:val="21"/>
          <w:lang w:eastAsia="zh-CN"/>
        </w:rPr>
        <w:t>（</w:t>
      </w:r>
      <w:r>
        <w:rPr>
          <w:rFonts w:hint="eastAsia" w:ascii="宋体" w:hAnsi="宋体" w:eastAsia="宋体" w:cs="宋体"/>
          <w:color w:val="FF0000"/>
          <w:kern w:val="0"/>
          <w:position w:val="-6"/>
          <w:szCs w:val="21"/>
          <w:lang w:val="en-US" w:eastAsia="zh-CN"/>
        </w:rPr>
        <w:t>无前港、航线信息）</w:t>
      </w:r>
      <w:r>
        <w:rPr>
          <w:rFonts w:hint="eastAsia" w:ascii="宋体" w:hAnsi="宋体" w:eastAsia="宋体" w:cs="宋体"/>
          <w:kern w:val="0"/>
          <w:position w:val="-6"/>
          <w:szCs w:val="21"/>
        </w:rPr>
        <w:t>等信息，提醒燃料管理注意；应找出和发现计量问题频次较多的计量点和计量设备，提醒运行维护及时校准。</w:t>
      </w:r>
    </w:p>
    <w:p w14:paraId="03594223">
      <w:pPr>
        <w:overflowPunct/>
        <w:adjustRightInd w:val="0"/>
        <w:ind w:firstLine="425"/>
        <w:textAlignment w:val="baseline"/>
        <w:rPr>
          <w:rFonts w:hint="eastAsia" w:ascii="宋体" w:hAnsi="宋体" w:eastAsia="宋体" w:cs="宋体"/>
          <w:kern w:val="0"/>
          <w:position w:val="-6"/>
          <w:szCs w:val="21"/>
        </w:rPr>
      </w:pPr>
    </w:p>
    <w:p w14:paraId="364F9A57">
      <w:pPr>
        <w:overflowPunct/>
        <w:adjustRightInd w:val="0"/>
        <w:ind w:firstLine="425"/>
        <w:textAlignment w:val="baseline"/>
        <w:rPr>
          <w:rFonts w:hint="eastAsia" w:ascii="宋体" w:hAnsi="宋体" w:eastAsia="宋体" w:cs="宋体"/>
          <w:i/>
          <w:iCs/>
          <w:color w:val="FF0000"/>
          <w:kern w:val="0"/>
          <w:position w:val="-6"/>
          <w:szCs w:val="21"/>
          <w:u w:val="single"/>
          <w:lang w:val="en-US" w:eastAsia="zh-CN"/>
        </w:rPr>
      </w:pPr>
      <w:r>
        <w:rPr>
          <w:rFonts w:hint="eastAsia" w:ascii="宋体" w:hAnsi="宋体" w:eastAsia="宋体" w:cs="宋体"/>
          <w:i/>
          <w:iCs/>
          <w:color w:val="FF0000"/>
          <w:kern w:val="0"/>
          <w:position w:val="-6"/>
          <w:szCs w:val="21"/>
          <w:u w:val="single"/>
          <w:lang w:val="en-US" w:eastAsia="zh-CN"/>
        </w:rPr>
        <w:t>Q1:计量问题的定义，什么样的数据特征代表计量点、计量设备出现问题？</w:t>
      </w:r>
    </w:p>
    <w:p w14:paraId="10524B2C">
      <w:pPr>
        <w:overflowPunct/>
        <w:adjustRightInd w:val="0"/>
        <w:ind w:firstLine="425"/>
        <w:textAlignment w:val="baseline"/>
        <w:rPr>
          <w:rFonts w:hint="default" w:ascii="宋体" w:hAnsi="宋体" w:eastAsia="宋体" w:cs="宋体"/>
          <w:i/>
          <w:iCs/>
          <w:color w:val="FF0000"/>
          <w:kern w:val="0"/>
          <w:position w:val="-6"/>
          <w:szCs w:val="21"/>
          <w:u w:val="single"/>
          <w:lang w:val="en-US" w:eastAsia="zh-CN"/>
        </w:rPr>
      </w:pPr>
      <w:r>
        <w:rPr>
          <w:rFonts w:hint="eastAsia" w:ascii="宋体" w:hAnsi="宋体" w:eastAsia="宋体" w:cs="宋体"/>
          <w:i/>
          <w:iCs/>
          <w:color w:val="FF0000"/>
          <w:kern w:val="0"/>
          <w:position w:val="-6"/>
          <w:szCs w:val="21"/>
          <w:u w:val="single"/>
          <w:lang w:val="en-US" w:eastAsia="zh-CN"/>
        </w:rPr>
        <w:t xml:space="preserve">入厂：运单和入厂计量的偏差，±5‰（千分之五），单位t </w:t>
      </w:r>
      <w:r>
        <w:rPr>
          <w:rFonts w:hint="eastAsia" w:ascii="宋体" w:hAnsi="宋体" w:eastAsia="宋体" w:cs="宋体"/>
          <w:i/>
          <w:iCs/>
          <w:color w:val="FF0000"/>
          <w:kern w:val="0"/>
          <w:position w:val="-6"/>
          <w:szCs w:val="21"/>
          <w:u w:val="none"/>
          <w:lang w:val="en-US" w:eastAsia="zh-CN"/>
        </w:rPr>
        <w:t xml:space="preserve">   </w:t>
      </w:r>
      <w:r>
        <w:rPr>
          <w:rFonts w:hint="eastAsia" w:ascii="宋体" w:hAnsi="宋体" w:eastAsia="宋体" w:cs="宋体"/>
          <w:i/>
          <w:iCs/>
          <w:color w:val="FF0000"/>
          <w:kern w:val="0"/>
          <w:position w:val="-6"/>
          <w:szCs w:val="21"/>
          <w:u w:val="single"/>
          <w:lang w:val="en-US" w:eastAsia="zh-CN"/>
        </w:rPr>
        <w:t>（取水尺计量参数）</w:t>
      </w:r>
    </w:p>
    <w:p w14:paraId="253782BE">
      <w:pPr>
        <w:overflowPunct/>
        <w:adjustRightInd w:val="0"/>
        <w:ind w:firstLine="425"/>
        <w:textAlignment w:val="baseline"/>
        <w:rPr>
          <w:rFonts w:hint="default" w:ascii="宋体" w:hAnsi="宋体" w:eastAsia="宋体" w:cs="宋体"/>
          <w:i/>
          <w:iCs/>
          <w:color w:val="FF0000"/>
          <w:kern w:val="0"/>
          <w:position w:val="-6"/>
          <w:szCs w:val="21"/>
          <w:u w:val="single"/>
          <w:lang w:val="en-US" w:eastAsia="zh-CN"/>
        </w:rPr>
      </w:pPr>
    </w:p>
    <w:p w14:paraId="2B97981C">
      <w:pPr>
        <w:overflowPunct/>
        <w:adjustRightInd w:val="0"/>
        <w:ind w:firstLine="425"/>
        <w:textAlignment w:val="baseline"/>
        <w:rPr>
          <w:rFonts w:hint="eastAsia" w:ascii="宋体" w:hAnsi="宋体" w:eastAsia="宋体" w:cs="宋体"/>
          <w:i/>
          <w:iCs/>
          <w:color w:val="FF0000"/>
          <w:kern w:val="0"/>
          <w:position w:val="-6"/>
          <w:szCs w:val="21"/>
          <w:u w:val="single"/>
          <w:lang w:val="en-US" w:eastAsia="zh-CN"/>
        </w:rPr>
      </w:pPr>
      <w:r>
        <w:rPr>
          <w:rFonts w:hint="eastAsia" w:ascii="宋体" w:hAnsi="宋体" w:eastAsia="宋体" w:cs="宋体"/>
          <w:i/>
          <w:iCs/>
          <w:color w:val="FF0000"/>
          <w:kern w:val="0"/>
          <w:position w:val="-6"/>
          <w:szCs w:val="21"/>
          <w:u w:val="single"/>
          <w:lang w:val="en-US" w:eastAsia="zh-CN"/>
        </w:rPr>
        <w:t>与运单量的差值、运损损耗率阈值；</w:t>
      </w:r>
    </w:p>
    <w:p w14:paraId="6C7A1FD9">
      <w:pPr>
        <w:overflowPunct/>
        <w:adjustRightInd w:val="0"/>
        <w:ind w:firstLine="425"/>
        <w:textAlignment w:val="baseline"/>
        <w:rPr>
          <w:rFonts w:hint="eastAsia" w:ascii="宋体" w:hAnsi="宋体" w:eastAsia="宋体" w:cs="宋体"/>
          <w:i/>
          <w:iCs/>
          <w:color w:val="FF0000"/>
          <w:kern w:val="0"/>
          <w:position w:val="-6"/>
          <w:szCs w:val="21"/>
          <w:u w:val="single"/>
          <w:lang w:val="en-US" w:eastAsia="zh-CN"/>
        </w:rPr>
      </w:pPr>
    </w:p>
    <w:p w14:paraId="2716F068">
      <w:pPr>
        <w:overflowPunct/>
        <w:adjustRightInd w:val="0"/>
        <w:ind w:firstLine="425"/>
        <w:textAlignment w:val="baseline"/>
        <w:rPr>
          <w:rFonts w:hint="default" w:ascii="宋体" w:hAnsi="宋体" w:eastAsia="宋体" w:cs="宋体"/>
          <w:i/>
          <w:iCs/>
          <w:color w:val="FF0000"/>
          <w:kern w:val="0"/>
          <w:position w:val="-6"/>
          <w:szCs w:val="21"/>
          <w:u w:val="single"/>
          <w:lang w:val="en-US" w:eastAsia="zh-CN"/>
        </w:rPr>
      </w:pPr>
      <w:r>
        <w:rPr>
          <w:rFonts w:hint="eastAsia" w:ascii="宋体" w:hAnsi="宋体" w:eastAsia="宋体" w:cs="宋体"/>
          <w:i/>
          <w:iCs/>
          <w:color w:val="FF0000"/>
          <w:kern w:val="0"/>
          <w:position w:val="-6"/>
          <w:szCs w:val="21"/>
          <w:u w:val="single"/>
          <w:lang w:val="en-US" w:eastAsia="zh-CN"/>
        </w:rPr>
        <w:t>计量设备维护周期，皮带秤校准；1、原煤仓料位+，但入炉皮带秤量未增加；2、皮带秤表头数据跳变、数据非正常变动问题检测；</w:t>
      </w:r>
    </w:p>
    <w:p w14:paraId="4D17568E">
      <w:pPr>
        <w:overflowPunct/>
        <w:adjustRightInd w:val="0"/>
        <w:ind w:firstLine="425"/>
        <w:textAlignment w:val="baseline"/>
        <w:rPr>
          <w:rFonts w:hint="eastAsia" w:ascii="宋体" w:hAnsi="宋体" w:eastAsia="宋体" w:cs="宋体"/>
          <w:kern w:val="0"/>
          <w:position w:val="-6"/>
          <w:szCs w:val="21"/>
        </w:rPr>
      </w:pPr>
    </w:p>
    <w:p w14:paraId="4D563750">
      <w:pPr>
        <w:overflowPunct/>
        <w:adjustRightInd w:val="0"/>
        <w:ind w:firstLine="425"/>
        <w:textAlignment w:val="baseline"/>
        <w:rPr>
          <w:rFonts w:hint="eastAsia" w:ascii="宋体" w:hAnsi="宋体" w:eastAsia="宋体" w:cs="宋体"/>
          <w:kern w:val="0"/>
          <w:position w:val="-6"/>
          <w:szCs w:val="21"/>
        </w:rPr>
      </w:pPr>
      <w:r>
        <w:rPr>
          <w:rFonts w:hint="eastAsia" w:ascii="宋体" w:hAnsi="宋体" w:eastAsia="宋体" w:cs="宋体"/>
          <w:kern w:val="0"/>
          <w:position w:val="-6"/>
          <w:szCs w:val="21"/>
        </w:rPr>
        <w:t>各煤种的全程计量数据汇总后应与每月定期盘点的煤量数据保存平衡。</w:t>
      </w:r>
    </w:p>
    <w:p w14:paraId="0B661215">
      <w:pPr>
        <w:overflowPunct/>
        <w:adjustRightInd w:val="0"/>
        <w:ind w:firstLine="425"/>
        <w:textAlignment w:val="baseline"/>
        <w:rPr>
          <w:rFonts w:hint="eastAsia" w:ascii="宋体" w:hAnsi="宋体" w:eastAsia="宋体" w:cs="宋体"/>
          <w:kern w:val="0"/>
          <w:position w:val="-6"/>
          <w:szCs w:val="21"/>
        </w:rPr>
      </w:pPr>
    </w:p>
    <w:p w14:paraId="4423FE69">
      <w:pPr>
        <w:overflowPunct/>
        <w:adjustRightInd w:val="0"/>
        <w:ind w:firstLine="425"/>
        <w:textAlignment w:val="baseline"/>
        <w:rPr>
          <w:rFonts w:hint="default" w:ascii="宋体" w:hAnsi="宋体" w:eastAsia="宋体" w:cs="宋体"/>
          <w:i/>
          <w:iCs/>
          <w:color w:val="FF0000"/>
          <w:kern w:val="0"/>
          <w:position w:val="-6"/>
          <w:szCs w:val="21"/>
          <w:u w:val="single"/>
          <w:lang w:val="en-US" w:eastAsia="zh-CN"/>
        </w:rPr>
      </w:pPr>
      <w:r>
        <w:rPr>
          <w:rFonts w:hint="eastAsia" w:ascii="宋体" w:hAnsi="宋体" w:eastAsia="宋体" w:cs="宋体"/>
          <w:i/>
          <w:iCs/>
          <w:color w:val="FF0000"/>
          <w:kern w:val="0"/>
          <w:position w:val="-6"/>
          <w:szCs w:val="21"/>
          <w:u w:val="single"/>
          <w:lang w:val="en-US" w:eastAsia="zh-CN"/>
        </w:rPr>
        <w:t>Q2:计量分析结果得出偏差需与最终盘煤结果保持平衡，数字化煤场的数据需引用盘煤数据作为依据修正？</w:t>
      </w:r>
    </w:p>
    <w:p w14:paraId="2380AF45">
      <w:pPr>
        <w:overflowPunct/>
        <w:adjustRightInd w:val="0"/>
        <w:textAlignment w:val="baseline"/>
        <w:rPr>
          <w:rFonts w:hint="default" w:ascii="宋体" w:hAnsi="宋体" w:eastAsia="宋体" w:cs="宋体"/>
          <w:kern w:val="0"/>
          <w:position w:val="-6"/>
          <w:szCs w:val="21"/>
          <w:lang w:val="en-US" w:eastAsia="zh-CN"/>
        </w:rPr>
      </w:pPr>
      <w:r>
        <w:rPr>
          <w:rFonts w:hint="eastAsia" w:ascii="宋体" w:hAnsi="宋体" w:eastAsia="宋体" w:cs="宋体"/>
          <w:kern w:val="0"/>
          <w:position w:val="-6"/>
          <w:szCs w:val="21"/>
          <w:lang w:val="en-US" w:eastAsia="zh-CN"/>
        </w:rPr>
        <w:t xml:space="preserve"> </w:t>
      </w:r>
    </w:p>
    <w:p w14:paraId="66080F13">
      <w:pPr>
        <w:pStyle w:val="6"/>
        <w:bidi w:val="0"/>
        <w:rPr>
          <w:rFonts w:hint="eastAsia"/>
        </w:rPr>
      </w:pPr>
      <w:r>
        <w:rPr>
          <w:rFonts w:hint="eastAsia"/>
        </w:rPr>
        <w:t>（2）全程能耗分析模块</w:t>
      </w:r>
    </w:p>
    <w:p w14:paraId="4A0325BC">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a) 功能要求</w:t>
      </w:r>
    </w:p>
    <w:p w14:paraId="4F7B1375">
      <w:pPr>
        <w:overflowPunct/>
        <w:adjustRightInd w:val="0"/>
        <w:ind w:firstLine="425"/>
        <w:textAlignment w:val="baseline"/>
        <w:rPr>
          <w:rFonts w:hint="eastAsia" w:ascii="宋体" w:hAnsi="宋体" w:eastAsia="宋体" w:cs="宋体"/>
          <w:kern w:val="0"/>
          <w:position w:val="-6"/>
          <w:szCs w:val="21"/>
        </w:rPr>
      </w:pPr>
      <w:r>
        <w:rPr>
          <w:rFonts w:hint="eastAsia" w:ascii="宋体" w:hAnsi="宋体" w:eastAsia="宋体" w:cs="宋体"/>
          <w:kern w:val="0"/>
          <w:position w:val="-6"/>
          <w:szCs w:val="21"/>
        </w:rPr>
        <w:t>全流程能耗分析主要分析燃煤在</w:t>
      </w:r>
      <w:r>
        <w:rPr>
          <w:rFonts w:hint="eastAsia" w:ascii="宋体" w:hAnsi="宋体" w:eastAsia="宋体" w:cs="宋体"/>
          <w:color w:val="FF0000"/>
          <w:kern w:val="0"/>
          <w:position w:val="-6"/>
          <w:szCs w:val="21"/>
        </w:rPr>
        <w:t>运输过程及厂内流转过程</w:t>
      </w:r>
      <w:r>
        <w:rPr>
          <w:rFonts w:hint="eastAsia" w:ascii="宋体" w:hAnsi="宋体" w:eastAsia="宋体" w:cs="宋体"/>
          <w:kern w:val="0"/>
          <w:position w:val="-6"/>
          <w:szCs w:val="21"/>
        </w:rPr>
        <w:t>中的</w:t>
      </w:r>
      <w:r>
        <w:rPr>
          <w:rFonts w:hint="eastAsia" w:ascii="宋体" w:hAnsi="宋体" w:eastAsia="宋体" w:cs="宋体"/>
          <w:color w:val="FF0000"/>
          <w:kern w:val="0"/>
          <w:position w:val="-6"/>
          <w:szCs w:val="21"/>
        </w:rPr>
        <w:t>热值损耗</w:t>
      </w:r>
      <w:r>
        <w:rPr>
          <w:rFonts w:hint="eastAsia" w:ascii="宋体" w:hAnsi="宋体" w:eastAsia="宋体" w:cs="宋体"/>
          <w:kern w:val="0"/>
          <w:position w:val="-6"/>
          <w:szCs w:val="21"/>
        </w:rPr>
        <w:t>情况，以及在厂内</w:t>
      </w:r>
      <w:r>
        <w:rPr>
          <w:rFonts w:hint="eastAsia" w:ascii="宋体" w:hAnsi="宋体" w:eastAsia="宋体" w:cs="宋体"/>
          <w:color w:val="FF0000"/>
          <w:kern w:val="0"/>
          <w:position w:val="-6"/>
          <w:szCs w:val="21"/>
        </w:rPr>
        <w:t>输煤电耗和发电煤耗</w:t>
      </w:r>
      <w:r>
        <w:rPr>
          <w:rFonts w:hint="eastAsia" w:ascii="宋体" w:hAnsi="宋体" w:eastAsia="宋体" w:cs="宋体"/>
          <w:kern w:val="0"/>
          <w:position w:val="-6"/>
          <w:szCs w:val="21"/>
        </w:rPr>
        <w:t>分析。其中热值损耗考虑到煤热值分析误差波动，宜采用大数据分析方法。</w:t>
      </w:r>
    </w:p>
    <w:p w14:paraId="3C327F24">
      <w:pPr>
        <w:overflowPunct/>
        <w:adjustRightInd w:val="0"/>
        <w:ind w:firstLine="425"/>
        <w:textAlignment w:val="baseline"/>
        <w:rPr>
          <w:rFonts w:hint="eastAsia" w:ascii="宋体" w:hAnsi="宋体" w:eastAsia="宋体" w:cs="宋体"/>
          <w:kern w:val="0"/>
          <w:position w:val="-6"/>
          <w:szCs w:val="21"/>
        </w:rPr>
      </w:pPr>
    </w:p>
    <w:p w14:paraId="0B51C4E7">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b) 技术要求</w:t>
      </w:r>
    </w:p>
    <w:p w14:paraId="25E96B0B">
      <w:pPr>
        <w:overflowPunct/>
        <w:adjustRightInd w:val="0"/>
        <w:ind w:firstLine="425"/>
        <w:textAlignment w:val="baseline"/>
        <w:rPr>
          <w:rFonts w:hint="eastAsia" w:ascii="宋体" w:hAnsi="宋体" w:eastAsia="宋体" w:cs="宋体"/>
          <w:kern w:val="0"/>
          <w:position w:val="-6"/>
          <w:szCs w:val="21"/>
        </w:rPr>
      </w:pPr>
      <w:r>
        <w:rPr>
          <w:rFonts w:hint="eastAsia" w:ascii="宋体" w:hAnsi="宋体" w:eastAsia="宋体" w:cs="宋体"/>
          <w:kern w:val="0"/>
          <w:position w:val="-6"/>
          <w:szCs w:val="21"/>
        </w:rPr>
        <w:t>系统应根据</w:t>
      </w:r>
      <w:r>
        <w:rPr>
          <w:rFonts w:hint="eastAsia" w:ascii="宋体" w:hAnsi="宋体" w:eastAsia="宋体" w:cs="宋体"/>
          <w:color w:val="0000FF"/>
          <w:kern w:val="0"/>
          <w:position w:val="-6"/>
          <w:szCs w:val="21"/>
        </w:rPr>
        <w:t>船运单煤质</w:t>
      </w:r>
      <w:r>
        <w:rPr>
          <w:rFonts w:hint="eastAsia" w:ascii="宋体" w:hAnsi="宋体" w:eastAsia="宋体" w:cs="宋体"/>
          <w:kern w:val="0"/>
          <w:position w:val="-6"/>
          <w:szCs w:val="21"/>
        </w:rPr>
        <w:t>、入厂煤质、入炉煤质信息，自动分析燃煤热值的途损和堆损，对超出范围的热值损耗，系统应提供告警信息。</w:t>
      </w:r>
    </w:p>
    <w:p w14:paraId="667FB705">
      <w:pPr>
        <w:overflowPunct/>
        <w:adjustRightInd w:val="0"/>
        <w:ind w:firstLine="425"/>
        <w:textAlignment w:val="baseline"/>
        <w:rPr>
          <w:rFonts w:hint="eastAsia" w:ascii="宋体" w:hAnsi="宋体" w:eastAsia="宋体" w:cs="宋体"/>
          <w:kern w:val="0"/>
          <w:position w:val="-6"/>
          <w:szCs w:val="21"/>
        </w:rPr>
      </w:pPr>
    </w:p>
    <w:p w14:paraId="6E287687">
      <w:pPr>
        <w:overflowPunct/>
        <w:adjustRightInd w:val="0"/>
        <w:ind w:firstLine="420" w:firstLineChars="0"/>
        <w:textAlignment w:val="baseline"/>
        <w:rPr>
          <w:rFonts w:hint="eastAsia" w:ascii="宋体" w:hAnsi="宋体" w:eastAsia="宋体" w:cs="宋体"/>
          <w:i/>
          <w:iCs/>
          <w:color w:val="FF0000"/>
          <w:kern w:val="0"/>
          <w:position w:val="-6"/>
          <w:szCs w:val="21"/>
          <w:u w:val="single"/>
          <w:lang w:val="en-US" w:eastAsia="zh-CN"/>
        </w:rPr>
      </w:pPr>
      <w:r>
        <w:rPr>
          <w:rFonts w:hint="eastAsia" w:ascii="宋体" w:hAnsi="宋体" w:eastAsia="宋体" w:cs="宋体"/>
          <w:i/>
          <w:iCs/>
          <w:color w:val="FF0000"/>
          <w:kern w:val="0"/>
          <w:position w:val="-6"/>
          <w:szCs w:val="21"/>
          <w:u w:val="single"/>
          <w:lang w:val="en-US" w:eastAsia="zh-CN"/>
        </w:rPr>
        <w:t>Q3：  热值单位：MJ/kg</w:t>
      </w:r>
    </w:p>
    <w:p w14:paraId="7716C810">
      <w:pPr>
        <w:overflowPunct/>
        <w:adjustRightInd w:val="0"/>
        <w:textAlignment w:val="baseline"/>
        <w:rPr>
          <w:rFonts w:hint="default" w:ascii="宋体" w:hAnsi="宋体" w:eastAsia="宋体" w:cs="宋体"/>
          <w:i/>
          <w:iCs/>
          <w:color w:val="FF0000"/>
          <w:kern w:val="0"/>
          <w:position w:val="-6"/>
          <w:szCs w:val="21"/>
          <w:u w:val="single"/>
          <w:lang w:val="en-US" w:eastAsia="zh-CN"/>
        </w:rPr>
      </w:pPr>
    </w:p>
    <w:p w14:paraId="40181864">
      <w:pPr>
        <w:overflowPunct/>
        <w:adjustRightInd w:val="0"/>
        <w:ind w:firstLine="420" w:firstLineChars="0"/>
        <w:textAlignment w:val="baseline"/>
        <w:rPr>
          <w:rFonts w:hint="eastAsia" w:ascii="宋体" w:hAnsi="宋体" w:eastAsia="宋体" w:cs="宋体"/>
          <w:i/>
          <w:iCs/>
          <w:color w:val="FF0000"/>
          <w:kern w:val="0"/>
          <w:position w:val="-6"/>
          <w:szCs w:val="21"/>
          <w:u w:val="single"/>
          <w:lang w:val="en-US" w:eastAsia="zh-CN"/>
        </w:rPr>
      </w:pPr>
      <w:r>
        <w:rPr>
          <w:rFonts w:hint="eastAsia" w:ascii="宋体" w:hAnsi="宋体" w:eastAsia="宋体" w:cs="宋体"/>
          <w:i/>
          <w:iCs/>
          <w:color w:val="FF0000"/>
          <w:kern w:val="0"/>
          <w:position w:val="-6"/>
          <w:szCs w:val="21"/>
          <w:u w:val="single"/>
          <w:lang w:val="en-US" w:eastAsia="zh-CN"/>
        </w:rPr>
        <w:t>按批次计算：途损 热值损耗率= （船运单煤质热值 - 入厂煤质化验热值） / 船运单煤质热值</w:t>
      </w:r>
    </w:p>
    <w:p w14:paraId="22E93FCE">
      <w:pPr>
        <w:overflowPunct/>
        <w:adjustRightInd w:val="0"/>
        <w:textAlignment w:val="baseline"/>
        <w:rPr>
          <w:rFonts w:hint="default" w:ascii="宋体" w:hAnsi="宋体" w:eastAsia="宋体" w:cs="宋体"/>
          <w:i/>
          <w:iCs/>
          <w:color w:val="FF0000"/>
          <w:kern w:val="0"/>
          <w:position w:val="-6"/>
          <w:szCs w:val="21"/>
          <w:u w:val="single"/>
          <w:lang w:val="en-US" w:eastAsia="zh-CN"/>
        </w:rPr>
      </w:pPr>
      <w:r>
        <w:rPr>
          <w:rFonts w:hint="eastAsia" w:ascii="宋体" w:hAnsi="宋体" w:eastAsia="宋体" w:cs="宋体"/>
          <w:i/>
          <w:iCs/>
          <w:color w:val="FF0000"/>
          <w:kern w:val="0"/>
          <w:position w:val="-6"/>
          <w:szCs w:val="21"/>
          <w:u w:val="single"/>
          <w:lang w:val="en-US" w:eastAsia="zh-CN"/>
        </w:rPr>
        <w:t>（不取标称热值）</w:t>
      </w:r>
    </w:p>
    <w:p w14:paraId="068F847E">
      <w:pPr>
        <w:overflowPunct/>
        <w:adjustRightInd w:val="0"/>
        <w:ind w:firstLine="420" w:firstLineChars="0"/>
        <w:textAlignment w:val="baseline"/>
        <w:rPr>
          <w:rFonts w:hint="default" w:ascii="宋体" w:hAnsi="宋体" w:eastAsia="宋体" w:cs="宋体"/>
          <w:i/>
          <w:iCs/>
          <w:color w:val="FF0000"/>
          <w:kern w:val="0"/>
          <w:position w:val="-6"/>
          <w:szCs w:val="21"/>
          <w:u w:val="single"/>
          <w:lang w:val="en-US" w:eastAsia="zh-CN"/>
        </w:rPr>
      </w:pPr>
    </w:p>
    <w:p w14:paraId="5D6BD1D6">
      <w:pPr>
        <w:overflowPunct/>
        <w:adjustRightInd w:val="0"/>
        <w:ind w:firstLine="420" w:firstLineChars="0"/>
        <w:textAlignment w:val="baseline"/>
        <w:rPr>
          <w:rFonts w:hint="default" w:ascii="宋体" w:hAnsi="宋体" w:eastAsia="宋体" w:cs="宋体"/>
          <w:i/>
          <w:iCs/>
          <w:color w:val="FF0000"/>
          <w:kern w:val="0"/>
          <w:position w:val="-6"/>
          <w:szCs w:val="21"/>
          <w:u w:val="single"/>
          <w:lang w:val="en-US" w:eastAsia="zh-CN"/>
        </w:rPr>
      </w:pPr>
      <w:r>
        <w:rPr>
          <w:rFonts w:hint="default" w:ascii="宋体" w:hAnsi="宋体" w:eastAsia="宋体" w:cs="宋体"/>
          <w:i/>
          <w:iCs/>
          <w:color w:val="FF0000"/>
          <w:kern w:val="0"/>
          <w:position w:val="-6"/>
          <w:szCs w:val="21"/>
          <w:u w:val="single"/>
          <w:lang w:val="en-US" w:eastAsia="zh-CN"/>
        </w:rPr>
        <w:t>堆损 = （入厂煤质热值 - 入炉煤质</w:t>
      </w:r>
      <w:r>
        <w:rPr>
          <w:rFonts w:hint="eastAsia" w:ascii="宋体" w:hAnsi="宋体" w:eastAsia="宋体" w:cs="宋体"/>
          <w:i/>
          <w:iCs/>
          <w:color w:val="FF0000"/>
          <w:kern w:val="0"/>
          <w:position w:val="-6"/>
          <w:szCs w:val="21"/>
          <w:u w:val="single"/>
          <w:lang w:val="en-US" w:eastAsia="zh-CN"/>
        </w:rPr>
        <w:t>化验</w:t>
      </w:r>
      <w:r>
        <w:rPr>
          <w:rFonts w:hint="default" w:ascii="宋体" w:hAnsi="宋体" w:eastAsia="宋体" w:cs="宋体"/>
          <w:i/>
          <w:iCs/>
          <w:color w:val="FF0000"/>
          <w:kern w:val="0"/>
          <w:position w:val="-6"/>
          <w:szCs w:val="21"/>
          <w:u w:val="single"/>
          <w:lang w:val="en-US" w:eastAsia="zh-CN"/>
        </w:rPr>
        <w:t>热值） / 入厂煤质热值</w:t>
      </w:r>
    </w:p>
    <w:p w14:paraId="0D2368E0">
      <w:pPr>
        <w:overflowPunct/>
        <w:adjustRightInd w:val="0"/>
        <w:textAlignment w:val="baseline"/>
        <w:rPr>
          <w:rFonts w:hint="default" w:ascii="宋体" w:hAnsi="宋体" w:eastAsia="宋体" w:cs="宋体"/>
          <w:i/>
          <w:iCs/>
          <w:color w:val="FF0000"/>
          <w:kern w:val="0"/>
          <w:position w:val="-6"/>
          <w:szCs w:val="21"/>
          <w:u w:val="single"/>
          <w:lang w:val="en-US" w:eastAsia="zh-CN"/>
        </w:rPr>
      </w:pPr>
      <w:r>
        <w:rPr>
          <w:rFonts w:hint="eastAsia" w:ascii="宋体" w:hAnsi="宋体" w:eastAsia="宋体" w:cs="宋体"/>
          <w:i/>
          <w:iCs/>
          <w:color w:val="FF0000"/>
          <w:kern w:val="0"/>
          <w:position w:val="-6"/>
          <w:szCs w:val="21"/>
          <w:u w:val="single"/>
          <w:lang w:val="en-US" w:eastAsia="zh-CN"/>
        </w:rPr>
        <w:t>（不取标称热值）</w:t>
      </w:r>
    </w:p>
    <w:p w14:paraId="78D1AA31">
      <w:pPr>
        <w:overflowPunct/>
        <w:adjustRightInd w:val="0"/>
        <w:ind w:firstLine="420" w:firstLineChars="0"/>
        <w:textAlignment w:val="baseline"/>
        <w:rPr>
          <w:rFonts w:hint="default" w:ascii="宋体" w:hAnsi="宋体" w:eastAsia="宋体" w:cs="宋体"/>
          <w:i/>
          <w:iCs/>
          <w:color w:val="FF0000"/>
          <w:kern w:val="0"/>
          <w:position w:val="-6"/>
          <w:szCs w:val="21"/>
          <w:u w:val="single"/>
          <w:lang w:val="en-US" w:eastAsia="zh-CN"/>
        </w:rPr>
      </w:pPr>
    </w:p>
    <w:p w14:paraId="497A1267">
      <w:pPr>
        <w:overflowPunct/>
        <w:adjustRightInd w:val="0"/>
        <w:textAlignment w:val="baseline"/>
        <w:rPr>
          <w:rFonts w:hint="default" w:ascii="宋体" w:hAnsi="宋体" w:eastAsia="宋体" w:cs="宋体"/>
          <w:i/>
          <w:iCs/>
          <w:color w:val="FF0000"/>
          <w:kern w:val="0"/>
          <w:position w:val="-6"/>
          <w:szCs w:val="21"/>
          <w:u w:val="single"/>
          <w:lang w:val="en-US" w:eastAsia="zh-CN"/>
        </w:rPr>
      </w:pPr>
    </w:p>
    <w:p w14:paraId="52844E99">
      <w:pPr>
        <w:overflowPunct/>
        <w:adjustRightInd w:val="0"/>
        <w:ind w:firstLine="420" w:firstLineChars="0"/>
        <w:textAlignment w:val="baseline"/>
        <w:rPr>
          <w:rFonts w:hint="default" w:ascii="宋体" w:hAnsi="宋体" w:eastAsia="宋体" w:cs="宋体"/>
          <w:i/>
          <w:iCs/>
          <w:color w:val="FF0000"/>
          <w:kern w:val="0"/>
          <w:position w:val="-6"/>
          <w:szCs w:val="21"/>
          <w:u w:val="single"/>
          <w:lang w:val="en-US" w:eastAsia="zh-CN"/>
        </w:rPr>
      </w:pPr>
      <w:r>
        <w:rPr>
          <w:rFonts w:hint="eastAsia" w:ascii="宋体" w:hAnsi="宋体" w:eastAsia="宋体" w:cs="宋体"/>
          <w:i/>
          <w:iCs/>
          <w:color w:val="FF0000"/>
          <w:kern w:val="0"/>
          <w:position w:val="-6"/>
          <w:szCs w:val="21"/>
          <w:u w:val="single"/>
          <w:lang w:val="en-US" w:eastAsia="zh-CN"/>
        </w:rPr>
        <w:t>Q4：损耗值超阈值报警，定义阈值范围；热值损耗百分比超出多少（待确认）</w:t>
      </w:r>
    </w:p>
    <w:p w14:paraId="3AEB6BE2">
      <w:pPr>
        <w:overflowPunct/>
        <w:adjustRightInd w:val="0"/>
        <w:ind w:firstLine="420" w:firstLineChars="0"/>
        <w:textAlignment w:val="baseline"/>
        <w:rPr>
          <w:rFonts w:hint="default" w:ascii="宋体" w:hAnsi="宋体" w:eastAsia="宋体" w:cs="宋体"/>
          <w:kern w:val="0"/>
          <w:position w:val="-6"/>
          <w:szCs w:val="21"/>
          <w:lang w:val="en-US" w:eastAsia="zh-CN"/>
        </w:rPr>
      </w:pPr>
    </w:p>
    <w:p w14:paraId="0B4A306D">
      <w:pPr>
        <w:overflowPunct/>
        <w:adjustRightInd w:val="0"/>
        <w:ind w:firstLine="425"/>
        <w:textAlignment w:val="baseline"/>
        <w:rPr>
          <w:rFonts w:hint="eastAsia" w:ascii="宋体" w:hAnsi="宋体" w:eastAsia="宋体" w:cs="宋体"/>
          <w:kern w:val="0"/>
          <w:position w:val="-6"/>
          <w:szCs w:val="21"/>
        </w:rPr>
      </w:pPr>
      <w:r>
        <w:rPr>
          <w:rFonts w:hint="eastAsia" w:ascii="宋体" w:hAnsi="宋体" w:eastAsia="宋体" w:cs="宋体"/>
          <w:kern w:val="0"/>
          <w:position w:val="-6"/>
          <w:szCs w:val="21"/>
        </w:rPr>
        <w:t>系统应根据机组发电量及入炉煤量、煤质，实时正平衡法分析测算机组发电煤耗。</w:t>
      </w:r>
    </w:p>
    <w:p w14:paraId="56DEBBCE">
      <w:pPr>
        <w:overflowPunct/>
        <w:adjustRightInd w:val="0"/>
        <w:ind w:firstLine="425"/>
        <w:textAlignment w:val="baseline"/>
        <w:rPr>
          <w:rFonts w:hint="eastAsia" w:ascii="宋体" w:hAnsi="宋体" w:eastAsia="宋体" w:cs="宋体"/>
          <w:kern w:val="0"/>
          <w:position w:val="-6"/>
          <w:szCs w:val="21"/>
        </w:rPr>
      </w:pPr>
    </w:p>
    <w:p w14:paraId="2296B5F0">
      <w:pPr>
        <w:overflowPunct/>
        <w:adjustRightInd w:val="0"/>
        <w:ind w:firstLine="425"/>
        <w:textAlignment w:val="baseline"/>
        <w:rPr>
          <w:rFonts w:hint="eastAsia" w:ascii="宋体" w:hAnsi="宋体" w:eastAsia="宋体" w:cs="宋体"/>
          <w:i/>
          <w:iCs/>
          <w:color w:val="FF0000"/>
          <w:kern w:val="0"/>
          <w:position w:val="-6"/>
          <w:szCs w:val="21"/>
          <w:u w:val="single"/>
          <w:lang w:val="en-US" w:eastAsia="zh-CN"/>
        </w:rPr>
      </w:pPr>
      <w:r>
        <w:rPr>
          <w:rFonts w:hint="eastAsia" w:ascii="宋体" w:hAnsi="宋体" w:eastAsia="宋体" w:cs="宋体"/>
          <w:i/>
          <w:iCs/>
          <w:color w:val="FF0000"/>
          <w:kern w:val="0"/>
          <w:position w:val="-6"/>
          <w:szCs w:val="21"/>
          <w:u w:val="single"/>
          <w:lang w:val="en-US" w:eastAsia="zh-CN"/>
        </w:rPr>
        <w:t>Q4:发电煤耗= （发电煤量*1000*1000）/发电量</w:t>
      </w:r>
    </w:p>
    <w:p w14:paraId="45AA8038">
      <w:pPr>
        <w:overflowPunct/>
        <w:adjustRightInd w:val="0"/>
        <w:ind w:firstLine="425"/>
        <w:textAlignment w:val="baseline"/>
        <w:rPr>
          <w:rFonts w:hint="default" w:ascii="宋体" w:hAnsi="宋体" w:eastAsia="宋体" w:cs="宋体"/>
          <w:i/>
          <w:iCs/>
          <w:color w:val="FF0000"/>
          <w:kern w:val="0"/>
          <w:position w:val="-6"/>
          <w:szCs w:val="21"/>
          <w:u w:val="single"/>
          <w:lang w:val="en-US" w:eastAsia="zh-CN"/>
        </w:rPr>
      </w:pPr>
    </w:p>
    <w:p w14:paraId="09BE4809">
      <w:pPr>
        <w:overflowPunct/>
        <w:adjustRightInd w:val="0"/>
        <w:ind w:firstLine="425"/>
        <w:textAlignment w:val="baseline"/>
        <w:rPr>
          <w:rFonts w:hint="eastAsia" w:ascii="宋体" w:hAnsi="宋体" w:eastAsia="宋体" w:cs="宋体"/>
          <w:kern w:val="0"/>
          <w:position w:val="-6"/>
          <w:szCs w:val="21"/>
        </w:rPr>
      </w:pPr>
      <w:r>
        <w:rPr>
          <w:rFonts w:hint="eastAsia" w:ascii="宋体" w:hAnsi="宋体" w:eastAsia="宋体" w:cs="宋体"/>
          <w:kern w:val="0"/>
          <w:position w:val="-6"/>
          <w:szCs w:val="21"/>
        </w:rPr>
        <w:t>系统应对各燃料运行班组的输煤系统设备耗电量及堆煤、上煤煤量，计算其班次的输煤单耗等效能指标，利用大数据分析方法，进行班组效能指标评比。</w:t>
      </w:r>
    </w:p>
    <w:p w14:paraId="1EA70F65">
      <w:pPr>
        <w:overflowPunct/>
        <w:adjustRightInd w:val="0"/>
        <w:ind w:firstLine="425"/>
        <w:textAlignment w:val="baseline"/>
        <w:rPr>
          <w:rFonts w:hint="eastAsia" w:ascii="宋体" w:hAnsi="宋体" w:eastAsia="宋体" w:cs="宋体"/>
          <w:kern w:val="0"/>
          <w:position w:val="-6"/>
          <w:szCs w:val="21"/>
        </w:rPr>
      </w:pPr>
    </w:p>
    <w:p w14:paraId="29D66DA8">
      <w:pPr>
        <w:overflowPunct/>
        <w:adjustRightInd w:val="0"/>
        <w:ind w:firstLine="425"/>
        <w:textAlignment w:val="baseline"/>
        <w:rPr>
          <w:rFonts w:hint="default" w:ascii="宋体" w:hAnsi="宋体" w:eastAsia="宋体" w:cs="宋体"/>
          <w:i/>
          <w:iCs/>
          <w:color w:val="FF0000"/>
          <w:kern w:val="0"/>
          <w:position w:val="-6"/>
          <w:szCs w:val="21"/>
          <w:u w:val="single"/>
          <w:lang w:val="en-US" w:eastAsia="zh-CN"/>
        </w:rPr>
      </w:pPr>
      <w:r>
        <w:rPr>
          <w:rFonts w:hint="eastAsia" w:ascii="宋体" w:hAnsi="宋体" w:eastAsia="宋体" w:cs="宋体"/>
          <w:i/>
          <w:iCs/>
          <w:color w:val="FF0000"/>
          <w:kern w:val="0"/>
          <w:position w:val="-6"/>
          <w:szCs w:val="21"/>
          <w:u w:val="single"/>
          <w:lang w:val="en-US" w:eastAsia="zh-CN"/>
        </w:rPr>
        <w:t>Q5：输煤单耗（t/kWh)，区分堆煤、上煤，按值班班值计算统计</w:t>
      </w:r>
    </w:p>
    <w:p w14:paraId="193B927B">
      <w:pPr>
        <w:overflowPunct/>
        <w:adjustRightInd w:val="0"/>
        <w:ind w:firstLine="425"/>
        <w:textAlignment w:val="baseline"/>
        <w:rPr>
          <w:rFonts w:hint="eastAsia" w:ascii="宋体" w:hAnsi="宋体" w:eastAsia="宋体" w:cs="宋体"/>
          <w:kern w:val="0"/>
          <w:position w:val="-6"/>
          <w:szCs w:val="21"/>
        </w:rPr>
      </w:pPr>
    </w:p>
    <w:p w14:paraId="5063A1D5">
      <w:pPr>
        <w:overflowPunct/>
        <w:adjustRightInd w:val="0"/>
        <w:ind w:firstLine="425"/>
        <w:textAlignment w:val="baseline"/>
        <w:rPr>
          <w:rFonts w:hint="eastAsia" w:ascii="宋体" w:hAnsi="宋体" w:eastAsia="宋体" w:cs="宋体"/>
          <w:kern w:val="0"/>
          <w:position w:val="-6"/>
          <w:szCs w:val="21"/>
        </w:rPr>
      </w:pPr>
      <w:r>
        <w:rPr>
          <w:rFonts w:hint="eastAsia" w:ascii="宋体" w:hAnsi="宋体" w:eastAsia="宋体" w:cs="宋体"/>
          <w:kern w:val="0"/>
          <w:position w:val="-6"/>
          <w:szCs w:val="21"/>
        </w:rPr>
        <w:t>对历史上的发电煤耗、输煤单耗等进行大数据分析，建立趋势曲线，对未来的相关数据进行预测。</w:t>
      </w:r>
    </w:p>
    <w:p w14:paraId="68BEBB28">
      <w:pPr>
        <w:overflowPunct/>
        <w:adjustRightInd w:val="0"/>
        <w:ind w:firstLine="425"/>
        <w:textAlignment w:val="baseline"/>
        <w:rPr>
          <w:rFonts w:hint="default" w:ascii="宋体" w:hAnsi="宋体" w:eastAsia="宋体" w:cs="宋体"/>
          <w:i/>
          <w:iCs/>
          <w:color w:val="FF0000"/>
          <w:kern w:val="0"/>
          <w:position w:val="-6"/>
          <w:szCs w:val="21"/>
          <w:u w:val="single"/>
          <w:lang w:val="en-US" w:eastAsia="zh-CN"/>
        </w:rPr>
      </w:pPr>
      <w:r>
        <w:rPr>
          <w:rFonts w:hint="eastAsia" w:ascii="宋体" w:hAnsi="宋体" w:eastAsia="宋体" w:cs="宋体"/>
          <w:i/>
          <w:iCs/>
          <w:color w:val="FF0000"/>
          <w:kern w:val="0"/>
          <w:position w:val="-6"/>
          <w:szCs w:val="21"/>
          <w:u w:val="single"/>
          <w:lang w:val="en-US" w:eastAsia="zh-CN"/>
        </w:rPr>
        <w:t>Q6：预测有什么业务场景需要？</w:t>
      </w:r>
    </w:p>
    <w:p w14:paraId="36BD4343">
      <w:pPr>
        <w:overflowPunct/>
        <w:adjustRightInd w:val="0"/>
        <w:ind w:firstLine="425"/>
        <w:textAlignment w:val="baseline"/>
        <w:rPr>
          <w:rFonts w:hint="eastAsia" w:ascii="宋体" w:hAnsi="宋体" w:eastAsia="宋体" w:cs="宋体"/>
          <w:kern w:val="0"/>
          <w:position w:val="-6"/>
          <w:szCs w:val="21"/>
        </w:rPr>
      </w:pPr>
    </w:p>
    <w:p w14:paraId="258CE159">
      <w:pPr>
        <w:pStyle w:val="6"/>
        <w:bidi w:val="0"/>
        <w:rPr>
          <w:rFonts w:hint="eastAsia" w:eastAsiaTheme="minorEastAsia"/>
          <w:lang w:eastAsia="zh-CN"/>
        </w:rPr>
      </w:pPr>
      <w:r>
        <w:rPr>
          <w:rFonts w:hint="eastAsia"/>
        </w:rPr>
        <w:t>堆损预测分析模块</w:t>
      </w:r>
      <w:r>
        <w:rPr>
          <w:rFonts w:hint="eastAsia"/>
          <w:lang w:eastAsia="zh-CN"/>
        </w:rPr>
        <w:t>（</w:t>
      </w:r>
      <w:r>
        <w:rPr>
          <w:rFonts w:hint="eastAsia"/>
          <w:lang w:val="en-US" w:eastAsia="zh-CN"/>
        </w:rPr>
        <w:t>老三大项目存在此功能</w:t>
      </w:r>
      <w:r>
        <w:rPr>
          <w:rFonts w:hint="eastAsia"/>
          <w:lang w:eastAsia="zh-CN"/>
        </w:rPr>
        <w:t>）</w:t>
      </w:r>
    </w:p>
    <w:p w14:paraId="2FFA5BFB">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a) 功能要求</w:t>
      </w:r>
    </w:p>
    <w:p w14:paraId="14A8C5A9">
      <w:pPr>
        <w:overflowPunct/>
        <w:adjustRightInd w:val="0"/>
        <w:ind w:firstLine="425"/>
        <w:textAlignment w:val="baseline"/>
        <w:rPr>
          <w:rFonts w:hint="eastAsia" w:ascii="宋体" w:hAnsi="宋体" w:eastAsia="宋体" w:cs="宋体"/>
          <w:kern w:val="0"/>
          <w:position w:val="-6"/>
          <w:szCs w:val="21"/>
        </w:rPr>
      </w:pPr>
      <w:r>
        <w:rPr>
          <w:rFonts w:hint="eastAsia" w:ascii="宋体" w:hAnsi="宋体" w:eastAsia="宋体" w:cs="宋体"/>
          <w:kern w:val="0"/>
          <w:position w:val="-6"/>
          <w:szCs w:val="21"/>
        </w:rPr>
        <w:t>利用历史上不同煤种的入厂煤质和入炉煤质数据，以及在煤场存放时长，建立时间堆损大数据分析预测模型，对来煤的堆煤工单提供指导。</w:t>
      </w:r>
    </w:p>
    <w:p w14:paraId="50CA2FD6">
      <w:pPr>
        <w:overflowPunct/>
        <w:adjustRightInd w:val="0"/>
        <w:ind w:firstLine="425"/>
        <w:textAlignment w:val="baseline"/>
        <w:rPr>
          <w:rFonts w:hint="eastAsia" w:ascii="宋体" w:hAnsi="宋体" w:eastAsia="宋体" w:cs="宋体"/>
          <w:kern w:val="0"/>
          <w:position w:val="-6"/>
          <w:szCs w:val="21"/>
        </w:rPr>
      </w:pPr>
      <w:r>
        <w:rPr>
          <w:rFonts w:hint="eastAsia" w:ascii="宋体" w:hAnsi="宋体" w:eastAsia="宋体" w:cs="宋体"/>
          <w:i/>
          <w:iCs/>
          <w:color w:val="FF0000"/>
          <w:kern w:val="0"/>
          <w:position w:val="-6"/>
          <w:szCs w:val="21"/>
          <w:u w:val="single"/>
          <w:lang w:val="en-US" w:eastAsia="zh-CN"/>
        </w:rPr>
        <w:t>Q7：</w:t>
      </w:r>
    </w:p>
    <w:p w14:paraId="4F740FD7">
      <w:pPr>
        <w:overflowPunct/>
        <w:adjustRightInd w:val="0"/>
        <w:ind w:firstLine="425"/>
        <w:textAlignment w:val="baseline"/>
        <w:rPr>
          <w:rFonts w:hint="eastAsia" w:ascii="宋体" w:hAnsi="宋体" w:eastAsia="宋体" w:cs="宋体"/>
          <w:kern w:val="0"/>
          <w:position w:val="-6"/>
          <w:szCs w:val="21"/>
        </w:rPr>
      </w:pPr>
    </w:p>
    <w:p w14:paraId="498A182A">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b) 技术要求</w:t>
      </w:r>
    </w:p>
    <w:p w14:paraId="5B514D6D">
      <w:pPr>
        <w:overflowPunct/>
        <w:adjustRightInd w:val="0"/>
        <w:ind w:firstLine="425"/>
        <w:textAlignment w:val="baseline"/>
        <w:rPr>
          <w:rFonts w:hint="eastAsia" w:ascii="宋体" w:hAnsi="宋体" w:eastAsia="宋体" w:cs="宋体"/>
          <w:kern w:val="0"/>
          <w:position w:val="-6"/>
          <w:szCs w:val="21"/>
        </w:rPr>
      </w:pPr>
      <w:r>
        <w:rPr>
          <w:rFonts w:hint="eastAsia" w:ascii="宋体" w:hAnsi="宋体" w:eastAsia="宋体" w:cs="宋体"/>
          <w:kern w:val="0"/>
          <w:position w:val="-6"/>
          <w:szCs w:val="21"/>
        </w:rPr>
        <w:t>堆损预测模型应根据煤种进行辨识</w:t>
      </w:r>
      <w:r>
        <w:rPr>
          <w:rFonts w:hint="eastAsia" w:ascii="宋体" w:hAnsi="宋体" w:eastAsia="宋体" w:cs="宋体"/>
          <w:color w:val="0000FF"/>
          <w:kern w:val="0"/>
          <w:position w:val="-6"/>
          <w:szCs w:val="21"/>
        </w:rPr>
        <w:t>，应综合考虑气候条件的影响，如气温、雨量</w:t>
      </w:r>
      <w:r>
        <w:rPr>
          <w:rFonts w:hint="eastAsia" w:ascii="宋体" w:hAnsi="宋体" w:eastAsia="宋体" w:cs="宋体"/>
          <w:color w:val="0000FF"/>
          <w:kern w:val="0"/>
          <w:position w:val="-6"/>
          <w:szCs w:val="21"/>
          <w:lang w:eastAsia="zh-CN"/>
        </w:rPr>
        <w:t>（</w:t>
      </w:r>
      <w:r>
        <w:rPr>
          <w:rFonts w:hint="eastAsia" w:ascii="宋体" w:hAnsi="宋体" w:eastAsia="宋体" w:cs="宋体"/>
          <w:color w:val="0000FF"/>
          <w:kern w:val="0"/>
          <w:position w:val="-6"/>
          <w:szCs w:val="21"/>
          <w:lang w:val="en-US" w:eastAsia="zh-CN"/>
        </w:rPr>
        <w:t>空气湿度替换）</w:t>
      </w:r>
      <w:r>
        <w:rPr>
          <w:rFonts w:hint="eastAsia" w:ascii="宋体" w:hAnsi="宋体" w:eastAsia="宋体" w:cs="宋体"/>
          <w:color w:val="0000FF"/>
          <w:kern w:val="0"/>
          <w:position w:val="-6"/>
          <w:szCs w:val="21"/>
        </w:rPr>
        <w:t>等</w:t>
      </w:r>
      <w:r>
        <w:rPr>
          <w:rFonts w:hint="eastAsia" w:ascii="宋体" w:hAnsi="宋体" w:eastAsia="宋体" w:cs="宋体"/>
          <w:kern w:val="0"/>
          <w:position w:val="-6"/>
          <w:szCs w:val="21"/>
        </w:rPr>
        <w:t>。模型应具有自学习功能，随着系统的运行，不断更新预测模型。</w:t>
      </w:r>
    </w:p>
    <w:p w14:paraId="776D6409">
      <w:pPr>
        <w:overflowPunct/>
        <w:adjustRightInd w:val="0"/>
        <w:ind w:firstLine="425"/>
        <w:textAlignment w:val="baseline"/>
        <w:rPr>
          <w:rFonts w:hint="eastAsia" w:ascii="宋体" w:hAnsi="宋体" w:eastAsia="宋体" w:cs="宋体"/>
          <w:kern w:val="0"/>
          <w:position w:val="-6"/>
          <w:szCs w:val="21"/>
        </w:rPr>
      </w:pPr>
      <w:r>
        <w:rPr>
          <w:rFonts w:hint="eastAsia" w:ascii="宋体" w:hAnsi="宋体" w:eastAsia="宋体" w:cs="宋体"/>
          <w:i/>
          <w:iCs/>
          <w:color w:val="FF0000"/>
          <w:kern w:val="0"/>
          <w:position w:val="-6"/>
          <w:szCs w:val="21"/>
          <w:u w:val="single"/>
          <w:lang w:val="en-US" w:eastAsia="zh-CN"/>
        </w:rPr>
        <w:t>Q8：</w:t>
      </w:r>
    </w:p>
    <w:p w14:paraId="76F55F39">
      <w:pPr>
        <w:overflowPunct/>
        <w:adjustRightInd w:val="0"/>
        <w:ind w:firstLine="425"/>
        <w:textAlignment w:val="baseline"/>
        <w:rPr>
          <w:rFonts w:hint="eastAsia" w:ascii="宋体" w:hAnsi="宋体" w:eastAsia="宋体" w:cs="宋体"/>
          <w:kern w:val="0"/>
          <w:position w:val="-6"/>
          <w:szCs w:val="21"/>
        </w:rPr>
      </w:pPr>
    </w:p>
    <w:p w14:paraId="540F9E81">
      <w:pPr>
        <w:overflowPunct/>
        <w:adjustRightInd w:val="0"/>
        <w:ind w:firstLine="425"/>
        <w:textAlignment w:val="baseline"/>
        <w:rPr>
          <w:rFonts w:hint="eastAsia" w:ascii="宋体" w:hAnsi="宋体" w:eastAsia="宋体" w:cs="宋体"/>
          <w:kern w:val="0"/>
          <w:position w:val="-6"/>
          <w:szCs w:val="21"/>
        </w:rPr>
      </w:pPr>
    </w:p>
    <w:p w14:paraId="77AE1334">
      <w:pPr>
        <w:pStyle w:val="6"/>
        <w:bidi w:val="0"/>
        <w:rPr>
          <w:rFonts w:hint="eastAsia"/>
        </w:rPr>
      </w:pPr>
      <w:r>
        <w:rPr>
          <w:rFonts w:hint="eastAsia"/>
        </w:rPr>
        <w:t>（4）库存结构预测分析模块</w:t>
      </w:r>
    </w:p>
    <w:p w14:paraId="7FB453CE">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a) 功能要求</w:t>
      </w:r>
    </w:p>
    <w:p w14:paraId="2AC587E4">
      <w:pPr>
        <w:overflowPunct/>
        <w:adjustRightInd w:val="0"/>
        <w:ind w:firstLine="425"/>
        <w:textAlignment w:val="baseline"/>
        <w:rPr>
          <w:rFonts w:hint="default" w:ascii="宋体" w:hAnsi="宋体" w:eastAsia="宋体" w:cs="宋体"/>
          <w:kern w:val="0"/>
          <w:position w:val="-6"/>
          <w:szCs w:val="21"/>
          <w:lang w:val="en-US" w:eastAsia="zh-CN"/>
        </w:rPr>
      </w:pPr>
      <w:r>
        <w:rPr>
          <w:rFonts w:hint="eastAsia" w:ascii="宋体" w:hAnsi="宋体" w:eastAsia="宋体" w:cs="宋体"/>
          <w:kern w:val="0"/>
          <w:position w:val="-6"/>
          <w:szCs w:val="21"/>
        </w:rPr>
        <w:t>根据煤场存煤煤种、各煤种存煤</w:t>
      </w:r>
      <w:r>
        <w:rPr>
          <w:rFonts w:hint="eastAsia" w:ascii="宋体" w:hAnsi="宋体" w:eastAsia="宋体" w:cs="宋体"/>
          <w:color w:val="0000FF"/>
          <w:kern w:val="0"/>
          <w:position w:val="-6"/>
          <w:szCs w:val="21"/>
        </w:rPr>
        <w:t>量、机组负荷率</w:t>
      </w:r>
      <w:r>
        <w:rPr>
          <w:rFonts w:hint="eastAsia" w:ascii="宋体" w:hAnsi="宋体" w:eastAsia="宋体" w:cs="宋体"/>
          <w:kern w:val="0"/>
          <w:position w:val="-6"/>
          <w:szCs w:val="21"/>
        </w:rPr>
        <w:t>、掺烧适配性等，预测分析煤场存煤实际可燃用天数。</w:t>
      </w:r>
      <w:r>
        <w:rPr>
          <w:rFonts w:hint="eastAsia" w:ascii="宋体" w:hAnsi="宋体" w:eastAsia="宋体" w:cs="宋体"/>
          <w:i/>
          <w:iCs/>
          <w:color w:val="FF0000"/>
          <w:kern w:val="0"/>
          <w:position w:val="-6"/>
          <w:szCs w:val="21"/>
          <w:u w:val="single"/>
          <w:lang w:eastAsia="zh-CN"/>
        </w:rPr>
        <w:t>（</w:t>
      </w:r>
      <w:r>
        <w:rPr>
          <w:rFonts w:hint="eastAsia" w:ascii="宋体" w:hAnsi="宋体" w:eastAsia="宋体" w:cs="宋体"/>
          <w:i/>
          <w:iCs/>
          <w:color w:val="FF0000"/>
          <w:kern w:val="0"/>
          <w:position w:val="-6"/>
          <w:szCs w:val="21"/>
          <w:u w:val="single"/>
          <w:lang w:val="en-US" w:eastAsia="zh-CN"/>
        </w:rPr>
        <w:t>单仓单煤种上煤，分仓进煤炉内掺烧）</w:t>
      </w:r>
    </w:p>
    <w:p w14:paraId="32308469">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b) 技术要求</w:t>
      </w:r>
    </w:p>
    <w:p w14:paraId="2BD349D2">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以智能配煤掺烧为依据，综合考虑锅炉的燃烧安全性和排放控制需求。</w:t>
      </w:r>
    </w:p>
    <w:p w14:paraId="4ECBBBEF">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库存结构分析应综合考虑</w:t>
      </w:r>
      <w:r>
        <w:rPr>
          <w:rFonts w:hint="eastAsia" w:ascii="宋体" w:hAnsi="宋体" w:eastAsia="宋体" w:cs="宋体"/>
          <w:color w:val="0000FF"/>
          <w:kern w:val="0"/>
          <w:position w:val="-6"/>
          <w:szCs w:val="21"/>
        </w:rPr>
        <w:t>在途煤和靠泊煤</w:t>
      </w:r>
      <w:r>
        <w:rPr>
          <w:rFonts w:hint="eastAsia" w:ascii="宋体" w:hAnsi="宋体" w:eastAsia="宋体" w:cs="宋体"/>
          <w:kern w:val="0"/>
          <w:position w:val="-6"/>
          <w:szCs w:val="21"/>
        </w:rPr>
        <w:t>。其中在途煤需要根据实际煤场存煤结构可燃用天数分析其可用性，如在煤场煤可掺配适烧的天数小于在途煤预计到达天数，则在途煤不能作为可用煤种。</w:t>
      </w:r>
    </w:p>
    <w:p w14:paraId="50599E1D">
      <w:pPr>
        <w:pStyle w:val="6"/>
        <w:bidi w:val="0"/>
        <w:rPr>
          <w:rFonts w:hint="eastAsia"/>
        </w:rPr>
      </w:pPr>
      <w:r>
        <w:rPr>
          <w:rFonts w:hint="eastAsia"/>
        </w:rPr>
        <w:t>（5）采购优化分析模块</w:t>
      </w:r>
    </w:p>
    <w:p w14:paraId="4A4020EF">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a) 功能要求</w:t>
      </w:r>
    </w:p>
    <w:p w14:paraId="6F4CFF99">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根据煤场存煤结构，按照智能配煤掺烧需求，提出适配煤煤种购策略。</w:t>
      </w:r>
    </w:p>
    <w:p w14:paraId="3A5D2680">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在煤场存煤结构基本正常的情况下，提出经济煤种采购策略。</w:t>
      </w:r>
    </w:p>
    <w:p w14:paraId="18081045">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b) 技术要求</w:t>
      </w:r>
    </w:p>
    <w:p w14:paraId="3E93EAA6">
      <w:pPr>
        <w:overflowPunct/>
        <w:adjustRightInd w:val="0"/>
        <w:ind w:firstLine="425"/>
        <w:textAlignment w:val="baseline"/>
        <w:rPr>
          <w:rFonts w:ascii="宋体" w:hAnsi="宋体" w:eastAsia="宋体" w:cs="宋体"/>
          <w:color w:val="0000FF"/>
          <w:kern w:val="0"/>
          <w:position w:val="-6"/>
          <w:szCs w:val="21"/>
        </w:rPr>
      </w:pPr>
      <w:r>
        <w:rPr>
          <w:rFonts w:hint="eastAsia" w:ascii="宋体" w:hAnsi="宋体" w:eastAsia="宋体" w:cs="宋体"/>
          <w:color w:val="0000FF"/>
          <w:kern w:val="0"/>
          <w:position w:val="-6"/>
          <w:szCs w:val="21"/>
        </w:rPr>
        <w:t>适配煤种采购策略：煤场中的煤种不能单独适烧（安全、环保或经济原因），但是存在富余，则优先采购与其适配的煤种（同时考虑安全、环保、经济因素）。</w:t>
      </w:r>
    </w:p>
    <w:p w14:paraId="19A14819">
      <w:pPr>
        <w:overflowPunct/>
        <w:adjustRightInd w:val="0"/>
        <w:ind w:firstLine="425"/>
        <w:textAlignment w:val="baseline"/>
        <w:rPr>
          <w:rFonts w:ascii="宋体" w:hAnsi="宋体" w:eastAsia="宋体" w:cs="宋体"/>
          <w:color w:val="0000FF"/>
          <w:kern w:val="0"/>
          <w:position w:val="-6"/>
          <w:szCs w:val="21"/>
        </w:rPr>
      </w:pPr>
      <w:r>
        <w:rPr>
          <w:rFonts w:hint="eastAsia" w:ascii="宋体" w:hAnsi="宋体" w:eastAsia="宋体" w:cs="宋体"/>
          <w:color w:val="0000FF"/>
          <w:kern w:val="0"/>
          <w:position w:val="-6"/>
          <w:szCs w:val="21"/>
        </w:rPr>
        <w:t>经济煤种采购策略：优先采购发电燃料成本最优的煤种，同时考虑与其适配的煤种，让综合入炉煤的发电燃料成本达到最优化。</w:t>
      </w:r>
    </w:p>
    <w:p w14:paraId="15F318EC">
      <w:pPr>
        <w:pStyle w:val="4"/>
        <w:bidi w:val="0"/>
        <w:rPr>
          <w:rFonts w:hint="eastAsia" w:eastAsia="宋体"/>
          <w:lang w:val="en-US" w:eastAsia="zh-CN"/>
        </w:rPr>
      </w:pPr>
      <w:r>
        <w:rPr>
          <w:rFonts w:hint="eastAsia"/>
        </w:rPr>
        <w:t>4.4.1.6 输煤安全监测模块</w:t>
      </w:r>
      <w:r>
        <w:rPr>
          <w:rFonts w:hint="eastAsia"/>
          <w:lang w:eastAsia="zh-CN"/>
        </w:rPr>
        <w:t>（</w:t>
      </w:r>
      <w:r>
        <w:rPr>
          <w:rFonts w:hint="eastAsia"/>
          <w:lang w:val="en-US" w:eastAsia="zh-CN"/>
        </w:rPr>
        <w:t>佘凯晟</w:t>
      </w:r>
      <w:r>
        <w:rPr>
          <w:rFonts w:hint="eastAsia"/>
          <w:lang w:eastAsia="zh-CN"/>
        </w:rPr>
        <w:t>）</w:t>
      </w:r>
    </w:p>
    <w:p w14:paraId="00B58902">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针对电厂输煤区域环境，合理进行前端布点设计，</w:t>
      </w:r>
      <w:r>
        <w:rPr>
          <w:rFonts w:ascii="宋体" w:hAnsi="宋体" w:eastAsia="宋体" w:cs="宋体"/>
          <w:kern w:val="0"/>
          <w:position w:val="-6"/>
          <w:szCs w:val="21"/>
        </w:rPr>
        <w:t>建设</w:t>
      </w:r>
      <w:r>
        <w:rPr>
          <w:rFonts w:hint="eastAsia" w:ascii="宋体" w:hAnsi="宋体" w:eastAsia="宋体" w:cs="宋体"/>
          <w:kern w:val="0"/>
          <w:position w:val="-6"/>
          <w:szCs w:val="21"/>
        </w:rPr>
        <w:t>一套集可见光视频融合温度场数据，并以数据矩阵融合视频画面形式实时显示的安全监测系统。动态显示全局实时温度区域，直接输出事件结果而不是数据，秒级定位隐患位置，火情发展动态可视化数据与平台端同步，便于快速、精准、科学处置火灾隐患及事故。针对廊道桥架等积灰易导致散热不良且不易被常规温度场检测到的重点隐患部位，需研制分布式红阵监控系统，与火灾极早期发现认知智能终端结合，组成输煤系统设备及安全隐患极早期预警系统。</w:t>
      </w:r>
    </w:p>
    <w:p w14:paraId="4C84EB98">
      <w:pPr>
        <w:overflowPunct/>
        <w:adjustRightInd w:val="0"/>
        <w:ind w:firstLine="425"/>
        <w:textAlignment w:val="baseline"/>
        <w:rPr>
          <w:rFonts w:ascii="宋体" w:hAnsi="宋体" w:eastAsia="宋体" w:cs="宋体"/>
          <w:b/>
          <w:bCs/>
          <w:kern w:val="0"/>
          <w:position w:val="-6"/>
          <w:szCs w:val="21"/>
        </w:rPr>
      </w:pPr>
      <w:r>
        <w:rPr>
          <w:rFonts w:hint="eastAsia" w:ascii="宋体" w:hAnsi="宋体" w:eastAsia="宋体" w:cs="宋体"/>
          <w:b/>
          <w:bCs/>
          <w:kern w:val="0"/>
          <w:position w:val="-6"/>
          <w:szCs w:val="21"/>
        </w:rPr>
        <w:t>针对现场灰尘大易积灰的特点，输煤系统安全检测模块硬件结构上需全部采用防水设计，满足现场水冲洗需求。</w:t>
      </w:r>
    </w:p>
    <w:p w14:paraId="3EB2B5A1">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安全性：系统要实现全天候工作，应具有良好的安全性和可靠性。保证数据不被非法盗用、篡改、伪造，确保数据的保密性、完整性和可用性；对非法登陆或系统故障等能采取多种检查和处理手段；采用故障检查、告警和处理机制，保证数据不因意外情况丢失和损坏；采用灵活的任务调度机制实现负载均衡，防止瓶颈产生。</w:t>
      </w:r>
    </w:p>
    <w:p w14:paraId="4985ABE1">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易用性：应具有良好的用户操作界面、详细的帮助信息；系统参数的维护与管理通过操作界面实现；应具备完善的联机帮助功能。</w:t>
      </w:r>
    </w:p>
    <w:p w14:paraId="7A55CC9B">
      <w:pPr>
        <w:numPr>
          <w:ilvl w:val="255"/>
          <w:numId w:val="0"/>
        </w:num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本次监测系统需要对本期工程卸煤、贮煤、上煤系统进行全面的安全监控，达到监控无死角，在灾难发生前可以有效地感知预测灾难,在灾难发生时可以便捷的确定位置，同时联动</w:t>
      </w:r>
      <w:r>
        <w:rPr>
          <w:rFonts w:ascii="宋体" w:hAnsi="宋体" w:eastAsia="宋体" w:cs="宋体"/>
          <w:kern w:val="0"/>
          <w:position w:val="-6"/>
          <w:szCs w:val="21"/>
        </w:rPr>
        <w:t>消防系统进行报警并与水喷淋系统联动</w:t>
      </w:r>
      <w:r>
        <w:rPr>
          <w:rFonts w:hint="eastAsia" w:ascii="宋体" w:hAnsi="宋体" w:eastAsia="宋体" w:cs="宋体"/>
          <w:kern w:val="0"/>
          <w:position w:val="-6"/>
          <w:szCs w:val="21"/>
        </w:rPr>
        <w:t>。当皮带上煤炭温度达到预设的报警温度阀值时通过智能监测系统软件发出告警信号，提醒运行人员，同时就地语音播报音箱可以发出声音提醒。</w:t>
      </w:r>
    </w:p>
    <w:p w14:paraId="45B1261D">
      <w:pPr>
        <w:pStyle w:val="4"/>
        <w:bidi w:val="0"/>
        <w:jc w:val="both"/>
        <w:rPr>
          <w:rFonts w:hint="default" w:eastAsia="宋体"/>
          <w:lang w:val="en-US" w:eastAsia="zh-CN"/>
        </w:rPr>
      </w:pPr>
      <w:r>
        <w:rPr>
          <w:rFonts w:hint="eastAsia"/>
        </w:rPr>
        <w:t>4.4.1.7 煤场智能管控一体化系统</w:t>
      </w:r>
      <w:r>
        <w:rPr>
          <w:rFonts w:hint="eastAsia"/>
          <w:lang w:eastAsia="zh-CN"/>
        </w:rPr>
        <w:t>（</w:t>
      </w:r>
      <w:r>
        <w:rPr>
          <w:rFonts w:hint="eastAsia"/>
          <w:lang w:val="en-US" w:eastAsia="zh-CN"/>
        </w:rPr>
        <w:t>4A单点登录、权限 刘焱）</w:t>
      </w:r>
    </w:p>
    <w:p w14:paraId="34207F3F">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本次</w:t>
      </w:r>
      <w:r>
        <w:rPr>
          <w:rFonts w:hint="eastAsia" w:ascii="宋体" w:hAnsi="宋体" w:eastAsia="宋体" w:cs="宋体"/>
          <w:position w:val="-6"/>
          <w:szCs w:val="21"/>
          <w:lang w:bidi="ar"/>
        </w:rPr>
        <w:t>煤场</w:t>
      </w:r>
      <w:r>
        <w:rPr>
          <w:rFonts w:hint="eastAsia" w:ascii="宋体" w:hAnsi="宋体" w:eastAsia="宋体" w:cs="宋体"/>
          <w:color w:val="FF0000"/>
          <w:position w:val="-6"/>
          <w:szCs w:val="21"/>
          <w:lang w:bidi="ar"/>
        </w:rPr>
        <w:t>数字化料场系统、煤场三维测控系统、信息管理系统、智能管控一体化系统均由招标人另行提供，不在招标范围内，具体范围详见附件10。投标人需将</w:t>
      </w:r>
      <w:r>
        <w:rPr>
          <w:rFonts w:hint="eastAsia" w:ascii="宋体" w:hAnsi="宋体" w:eastAsia="宋体" w:cs="宋体"/>
          <w:color w:val="FF0000"/>
          <w:kern w:val="0"/>
          <w:position w:val="-6"/>
          <w:szCs w:val="21"/>
        </w:rPr>
        <w:t>上述系统</w:t>
      </w:r>
      <w:r>
        <w:rPr>
          <w:rFonts w:hint="eastAsia" w:ascii="宋体" w:hAnsi="宋体" w:eastAsia="宋体" w:cs="宋体"/>
          <w:color w:val="FF0000"/>
          <w:position w:val="-6"/>
          <w:szCs w:val="21"/>
          <w:lang w:bidi="ar"/>
        </w:rPr>
        <w:t>集成到燃煤智能管控及预警防护平台中，并根据斗</w:t>
      </w:r>
      <w:r>
        <w:rPr>
          <w:rFonts w:hint="eastAsia" w:ascii="宋体" w:hAnsi="宋体" w:eastAsia="宋体" w:cs="宋体"/>
          <w:color w:val="0000FF"/>
          <w:position w:val="-6"/>
          <w:szCs w:val="21"/>
          <w:lang w:bidi="ar"/>
        </w:rPr>
        <w:t>轮机无人值守</w:t>
      </w:r>
      <w:r>
        <w:rPr>
          <w:rFonts w:hint="eastAsia" w:ascii="宋体" w:hAnsi="宋体" w:eastAsia="宋体" w:cs="宋体"/>
          <w:color w:val="FF0000"/>
          <w:position w:val="-6"/>
          <w:szCs w:val="21"/>
          <w:lang w:bidi="ar"/>
        </w:rPr>
        <w:t>供应商提供的功能模块和招标人的相关要求，在燃煤智能管控及预警防护平台中</w:t>
      </w:r>
      <w:r>
        <w:rPr>
          <w:rFonts w:hint="eastAsia" w:ascii="宋体" w:hAnsi="宋体" w:eastAsia="宋体" w:cs="宋体"/>
          <w:color w:val="0000FF"/>
          <w:position w:val="-6"/>
          <w:szCs w:val="21"/>
          <w:lang w:bidi="ar"/>
        </w:rPr>
        <w:t>建立开发相应的模块和操作界面</w:t>
      </w:r>
      <w:r>
        <w:rPr>
          <w:rFonts w:hint="eastAsia" w:ascii="宋体" w:hAnsi="宋体" w:eastAsia="宋体" w:cs="宋体"/>
          <w:color w:val="FF0000"/>
          <w:position w:val="-6"/>
          <w:szCs w:val="21"/>
          <w:lang w:bidi="ar"/>
        </w:rPr>
        <w:t>，</w:t>
      </w:r>
      <w:r>
        <w:rPr>
          <w:rFonts w:hint="eastAsia" w:ascii="宋体" w:hAnsi="宋体" w:eastAsia="宋体" w:cs="宋体"/>
          <w:position w:val="-6"/>
          <w:szCs w:val="21"/>
          <w:lang w:bidi="ar"/>
        </w:rPr>
        <w:t>警从而实现通过投标人提供的</w:t>
      </w:r>
      <w:r>
        <w:rPr>
          <w:rFonts w:hint="eastAsia" w:ascii="宋体" w:hAnsi="宋体" w:eastAsia="宋体" w:cs="宋体"/>
          <w:color w:val="0000FF"/>
          <w:position w:val="-6"/>
          <w:szCs w:val="21"/>
          <w:lang w:bidi="ar"/>
        </w:rPr>
        <w:t>燃煤智能管控及预防护系统操作员站</w:t>
      </w:r>
      <w:r>
        <w:rPr>
          <w:rFonts w:hint="eastAsia" w:ascii="宋体" w:hAnsi="宋体" w:eastAsia="宋体" w:cs="宋体"/>
          <w:position w:val="-6"/>
          <w:szCs w:val="21"/>
          <w:lang w:bidi="ar"/>
        </w:rPr>
        <w:t>对煤场数字化料场系统、煤场三维测控系统、信息管理系统、智能管控一体化系统进行监控以及通过燃煤智能管控及预警防护系统与招标人设备（大屏幕、DCS、SIS等）进行数据交换等功能，为实现上述功能产生的设备、施工、调试等均由投标人负责，并包含在投标总价中。</w:t>
      </w:r>
    </w:p>
    <w:p w14:paraId="6933550D">
      <w:pPr>
        <w:pStyle w:val="4"/>
        <w:bidi w:val="0"/>
        <w:rPr>
          <w:rFonts w:hint="default" w:eastAsia="宋体"/>
          <w:lang w:val="en-US" w:eastAsia="zh-CN"/>
        </w:rPr>
      </w:pPr>
      <w:r>
        <w:rPr>
          <w:rFonts w:hint="eastAsia"/>
        </w:rPr>
        <w:t>4.4.1.8 煤场安全监测模块</w:t>
      </w:r>
      <w:r>
        <w:rPr>
          <w:rFonts w:hint="eastAsia"/>
          <w:lang w:eastAsia="zh-CN"/>
        </w:rPr>
        <w:t>（</w:t>
      </w:r>
      <w:r>
        <w:rPr>
          <w:rFonts w:hint="eastAsia"/>
          <w:lang w:val="en-US" w:eastAsia="zh-CN"/>
        </w:rPr>
        <w:t>佘凯晟）</w:t>
      </w:r>
    </w:p>
    <w:p w14:paraId="73383FCC">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position w:val="-6"/>
          <w:szCs w:val="21"/>
          <w:lang w:bidi="ar"/>
        </w:rPr>
        <w:t>投标方应提供粉尘浓度检测系统、可燃气体检测系统（包含CO、CH4）、氧传感器、烟感探头、明火煤系统、挡煤墙温度监测系统。投标方需接入煤场智能管控一体化系统数据，建立煤场安全监测信息展示子模块，结合安全监测系统中红外热像测温监测数据，将煤场三维模型上表面以不同颜色表示不同温度，形成三维温度分布图。通过鼠标点选可获得煤堆表面任意点的温度信息，通过接口将安全监测系统中可燃、有毒、烟雾气体监测、粉尘浓度监测、输煤安全监测、挡煤墙测温等数据进行展示，厂内相关人员可以通过该系统对圆形煤场内相关监测数据进行查看。</w:t>
      </w:r>
    </w:p>
    <w:p w14:paraId="544F1ADE">
      <w:pPr>
        <w:pStyle w:val="4"/>
        <w:bidi w:val="0"/>
        <w:jc w:val="both"/>
        <w:rPr>
          <w:rFonts w:hint="eastAsia"/>
          <w:lang w:val="en-US" w:eastAsia="zh-CN"/>
        </w:rPr>
      </w:pPr>
      <w:r>
        <w:rPr>
          <w:rFonts w:hint="eastAsia"/>
          <w:lang w:val="en-US" w:eastAsia="zh-CN"/>
        </w:rPr>
        <w:t>4.4.1.9 入厂煤智能采制化模块</w:t>
      </w:r>
      <w:r>
        <w:rPr>
          <w:rFonts w:hint="eastAsia"/>
          <w:lang w:eastAsia="zh-CN"/>
        </w:rPr>
        <w:t>（</w:t>
      </w:r>
      <w:r>
        <w:rPr>
          <w:rFonts w:hint="eastAsia"/>
          <w:lang w:val="en-US" w:eastAsia="zh-CN"/>
        </w:rPr>
        <w:t>4A单点登录、权限 刘焱）</w:t>
      </w:r>
    </w:p>
    <w:p w14:paraId="6888D412">
      <w:pPr>
        <w:overflowPunct/>
        <w:adjustRightInd w:val="0"/>
        <w:ind w:firstLine="425"/>
        <w:textAlignment w:val="baseline"/>
        <w:rPr>
          <w:rFonts w:hint="eastAsia" w:ascii="宋体" w:hAnsi="宋体" w:eastAsia="宋体" w:cs="宋体"/>
          <w:position w:val="-6"/>
          <w:szCs w:val="21"/>
          <w:lang w:val="en-US" w:eastAsia="zh-CN" w:bidi="ar"/>
        </w:rPr>
      </w:pPr>
      <w:r>
        <w:rPr>
          <w:rFonts w:hint="eastAsia" w:ascii="宋体" w:hAnsi="宋体" w:eastAsia="宋体" w:cs="宋体"/>
          <w:position w:val="-6"/>
          <w:szCs w:val="21"/>
          <w:lang w:bidi="ar"/>
        </w:rPr>
        <w:t>本次入厂煤智能采制化系统为招标人另行采购，不在本次招标范围内。投标人需将入厂煤智能采制化系统集成到燃煤智能管控及预警防护平台中，并根据智能采制化供应商提供的功能模块和招标人的相关要求，在燃煤智能管控及预警防护平台中建立开发相应的</w:t>
      </w:r>
      <w:r>
        <w:rPr>
          <w:rFonts w:hint="eastAsia" w:ascii="宋体" w:hAnsi="宋体" w:eastAsia="宋体" w:cs="宋体"/>
          <w:color w:val="FF0000"/>
          <w:position w:val="-6"/>
          <w:szCs w:val="21"/>
          <w:lang w:bidi="ar"/>
        </w:rPr>
        <w:t>模块和操作界面，</w:t>
      </w:r>
      <w:r>
        <w:rPr>
          <w:rFonts w:hint="eastAsia" w:ascii="宋体" w:hAnsi="宋体" w:eastAsia="宋体" w:cs="宋体"/>
          <w:position w:val="-6"/>
          <w:szCs w:val="21"/>
          <w:lang w:bidi="ar"/>
        </w:rPr>
        <w:t>从而实现通过投标人提供的燃煤智能管控及预警防护系统操作员站对智能采制化系统进行监控以及通过燃煤智能管控及预警防护系统与招标人设备（大屏幕、DCS、SIS等）进行数据交换等功能，为实现上述功能产生的设备、施工、调试等均由投标人负责，并包含在投标总价中。</w:t>
      </w:r>
      <w:r>
        <w:rPr>
          <w:rFonts w:hint="eastAsia" w:ascii="宋体" w:hAnsi="宋体" w:eastAsia="宋体" w:cs="宋体"/>
          <w:position w:val="-6"/>
          <w:szCs w:val="21"/>
          <w:lang w:val="en-US" w:eastAsia="zh-CN" w:bidi="ar"/>
        </w:rPr>
        <w:t xml:space="preserve"> </w:t>
      </w:r>
    </w:p>
    <w:p w14:paraId="7B44F149">
      <w:pPr>
        <w:pStyle w:val="4"/>
        <w:bidi w:val="0"/>
        <w:rPr>
          <w:rFonts w:hint="default" w:eastAsia="宋体"/>
          <w:lang w:val="en-US" w:eastAsia="zh-CN"/>
        </w:rPr>
      </w:pPr>
      <w:r>
        <w:rPr>
          <w:rFonts w:hint="eastAsia"/>
        </w:rPr>
        <w:t>4.4.1.10智能配煤掺烧模块</w:t>
      </w:r>
      <w:r>
        <w:rPr>
          <w:rFonts w:hint="eastAsia"/>
          <w:lang w:eastAsia="zh-CN"/>
        </w:rPr>
        <w:t>（</w:t>
      </w:r>
      <w:r>
        <w:rPr>
          <w:rFonts w:hint="eastAsia"/>
          <w:lang w:val="en-US" w:eastAsia="zh-CN"/>
        </w:rPr>
        <w:t>陈奇）</w:t>
      </w:r>
    </w:p>
    <w:p w14:paraId="7C6BA141">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（1）智能配煤掺烧数学模型</w:t>
      </w:r>
    </w:p>
    <w:p w14:paraId="4CD5DEDC">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a）功能要求</w:t>
      </w:r>
    </w:p>
    <w:p w14:paraId="69B45293">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通过基础性研究，对试验数据进行分析，建立智能配煤掺烧的底层数学模型，进行煤质预测和燃烧预测及评估。模型包括：煤质元素分析预测模型、配煤煤质预测模型、配煤灰熔点预测模型、基于煤燃烧动力学预测模型的燃烧特性分析模型、配煤燃烧特性预测模型、飞灰含碳量预测模型、排烟温度预测模型、锅炉效率计算模块、燃烧NOx预测模型、燃烧SO2预测模型、结渣倾向性预测模型、入炉煤优化调配模型等。</w:t>
      </w:r>
    </w:p>
    <w:p w14:paraId="56D21431">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b技术要求</w:t>
      </w:r>
    </w:p>
    <w:p w14:paraId="75DCE272">
      <w:pPr>
        <w:numPr>
          <w:ilvl w:val="0"/>
          <w:numId w:val="5"/>
        </w:numPr>
        <w:overflowPunct/>
        <w:adjustRightInd w:val="0"/>
        <w:spacing w:line="240" w:lineRule="auto"/>
        <w:textAlignment w:val="baseline"/>
        <w:rPr>
          <w:rFonts w:ascii="宋体" w:hAnsi="宋体" w:eastAsia="宋体" w:cs="宋体"/>
          <w:position w:val="-6"/>
          <w:szCs w:val="21"/>
          <w:lang w:bidi="ar"/>
        </w:rPr>
      </w:pPr>
      <w:r>
        <w:rPr>
          <w:rFonts w:hint="eastAsia" w:ascii="宋体" w:hAnsi="宋体" w:eastAsia="宋体" w:cs="宋体"/>
          <w:position w:val="-6"/>
          <w:szCs w:val="21"/>
          <w:lang w:bidi="ar"/>
        </w:rPr>
        <w:t>在煤质的元素分析欠缺的情况下，应预测补齐所缺少的元素分析数据。</w:t>
      </w:r>
    </w:p>
    <w:p w14:paraId="2D89BFA3">
      <w:pPr>
        <w:numPr>
          <w:ilvl w:val="0"/>
          <w:numId w:val="5"/>
        </w:numPr>
        <w:overflowPunct/>
        <w:adjustRightInd w:val="0"/>
        <w:spacing w:line="240" w:lineRule="auto"/>
        <w:textAlignment w:val="baseline"/>
        <w:rPr>
          <w:rFonts w:ascii="宋体" w:hAnsi="宋体" w:eastAsia="宋体" w:cs="宋体"/>
          <w:position w:val="-6"/>
          <w:szCs w:val="21"/>
          <w:lang w:bidi="ar"/>
        </w:rPr>
      </w:pPr>
      <w:r>
        <w:rPr>
          <w:rFonts w:hint="eastAsia" w:ascii="宋体" w:hAnsi="宋体" w:eastAsia="宋体" w:cs="宋体"/>
          <w:position w:val="-6"/>
          <w:szCs w:val="21"/>
          <w:lang w:bidi="ar"/>
        </w:rPr>
        <w:t>根据2个或更多的原煤煤质数据及其掺配比例，应计算配煤的煤质数据。</w:t>
      </w:r>
    </w:p>
    <w:p w14:paraId="44DF53B2">
      <w:pPr>
        <w:numPr>
          <w:ilvl w:val="0"/>
          <w:numId w:val="5"/>
        </w:numPr>
        <w:overflowPunct/>
        <w:adjustRightInd w:val="0"/>
        <w:spacing w:line="240" w:lineRule="auto"/>
        <w:textAlignment w:val="baseline"/>
        <w:rPr>
          <w:rFonts w:ascii="宋体" w:hAnsi="宋体" w:eastAsia="宋体" w:cs="宋体"/>
          <w:position w:val="-6"/>
          <w:szCs w:val="21"/>
          <w:lang w:bidi="ar"/>
        </w:rPr>
      </w:pPr>
      <w:r>
        <w:rPr>
          <w:rFonts w:hint="eastAsia" w:ascii="宋体" w:hAnsi="宋体" w:eastAsia="宋体" w:cs="宋体"/>
          <w:position w:val="-6"/>
          <w:szCs w:val="21"/>
          <w:lang w:bidi="ar"/>
        </w:rPr>
        <w:t>根据2个或更多的原煤煤质和灰熔点数据及其掺配比例，应计算配煤的灰熔点数据。</w:t>
      </w:r>
    </w:p>
    <w:p w14:paraId="02AF2730">
      <w:pPr>
        <w:numPr>
          <w:ilvl w:val="0"/>
          <w:numId w:val="5"/>
        </w:numPr>
        <w:overflowPunct/>
        <w:adjustRightInd w:val="0"/>
        <w:spacing w:line="240" w:lineRule="auto"/>
        <w:textAlignment w:val="baseline"/>
        <w:rPr>
          <w:rFonts w:ascii="宋体" w:hAnsi="宋体" w:eastAsia="宋体" w:cs="宋体"/>
          <w:position w:val="-6"/>
          <w:szCs w:val="21"/>
          <w:lang w:bidi="ar"/>
        </w:rPr>
      </w:pPr>
      <w:r>
        <w:rPr>
          <w:rFonts w:hint="eastAsia" w:ascii="宋体" w:hAnsi="宋体" w:eastAsia="宋体" w:cs="宋体"/>
          <w:position w:val="-6"/>
          <w:szCs w:val="21"/>
          <w:lang w:bidi="ar"/>
        </w:rPr>
        <w:t>根据煤种煤质，应预测煤的燃烧动力学参数。</w:t>
      </w:r>
    </w:p>
    <w:p w14:paraId="710822FB">
      <w:pPr>
        <w:numPr>
          <w:ilvl w:val="0"/>
          <w:numId w:val="5"/>
        </w:numPr>
        <w:overflowPunct/>
        <w:adjustRightInd w:val="0"/>
        <w:spacing w:line="240" w:lineRule="auto"/>
        <w:textAlignment w:val="baseline"/>
        <w:rPr>
          <w:rFonts w:ascii="宋体" w:hAnsi="宋体" w:eastAsia="宋体" w:cs="宋体"/>
          <w:position w:val="-6"/>
          <w:szCs w:val="21"/>
          <w:lang w:bidi="ar"/>
        </w:rPr>
      </w:pPr>
      <w:r>
        <w:rPr>
          <w:rFonts w:hint="eastAsia" w:ascii="宋体" w:hAnsi="宋体" w:eastAsia="宋体" w:cs="宋体"/>
          <w:position w:val="-6"/>
          <w:szCs w:val="21"/>
          <w:lang w:bidi="ar"/>
        </w:rPr>
        <w:t>根据燃烧动力学参数，应计算单个煤种燃烧过程曲线，进行燃烧特性分析、着火温度预测、燃尽温度预测、燃烧过程展示、多煤种对比分析等。</w:t>
      </w:r>
    </w:p>
    <w:p w14:paraId="031E453C">
      <w:pPr>
        <w:numPr>
          <w:ilvl w:val="0"/>
          <w:numId w:val="5"/>
        </w:numPr>
        <w:overflowPunct/>
        <w:adjustRightInd w:val="0"/>
        <w:spacing w:line="240" w:lineRule="auto"/>
        <w:textAlignment w:val="baseline"/>
        <w:rPr>
          <w:rFonts w:ascii="宋体" w:hAnsi="宋体" w:eastAsia="宋体" w:cs="宋体"/>
          <w:position w:val="-6"/>
          <w:szCs w:val="21"/>
          <w:lang w:bidi="ar"/>
        </w:rPr>
      </w:pPr>
      <w:r>
        <w:rPr>
          <w:rFonts w:hint="eastAsia" w:ascii="宋体" w:hAnsi="宋体" w:eastAsia="宋体" w:cs="宋体"/>
          <w:position w:val="-6"/>
          <w:szCs w:val="21"/>
          <w:lang w:bidi="ar"/>
        </w:rPr>
        <w:t>根据燃烧动力学参数，应计算配煤燃烧过程曲线，分析与展示配煤性能。</w:t>
      </w:r>
    </w:p>
    <w:p w14:paraId="53911FAF">
      <w:pPr>
        <w:numPr>
          <w:ilvl w:val="0"/>
          <w:numId w:val="5"/>
        </w:numPr>
        <w:overflowPunct/>
        <w:adjustRightInd w:val="0"/>
        <w:spacing w:line="240" w:lineRule="auto"/>
        <w:textAlignment w:val="baseline"/>
        <w:rPr>
          <w:rFonts w:ascii="宋体" w:hAnsi="宋体" w:eastAsia="宋体" w:cs="宋体"/>
          <w:position w:val="-6"/>
          <w:szCs w:val="21"/>
          <w:lang w:bidi="ar"/>
        </w:rPr>
      </w:pPr>
      <w:r>
        <w:rPr>
          <w:rFonts w:hint="eastAsia" w:ascii="宋体" w:hAnsi="宋体" w:eastAsia="宋体" w:cs="宋体"/>
          <w:position w:val="-6"/>
          <w:szCs w:val="21"/>
          <w:lang w:bidi="ar"/>
        </w:rPr>
        <w:t>根据锅炉历史数据建模，以及入炉煤种煤质、磨煤机组合方式、磨煤机运行方式、锅炉负荷、燃烧配风方式，应预测不同煤种入炉时锅炉的飞灰含碳量和排烟温度，进一步预测锅炉效率。</w:t>
      </w:r>
    </w:p>
    <w:p w14:paraId="71BECFDA">
      <w:pPr>
        <w:numPr>
          <w:ilvl w:val="0"/>
          <w:numId w:val="5"/>
        </w:numPr>
        <w:overflowPunct/>
        <w:adjustRightInd w:val="0"/>
        <w:spacing w:line="240" w:lineRule="auto"/>
        <w:textAlignment w:val="baseline"/>
        <w:rPr>
          <w:rFonts w:ascii="宋体" w:hAnsi="宋体" w:eastAsia="宋体" w:cs="宋体"/>
          <w:position w:val="-6"/>
          <w:szCs w:val="21"/>
          <w:lang w:bidi="ar"/>
        </w:rPr>
      </w:pPr>
      <w:r>
        <w:rPr>
          <w:rFonts w:hint="eastAsia" w:ascii="宋体" w:hAnsi="宋体" w:eastAsia="宋体" w:cs="宋体"/>
          <w:position w:val="-6"/>
          <w:szCs w:val="21"/>
          <w:lang w:bidi="ar"/>
        </w:rPr>
        <w:t>根据入炉煤种煤质、磨煤机组合方式、磨煤机运行方式、锅炉负荷、燃烧配风方式、氧量，应预测入炉煤燃烧的NOx浓度，分析入炉配煤掺烧的环保性。</w:t>
      </w:r>
    </w:p>
    <w:p w14:paraId="4F5B8C72">
      <w:pPr>
        <w:numPr>
          <w:ilvl w:val="0"/>
          <w:numId w:val="5"/>
        </w:numPr>
        <w:overflowPunct/>
        <w:adjustRightInd w:val="0"/>
        <w:spacing w:line="240" w:lineRule="auto"/>
        <w:textAlignment w:val="baseline"/>
        <w:rPr>
          <w:rFonts w:ascii="宋体" w:hAnsi="宋体" w:eastAsia="宋体" w:cs="宋体"/>
          <w:position w:val="-6"/>
          <w:szCs w:val="21"/>
          <w:lang w:bidi="ar"/>
        </w:rPr>
      </w:pPr>
      <w:r>
        <w:rPr>
          <w:rFonts w:hint="eastAsia" w:ascii="宋体" w:hAnsi="宋体" w:eastAsia="宋体" w:cs="宋体"/>
          <w:position w:val="-6"/>
          <w:szCs w:val="21"/>
          <w:lang w:bidi="ar"/>
        </w:rPr>
        <w:t>根据入炉煤种煤质，应预测入炉煤燃烧的SO2浓度，分析入炉配煤掺烧的环保性。</w:t>
      </w:r>
    </w:p>
    <w:p w14:paraId="2BED7DB4">
      <w:pPr>
        <w:numPr>
          <w:ilvl w:val="0"/>
          <w:numId w:val="5"/>
        </w:numPr>
        <w:overflowPunct/>
        <w:adjustRightInd w:val="0"/>
        <w:spacing w:line="240" w:lineRule="auto"/>
        <w:textAlignment w:val="baseline"/>
        <w:rPr>
          <w:rFonts w:ascii="宋体" w:hAnsi="宋体" w:eastAsia="宋体" w:cs="宋体"/>
          <w:position w:val="-6"/>
          <w:szCs w:val="21"/>
          <w:lang w:bidi="ar"/>
        </w:rPr>
      </w:pPr>
      <w:r>
        <w:rPr>
          <w:rFonts w:hint="eastAsia" w:ascii="宋体" w:hAnsi="宋体" w:eastAsia="宋体" w:cs="宋体"/>
          <w:position w:val="-6"/>
          <w:szCs w:val="21"/>
          <w:lang w:bidi="ar"/>
        </w:rPr>
        <w:t>根据入炉煤种煤质、灰熔点、磨煤机组合方式、磨煤机运行方式，预测入炉煤的结渣倾向性，分析入炉配煤掺烧的安全性。</w:t>
      </w:r>
    </w:p>
    <w:p w14:paraId="55B808AF">
      <w:pPr>
        <w:numPr>
          <w:ilvl w:val="0"/>
          <w:numId w:val="5"/>
        </w:numPr>
        <w:overflowPunct/>
        <w:adjustRightInd w:val="0"/>
        <w:spacing w:line="240" w:lineRule="auto"/>
        <w:textAlignment w:val="baseline"/>
        <w:rPr>
          <w:rFonts w:ascii="宋体" w:hAnsi="宋体" w:eastAsia="宋体" w:cs="宋体"/>
          <w:position w:val="-6"/>
          <w:szCs w:val="21"/>
          <w:lang w:bidi="ar"/>
        </w:rPr>
      </w:pPr>
      <w:r>
        <w:rPr>
          <w:rFonts w:hint="eastAsia" w:ascii="宋体" w:hAnsi="宋体" w:eastAsia="宋体" w:cs="宋体"/>
          <w:position w:val="-6"/>
          <w:szCs w:val="21"/>
          <w:lang w:bidi="ar"/>
        </w:rPr>
        <w:t>在上述功能的基础上，将煤种选择、磨煤机上煤方式、锅炉运行控制参数等进行组合优化，从而获得安全环保要求的配煤掺烧方案。</w:t>
      </w:r>
    </w:p>
    <w:p w14:paraId="4B5CCD69">
      <w:pPr>
        <w:numPr>
          <w:ilvl w:val="0"/>
          <w:numId w:val="5"/>
        </w:numPr>
        <w:overflowPunct/>
        <w:adjustRightInd w:val="0"/>
        <w:spacing w:line="240" w:lineRule="auto"/>
        <w:textAlignment w:val="baseline"/>
        <w:rPr>
          <w:rFonts w:ascii="宋体" w:hAnsi="宋体" w:eastAsia="宋体" w:cs="宋体"/>
          <w:position w:val="-6"/>
          <w:szCs w:val="21"/>
          <w:lang w:bidi="ar"/>
        </w:rPr>
      </w:pPr>
      <w:r>
        <w:rPr>
          <w:rFonts w:hint="eastAsia" w:ascii="宋体" w:hAnsi="宋体" w:eastAsia="宋体" w:cs="宋体"/>
          <w:position w:val="-6"/>
          <w:szCs w:val="21"/>
          <w:lang w:bidi="ar"/>
        </w:rPr>
        <w:t>根据入炉配煤煤质、锅炉负荷、氧量、排烟温度、飞灰含碳量、环境温度，应计算实时锅炉效率，分析入炉配煤掺烧的实际经济性指标。</w:t>
      </w:r>
    </w:p>
    <w:p w14:paraId="6742A376">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（2）煤仓动态数字化管理系统</w:t>
      </w:r>
    </w:p>
    <w:p w14:paraId="09029000">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a）功能要求</w:t>
      </w:r>
    </w:p>
    <w:p w14:paraId="0600BF9E">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根据上煤信息以及入炉煤皮带秤、煤仓料位计、给煤机实时给煤流量等数据，实时智能分析煤仓中各煤种的煤位、煤量以及总煤量，即煤仓煤种分层。同时对入炉燃烧煤种切换进行预测。利用磨煤机热平衡原理，建立入炉煤实时辨识模型，实现对入炉燃烧煤种的在线监视，为磨煤机和给煤机运行优化提供基础。</w:t>
      </w:r>
    </w:p>
    <w:p w14:paraId="3E9A41E0">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b技术要求</w:t>
      </w:r>
    </w:p>
    <w:p w14:paraId="2901B8E9">
      <w:pPr>
        <w:numPr>
          <w:ilvl w:val="0"/>
          <w:numId w:val="5"/>
        </w:numPr>
        <w:overflowPunct/>
        <w:adjustRightInd w:val="0"/>
        <w:spacing w:line="240" w:lineRule="auto"/>
        <w:textAlignment w:val="baseline"/>
        <w:rPr>
          <w:rFonts w:ascii="宋体" w:hAnsi="宋体" w:eastAsia="宋体" w:cs="宋体"/>
          <w:position w:val="-6"/>
          <w:szCs w:val="21"/>
          <w:lang w:bidi="ar"/>
        </w:rPr>
      </w:pPr>
      <w:r>
        <w:rPr>
          <w:rFonts w:hint="eastAsia" w:ascii="宋体" w:hAnsi="宋体" w:eastAsia="宋体" w:cs="宋体"/>
          <w:position w:val="-6"/>
          <w:szCs w:val="21"/>
          <w:lang w:bidi="ar"/>
        </w:rPr>
        <w:t>实时更新煤仓分层数据，更新周期：&lt;1分钟。</w:t>
      </w:r>
    </w:p>
    <w:p w14:paraId="62E89481">
      <w:pPr>
        <w:numPr>
          <w:ilvl w:val="0"/>
          <w:numId w:val="5"/>
        </w:numPr>
        <w:overflowPunct/>
        <w:adjustRightInd w:val="0"/>
        <w:spacing w:line="240" w:lineRule="auto"/>
        <w:textAlignment w:val="baseline"/>
        <w:rPr>
          <w:rFonts w:ascii="宋体" w:hAnsi="宋体" w:eastAsia="宋体" w:cs="宋体"/>
          <w:position w:val="-6"/>
          <w:szCs w:val="21"/>
          <w:lang w:bidi="ar"/>
        </w:rPr>
      </w:pPr>
      <w:r>
        <w:rPr>
          <w:rFonts w:hint="eastAsia" w:ascii="宋体" w:hAnsi="宋体" w:eastAsia="宋体" w:cs="宋体"/>
          <w:position w:val="-6"/>
          <w:szCs w:val="21"/>
          <w:lang w:bidi="ar"/>
        </w:rPr>
        <w:t>入炉煤种开始切换时间预测偏差： &lt;20分钟。</w:t>
      </w:r>
    </w:p>
    <w:p w14:paraId="3D8BB74B">
      <w:pPr>
        <w:numPr>
          <w:ilvl w:val="0"/>
          <w:numId w:val="0"/>
        </w:numPr>
        <w:overflowPunct/>
        <w:adjustRightInd w:val="0"/>
        <w:spacing w:line="240" w:lineRule="auto"/>
        <w:ind w:left="320" w:leftChars="0"/>
        <w:textAlignment w:val="baseline"/>
        <w:rPr>
          <w:rFonts w:ascii="宋体" w:hAnsi="宋体" w:eastAsia="宋体" w:cs="宋体"/>
          <w:position w:val="-6"/>
          <w:szCs w:val="21"/>
          <w:lang w:bidi="ar"/>
        </w:rPr>
      </w:pPr>
    </w:p>
    <w:p w14:paraId="71EA98E4">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（3）配煤掺烧方案预测和评价模块</w:t>
      </w:r>
    </w:p>
    <w:p w14:paraId="010AC34A">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a）功能要求</w:t>
      </w:r>
    </w:p>
    <w:p w14:paraId="0DF580E2">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利用智能配煤掺烧数学模型，对入炉可用煤种组合及其上煤方式（即磨煤机组合）形成的配煤掺烧方案进行混煤煤质预测、锅炉燃烧预测分析和评价，遴选出符合锅炉负荷基本参数要求的配煤掺烧方案。</w:t>
      </w:r>
    </w:p>
    <w:p w14:paraId="417DF75D">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b）技术要求</w:t>
      </w:r>
    </w:p>
    <w:p w14:paraId="6ED21FB0">
      <w:pPr>
        <w:numPr>
          <w:ilvl w:val="0"/>
          <w:numId w:val="5"/>
        </w:numPr>
        <w:overflowPunct/>
        <w:adjustRightInd w:val="0"/>
        <w:spacing w:line="240" w:lineRule="auto"/>
        <w:textAlignment w:val="baseline"/>
        <w:rPr>
          <w:rFonts w:ascii="宋体" w:hAnsi="宋体" w:eastAsia="宋体" w:cs="宋体"/>
          <w:position w:val="-6"/>
          <w:szCs w:val="21"/>
          <w:lang w:bidi="ar"/>
        </w:rPr>
      </w:pPr>
      <w:r>
        <w:rPr>
          <w:rFonts w:hint="eastAsia" w:ascii="宋体" w:hAnsi="宋体" w:eastAsia="宋体" w:cs="宋体"/>
          <w:position w:val="-6"/>
          <w:szCs w:val="21"/>
          <w:lang w:bidi="ar"/>
        </w:rPr>
        <w:t>配煤掺烧方案应包括煤种、配煤比例、磨煤机上煤方式。</w:t>
      </w:r>
    </w:p>
    <w:p w14:paraId="7A7E7711">
      <w:pPr>
        <w:numPr>
          <w:ilvl w:val="0"/>
          <w:numId w:val="5"/>
        </w:numPr>
        <w:overflowPunct/>
        <w:adjustRightInd w:val="0"/>
        <w:spacing w:line="240" w:lineRule="auto"/>
        <w:textAlignment w:val="baseline"/>
        <w:rPr>
          <w:rFonts w:ascii="宋体" w:hAnsi="宋体" w:eastAsia="宋体" w:cs="宋体"/>
          <w:position w:val="-6"/>
          <w:szCs w:val="21"/>
          <w:lang w:bidi="ar"/>
        </w:rPr>
      </w:pPr>
      <w:r>
        <w:rPr>
          <w:rFonts w:hint="eastAsia" w:ascii="宋体" w:hAnsi="宋体" w:eastAsia="宋体" w:cs="宋体"/>
          <w:position w:val="-6"/>
          <w:szCs w:val="21"/>
          <w:lang w:bidi="ar"/>
        </w:rPr>
        <w:t>配煤掺烧方案煤种对象应包括所有可用煤场存煤和在卸煤。</w:t>
      </w:r>
    </w:p>
    <w:p w14:paraId="5FB70542">
      <w:pPr>
        <w:numPr>
          <w:ilvl w:val="0"/>
          <w:numId w:val="5"/>
        </w:numPr>
        <w:overflowPunct/>
        <w:adjustRightInd w:val="0"/>
        <w:spacing w:line="240" w:lineRule="auto"/>
        <w:textAlignment w:val="baseline"/>
        <w:rPr>
          <w:rFonts w:ascii="宋体" w:hAnsi="宋体" w:eastAsia="宋体" w:cs="宋体"/>
          <w:position w:val="-6"/>
          <w:szCs w:val="21"/>
          <w:lang w:bidi="ar"/>
        </w:rPr>
      </w:pPr>
      <w:r>
        <w:rPr>
          <w:rFonts w:hint="eastAsia" w:ascii="宋体" w:hAnsi="宋体" w:eastAsia="宋体" w:cs="宋体"/>
          <w:position w:val="-6"/>
          <w:szCs w:val="21"/>
          <w:lang w:bidi="ar"/>
        </w:rPr>
        <w:t>混煤煤质预测、锅炉燃烧预测分析和评价应包括所有可行配煤掺烧方案。</w:t>
      </w:r>
    </w:p>
    <w:p w14:paraId="1C781D05">
      <w:pPr>
        <w:numPr>
          <w:ilvl w:val="0"/>
          <w:numId w:val="5"/>
        </w:numPr>
        <w:overflowPunct/>
        <w:adjustRightInd w:val="0"/>
        <w:spacing w:line="240" w:lineRule="auto"/>
        <w:textAlignment w:val="baseline"/>
        <w:rPr>
          <w:rFonts w:ascii="宋体" w:hAnsi="宋体" w:eastAsia="宋体" w:cs="宋体"/>
          <w:position w:val="-6"/>
          <w:szCs w:val="21"/>
          <w:lang w:bidi="ar"/>
        </w:rPr>
      </w:pPr>
      <w:r>
        <w:rPr>
          <w:rFonts w:hint="eastAsia" w:ascii="宋体" w:hAnsi="宋体" w:eastAsia="宋体" w:cs="宋体"/>
          <w:position w:val="-6"/>
          <w:szCs w:val="21"/>
          <w:lang w:bidi="ar"/>
        </w:rPr>
        <w:t>系统应预测配煤掺烧方案的热值、锅炉效率、发电煤耗、燃烧NOx、燃烧SO2、结渣倾向性等经济、环保、安全指标。</w:t>
      </w:r>
    </w:p>
    <w:p w14:paraId="650E9156">
      <w:pPr>
        <w:numPr>
          <w:ilvl w:val="0"/>
          <w:numId w:val="5"/>
        </w:numPr>
        <w:overflowPunct/>
        <w:adjustRightInd w:val="0"/>
        <w:spacing w:line="240" w:lineRule="auto"/>
        <w:textAlignment w:val="baseline"/>
        <w:rPr>
          <w:rFonts w:ascii="宋体" w:hAnsi="宋体" w:eastAsia="宋体" w:cs="宋体"/>
          <w:position w:val="-6"/>
          <w:szCs w:val="21"/>
          <w:lang w:bidi="ar"/>
        </w:rPr>
      </w:pPr>
      <w:r>
        <w:rPr>
          <w:rFonts w:hint="eastAsia" w:ascii="宋体" w:hAnsi="宋体" w:eastAsia="宋体" w:cs="宋体"/>
          <w:position w:val="-6"/>
          <w:szCs w:val="21"/>
          <w:lang w:bidi="ar"/>
        </w:rPr>
        <w:t>安全约束条件应包括结渣倾向性。</w:t>
      </w:r>
    </w:p>
    <w:p w14:paraId="5A33EFDF">
      <w:pPr>
        <w:numPr>
          <w:ilvl w:val="0"/>
          <w:numId w:val="5"/>
        </w:numPr>
        <w:overflowPunct/>
        <w:adjustRightInd w:val="0"/>
        <w:spacing w:line="240" w:lineRule="auto"/>
        <w:textAlignment w:val="baseline"/>
        <w:rPr>
          <w:rFonts w:ascii="宋体" w:hAnsi="宋体" w:eastAsia="宋体" w:cs="宋体"/>
          <w:position w:val="-6"/>
          <w:szCs w:val="21"/>
          <w:lang w:bidi="ar"/>
        </w:rPr>
      </w:pPr>
      <w:r>
        <w:rPr>
          <w:rFonts w:hint="eastAsia" w:ascii="宋体" w:hAnsi="宋体" w:eastAsia="宋体" w:cs="宋体"/>
          <w:position w:val="-6"/>
          <w:szCs w:val="21"/>
          <w:lang w:bidi="ar"/>
        </w:rPr>
        <w:t>环保约束条件应包括燃烧NOx、燃烧SO2。</w:t>
      </w:r>
    </w:p>
    <w:p w14:paraId="364C4538">
      <w:pPr>
        <w:numPr>
          <w:ilvl w:val="0"/>
          <w:numId w:val="5"/>
        </w:numPr>
        <w:overflowPunct/>
        <w:adjustRightInd w:val="0"/>
        <w:spacing w:line="240" w:lineRule="auto"/>
        <w:textAlignment w:val="baseline"/>
        <w:rPr>
          <w:rFonts w:ascii="宋体" w:hAnsi="宋体" w:eastAsia="宋体" w:cs="宋体"/>
          <w:position w:val="-6"/>
          <w:szCs w:val="21"/>
          <w:lang w:bidi="ar"/>
        </w:rPr>
      </w:pPr>
      <w:r>
        <w:rPr>
          <w:rFonts w:hint="eastAsia" w:ascii="宋体" w:hAnsi="宋体" w:eastAsia="宋体" w:cs="宋体"/>
          <w:position w:val="-6"/>
          <w:szCs w:val="21"/>
          <w:lang w:bidi="ar"/>
        </w:rPr>
        <w:t>不符合基本参数要求的配煤掺烧方案应被剔除。</w:t>
      </w:r>
    </w:p>
    <w:p w14:paraId="7B2DF98C">
      <w:pPr>
        <w:numPr>
          <w:ilvl w:val="0"/>
          <w:numId w:val="0"/>
        </w:numPr>
        <w:overflowPunct/>
        <w:adjustRightInd w:val="0"/>
        <w:spacing w:line="240" w:lineRule="auto"/>
        <w:ind w:left="320" w:leftChars="0"/>
        <w:textAlignment w:val="baseline"/>
        <w:rPr>
          <w:rFonts w:ascii="宋体" w:hAnsi="宋体" w:eastAsia="宋体" w:cs="宋体"/>
          <w:position w:val="-6"/>
          <w:szCs w:val="21"/>
          <w:lang w:bidi="ar"/>
        </w:rPr>
      </w:pPr>
    </w:p>
    <w:p w14:paraId="761B2275">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（4）配煤掺烧方案经济性预测模块</w:t>
      </w:r>
    </w:p>
    <w:p w14:paraId="6755EAD2">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a）功能要求</w:t>
      </w:r>
    </w:p>
    <w:p w14:paraId="31F2F35F">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利用发电燃料成本分析模块，对满足安全和环保约束条件的配煤掺烧方案进行发电燃料成本预测分析，作为配煤掺烧方案选优的依据。</w:t>
      </w:r>
    </w:p>
    <w:p w14:paraId="0040FF7F">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b）技术要求</w:t>
      </w:r>
    </w:p>
    <w:p w14:paraId="2478CC5E">
      <w:pPr>
        <w:overflowPunct/>
        <w:adjustRightInd w:val="0"/>
        <w:ind w:firstLine="425"/>
        <w:textAlignment w:val="baseline"/>
        <w:rPr>
          <w:rFonts w:hint="eastAsia" w:ascii="宋体" w:hAnsi="宋体" w:eastAsia="宋体" w:cs="宋体"/>
          <w:position w:val="-6"/>
          <w:szCs w:val="21"/>
          <w:lang w:bidi="ar"/>
        </w:rPr>
      </w:pPr>
      <w:r>
        <w:rPr>
          <w:rFonts w:hint="eastAsia" w:ascii="宋体" w:hAnsi="宋体" w:eastAsia="宋体" w:cs="宋体"/>
          <w:position w:val="-6"/>
          <w:szCs w:val="21"/>
          <w:lang w:bidi="ar"/>
        </w:rPr>
        <w:t>根据配煤掺烧方案的锅炉效率、发电煤耗预测结果，对其单位发电燃煤成本进行计算。</w:t>
      </w:r>
    </w:p>
    <w:p w14:paraId="2362D1E5">
      <w:pPr>
        <w:overflowPunct/>
        <w:adjustRightInd w:val="0"/>
        <w:ind w:firstLine="425"/>
        <w:textAlignment w:val="baseline"/>
        <w:rPr>
          <w:rFonts w:hint="eastAsia" w:ascii="宋体" w:hAnsi="宋体" w:eastAsia="宋体" w:cs="宋体"/>
          <w:position w:val="-6"/>
          <w:szCs w:val="21"/>
          <w:lang w:bidi="ar"/>
        </w:rPr>
      </w:pPr>
    </w:p>
    <w:p w14:paraId="09A75C17">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（5）配煤掺烧方案选优模块</w:t>
      </w:r>
    </w:p>
    <w:p w14:paraId="72C92B64">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a）功能要求</w:t>
      </w:r>
    </w:p>
    <w:p w14:paraId="0D958307">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对所有符合锅炉负荷基本参数要求的配煤掺烧方案进行选优，实现最优的配煤掺烧方案。</w:t>
      </w:r>
    </w:p>
    <w:p w14:paraId="7DFBA688">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b）技术要求</w:t>
      </w:r>
    </w:p>
    <w:p w14:paraId="51B9B92D">
      <w:pPr>
        <w:numPr>
          <w:ilvl w:val="0"/>
          <w:numId w:val="5"/>
        </w:numPr>
        <w:overflowPunct/>
        <w:adjustRightInd w:val="0"/>
        <w:spacing w:line="240" w:lineRule="auto"/>
        <w:textAlignment w:val="baseline"/>
        <w:rPr>
          <w:rFonts w:ascii="宋体" w:hAnsi="宋体" w:eastAsia="宋体" w:cs="宋体"/>
          <w:position w:val="-6"/>
          <w:szCs w:val="21"/>
          <w:lang w:bidi="ar"/>
        </w:rPr>
      </w:pPr>
      <w:r>
        <w:rPr>
          <w:rFonts w:hint="eastAsia" w:ascii="宋体" w:hAnsi="宋体" w:eastAsia="宋体" w:cs="宋体"/>
          <w:position w:val="-6"/>
          <w:szCs w:val="21"/>
          <w:lang w:bidi="ar"/>
        </w:rPr>
        <w:t>对所有可用的配煤掺烧方案进行优先级排序，至少列出3个配煤掺烧方案。</w:t>
      </w:r>
    </w:p>
    <w:p w14:paraId="351FD41D">
      <w:pPr>
        <w:numPr>
          <w:ilvl w:val="0"/>
          <w:numId w:val="5"/>
        </w:numPr>
        <w:overflowPunct/>
        <w:adjustRightInd w:val="0"/>
        <w:spacing w:line="240" w:lineRule="auto"/>
        <w:textAlignment w:val="baseline"/>
        <w:rPr>
          <w:rFonts w:ascii="宋体" w:hAnsi="宋体" w:eastAsia="宋体" w:cs="宋体"/>
          <w:position w:val="-6"/>
          <w:szCs w:val="21"/>
          <w:lang w:bidi="ar"/>
        </w:rPr>
      </w:pPr>
      <w:r>
        <w:rPr>
          <w:rFonts w:hint="eastAsia" w:ascii="宋体" w:hAnsi="宋体" w:eastAsia="宋体" w:cs="宋体"/>
          <w:position w:val="-6"/>
          <w:szCs w:val="21"/>
          <w:lang w:bidi="ar"/>
        </w:rPr>
        <w:t>配煤掺烧方案生成过程应满足实时性要求，从开始到最优方案生成时长不超过1分钟。</w:t>
      </w:r>
    </w:p>
    <w:p w14:paraId="507B8BDA">
      <w:pPr>
        <w:widowControl w:val="0"/>
        <w:numPr>
          <w:ilvl w:val="0"/>
          <w:numId w:val="0"/>
        </w:numPr>
        <w:overflowPunct/>
        <w:adjustRightInd w:val="0"/>
        <w:spacing w:line="240" w:lineRule="auto"/>
        <w:jc w:val="both"/>
        <w:textAlignment w:val="baseline"/>
        <w:rPr>
          <w:rFonts w:ascii="宋体" w:hAnsi="宋体" w:eastAsia="宋体" w:cs="宋体"/>
          <w:position w:val="-6"/>
          <w:szCs w:val="21"/>
          <w:lang w:bidi="ar"/>
        </w:rPr>
      </w:pPr>
    </w:p>
    <w:p w14:paraId="6D85305C">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（6）锅炉运行展示模块</w:t>
      </w:r>
    </w:p>
    <w:p w14:paraId="03976BE5">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a）功能要求</w:t>
      </w:r>
    </w:p>
    <w:p w14:paraId="4B3CCCF3">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展示煤仓和锅炉实时运行状况，为锅炉运行优化提供指导。</w:t>
      </w:r>
    </w:p>
    <w:p w14:paraId="4159EB55">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b）技术要求</w:t>
      </w:r>
    </w:p>
    <w:p w14:paraId="11D29A5F">
      <w:pPr>
        <w:numPr>
          <w:ilvl w:val="0"/>
          <w:numId w:val="5"/>
        </w:numPr>
        <w:overflowPunct/>
        <w:adjustRightInd w:val="0"/>
        <w:spacing w:line="240" w:lineRule="auto"/>
        <w:textAlignment w:val="baseline"/>
        <w:rPr>
          <w:rFonts w:ascii="宋体" w:hAnsi="宋体" w:eastAsia="宋体" w:cs="宋体"/>
          <w:position w:val="-6"/>
          <w:szCs w:val="21"/>
          <w:lang w:bidi="ar"/>
        </w:rPr>
      </w:pPr>
      <w:r>
        <w:rPr>
          <w:rFonts w:hint="eastAsia" w:ascii="宋体" w:hAnsi="宋体" w:eastAsia="宋体" w:cs="宋体"/>
          <w:position w:val="-6"/>
          <w:szCs w:val="21"/>
          <w:lang w:bidi="ar"/>
        </w:rPr>
        <w:t>应以二维模型展示煤仓的实时分层信息，包括煤种、煤质、煤量、煤层高度，不同煤种配以不同颜色。</w:t>
      </w:r>
    </w:p>
    <w:p w14:paraId="4B77AF53">
      <w:pPr>
        <w:numPr>
          <w:ilvl w:val="0"/>
          <w:numId w:val="5"/>
        </w:numPr>
        <w:overflowPunct/>
        <w:adjustRightInd w:val="0"/>
        <w:spacing w:line="240" w:lineRule="auto"/>
        <w:textAlignment w:val="baseline"/>
        <w:rPr>
          <w:rFonts w:ascii="宋体" w:hAnsi="宋体" w:eastAsia="宋体" w:cs="宋体"/>
          <w:position w:val="-6"/>
          <w:szCs w:val="21"/>
          <w:lang w:bidi="ar"/>
        </w:rPr>
      </w:pPr>
      <w:r>
        <w:rPr>
          <w:rFonts w:hint="eastAsia" w:ascii="宋体" w:hAnsi="宋体" w:eastAsia="宋体" w:cs="宋体"/>
          <w:position w:val="-6"/>
          <w:szCs w:val="21"/>
          <w:lang w:bidi="ar"/>
        </w:rPr>
        <w:t>应展示磨煤机实时出力及其关键参数。</w:t>
      </w:r>
    </w:p>
    <w:p w14:paraId="6F1BDB77">
      <w:pPr>
        <w:numPr>
          <w:ilvl w:val="0"/>
          <w:numId w:val="5"/>
        </w:numPr>
        <w:overflowPunct/>
        <w:adjustRightInd w:val="0"/>
        <w:spacing w:line="240" w:lineRule="auto"/>
        <w:textAlignment w:val="baseline"/>
        <w:rPr>
          <w:rFonts w:ascii="宋体" w:hAnsi="宋体" w:eastAsia="宋体" w:cs="宋体"/>
          <w:position w:val="-6"/>
          <w:szCs w:val="21"/>
          <w:lang w:bidi="ar"/>
        </w:rPr>
      </w:pPr>
      <w:r>
        <w:rPr>
          <w:rFonts w:hint="eastAsia" w:ascii="宋体" w:hAnsi="宋体" w:eastAsia="宋体" w:cs="宋体"/>
          <w:position w:val="-6"/>
          <w:szCs w:val="21"/>
          <w:lang w:bidi="ar"/>
        </w:rPr>
        <w:t>应预测煤仓未来入炉煤燃烧煤种切换时间。</w:t>
      </w:r>
    </w:p>
    <w:p w14:paraId="4F4D6F9A">
      <w:pPr>
        <w:numPr>
          <w:ilvl w:val="0"/>
          <w:numId w:val="5"/>
        </w:numPr>
        <w:overflowPunct/>
        <w:adjustRightInd w:val="0"/>
        <w:spacing w:line="240" w:lineRule="auto"/>
        <w:textAlignment w:val="baseline"/>
        <w:rPr>
          <w:rFonts w:ascii="宋体" w:hAnsi="宋体" w:eastAsia="宋体" w:cs="宋体"/>
          <w:position w:val="-6"/>
          <w:szCs w:val="21"/>
          <w:lang w:bidi="ar"/>
        </w:rPr>
      </w:pPr>
      <w:r>
        <w:rPr>
          <w:rFonts w:hint="eastAsia" w:ascii="宋体" w:hAnsi="宋体" w:eastAsia="宋体" w:cs="宋体"/>
          <w:position w:val="-6"/>
          <w:szCs w:val="21"/>
          <w:lang w:bidi="ar"/>
        </w:rPr>
        <w:t>应展示炉内混配煤的煤质参数。</w:t>
      </w:r>
    </w:p>
    <w:p w14:paraId="1D84E42A">
      <w:pPr>
        <w:numPr>
          <w:ilvl w:val="0"/>
          <w:numId w:val="5"/>
        </w:numPr>
        <w:overflowPunct/>
        <w:adjustRightInd w:val="0"/>
        <w:spacing w:line="240" w:lineRule="auto"/>
        <w:textAlignment w:val="baseline"/>
        <w:rPr>
          <w:rFonts w:ascii="宋体" w:hAnsi="宋体" w:eastAsia="宋体" w:cs="宋体"/>
          <w:position w:val="-6"/>
          <w:szCs w:val="21"/>
          <w:lang w:bidi="ar"/>
        </w:rPr>
      </w:pPr>
      <w:r>
        <w:rPr>
          <w:rFonts w:hint="eastAsia" w:ascii="宋体" w:hAnsi="宋体" w:eastAsia="宋体" w:cs="宋体"/>
          <w:position w:val="-6"/>
          <w:szCs w:val="21"/>
          <w:lang w:bidi="ar"/>
        </w:rPr>
        <w:t>应二维展示锅炉模型及其运行工况。</w:t>
      </w:r>
    </w:p>
    <w:p w14:paraId="49A21F4A">
      <w:pPr>
        <w:widowControl w:val="0"/>
        <w:numPr>
          <w:ilvl w:val="0"/>
          <w:numId w:val="0"/>
        </w:numPr>
        <w:overflowPunct/>
        <w:adjustRightInd w:val="0"/>
        <w:spacing w:line="240" w:lineRule="auto"/>
        <w:jc w:val="both"/>
        <w:textAlignment w:val="baseline"/>
        <w:rPr>
          <w:rFonts w:ascii="宋体" w:hAnsi="宋体" w:eastAsia="宋体" w:cs="宋体"/>
          <w:position w:val="-6"/>
          <w:szCs w:val="21"/>
          <w:lang w:bidi="ar"/>
        </w:rPr>
      </w:pPr>
    </w:p>
    <w:p w14:paraId="6A673962">
      <w:pPr>
        <w:pStyle w:val="4"/>
        <w:bidi w:val="0"/>
        <w:rPr>
          <w:rFonts w:hint="default" w:eastAsia="宋体"/>
          <w:lang w:val="en-US" w:eastAsia="zh-CN"/>
        </w:rPr>
      </w:pPr>
      <w:r>
        <w:rPr>
          <w:rFonts w:hint="eastAsia"/>
        </w:rPr>
        <w:t>4.4.1.11统计报表分析模块</w:t>
      </w:r>
      <w:r>
        <w:rPr>
          <w:rFonts w:hint="eastAsia"/>
          <w:lang w:eastAsia="zh-CN"/>
        </w:rPr>
        <w:t>（</w:t>
      </w:r>
      <w:r>
        <w:rPr>
          <w:rFonts w:hint="eastAsia"/>
          <w:lang w:val="en-US" w:eastAsia="zh-CN"/>
        </w:rPr>
        <w:t>郭邦）</w:t>
      </w:r>
    </w:p>
    <w:p w14:paraId="4ADF5B1C">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投标人提供的智能燃料管理系统应包含形式多样的、能够有效提升燃料管理水平的统计报表模块，应包含但不仅限于以下功能。</w:t>
      </w:r>
    </w:p>
    <w:p w14:paraId="220F8847">
      <w:pPr>
        <w:pStyle w:val="6"/>
        <w:bidi w:val="0"/>
      </w:pPr>
      <w:r>
        <w:rPr>
          <w:rFonts w:hint="eastAsia"/>
        </w:rPr>
        <w:t>（1）进耗存统计报表</w:t>
      </w:r>
    </w:p>
    <w:p w14:paraId="4E424EE8">
      <w:pPr>
        <w:overflowPunct/>
        <w:adjustRightInd w:val="0"/>
        <w:ind w:firstLine="425"/>
        <w:textAlignment w:val="baseline"/>
        <w:rPr>
          <w:rFonts w:hint="eastAsia" w:ascii="宋体" w:hAnsi="宋体" w:eastAsia="宋体" w:cs="宋体"/>
          <w:position w:val="-6"/>
          <w:szCs w:val="21"/>
          <w:lang w:bidi="ar"/>
        </w:rPr>
      </w:pPr>
      <w:r>
        <w:rPr>
          <w:rFonts w:hint="eastAsia" w:ascii="宋体" w:hAnsi="宋体" w:eastAsia="宋体" w:cs="宋体"/>
          <w:position w:val="-6"/>
          <w:szCs w:val="21"/>
          <w:lang w:bidi="ar"/>
        </w:rPr>
        <w:t>投标人应以天为单位统计进、耗、存数据，以月度为单位自动生成进耗存报表。其中包括进煤统计、耗煤统计、当日库存统计（包括</w:t>
      </w:r>
      <w:r>
        <w:rPr>
          <w:rFonts w:hint="eastAsia" w:ascii="宋体" w:hAnsi="宋体" w:eastAsia="宋体" w:cs="宋体"/>
          <w:color w:val="FF0000"/>
          <w:position w:val="-6"/>
          <w:szCs w:val="21"/>
          <w:lang w:bidi="ar"/>
        </w:rPr>
        <w:t>账面</w:t>
      </w:r>
      <w:r>
        <w:rPr>
          <w:rFonts w:hint="eastAsia" w:ascii="宋体" w:hAnsi="宋体" w:eastAsia="宋体" w:cs="宋体"/>
          <w:color w:val="FF0000"/>
          <w:position w:val="-6"/>
          <w:szCs w:val="21"/>
          <w:lang w:val="en-US" w:eastAsia="zh-CN" w:bidi="ar"/>
        </w:rPr>
        <w:t>SAP</w:t>
      </w:r>
      <w:r>
        <w:rPr>
          <w:rFonts w:hint="eastAsia" w:ascii="宋体" w:hAnsi="宋体" w:eastAsia="宋体" w:cs="宋体"/>
          <w:color w:val="FF0000"/>
          <w:position w:val="-6"/>
          <w:szCs w:val="21"/>
          <w:lang w:bidi="ar"/>
        </w:rPr>
        <w:t>、盘煤</w:t>
      </w:r>
      <w:r>
        <w:rPr>
          <w:rFonts w:hint="eastAsia" w:ascii="宋体" w:hAnsi="宋体" w:eastAsia="宋体" w:cs="宋体"/>
          <w:position w:val="-6"/>
          <w:szCs w:val="21"/>
          <w:lang w:bidi="ar"/>
        </w:rPr>
        <w:t>等）。</w:t>
      </w:r>
    </w:p>
    <w:p w14:paraId="3DB1BD50">
      <w:pPr>
        <w:overflowPunct/>
        <w:adjustRightInd w:val="0"/>
        <w:ind w:firstLine="425"/>
        <w:textAlignment w:val="baseline"/>
        <w:rPr>
          <w:rFonts w:hint="eastAsia" w:ascii="宋体" w:hAnsi="宋体" w:eastAsia="宋体" w:cs="宋体"/>
          <w:position w:val="-6"/>
          <w:szCs w:val="21"/>
          <w:lang w:bidi="ar"/>
        </w:rPr>
      </w:pPr>
    </w:p>
    <w:p w14:paraId="63AE6B2F">
      <w:pPr>
        <w:overflowPunct/>
        <w:adjustRightInd w:val="0"/>
        <w:ind w:firstLine="425"/>
        <w:textAlignment w:val="baseline"/>
        <w:rPr>
          <w:rFonts w:hint="eastAsia" w:ascii="宋体" w:hAnsi="宋体" w:eastAsia="宋体" w:cs="宋体"/>
          <w:color w:val="FF0000"/>
          <w:position w:val="-6"/>
          <w:szCs w:val="21"/>
          <w:lang w:val="en-US" w:eastAsia="zh-CN" w:bidi="ar"/>
        </w:rPr>
      </w:pPr>
      <w:r>
        <w:rPr>
          <w:rFonts w:hint="eastAsia" w:ascii="宋体" w:hAnsi="宋体" w:eastAsia="宋体" w:cs="宋体"/>
          <w:color w:val="FF0000"/>
          <w:position w:val="-6"/>
          <w:szCs w:val="21"/>
          <w:lang w:val="en-US" w:eastAsia="zh-CN" w:bidi="ar"/>
        </w:rPr>
        <w:t>盘煤结果盘煤数据如何处理，直接取盘煤系统的盘煤结果？</w:t>
      </w:r>
    </w:p>
    <w:p w14:paraId="3632D2C2">
      <w:pPr>
        <w:overflowPunct/>
        <w:adjustRightInd w:val="0"/>
        <w:ind w:firstLine="425"/>
        <w:textAlignment w:val="baseline"/>
        <w:rPr>
          <w:rFonts w:hint="eastAsia" w:ascii="宋体" w:hAnsi="宋体" w:eastAsia="宋体" w:cs="宋体"/>
          <w:color w:val="FF0000"/>
          <w:position w:val="-6"/>
          <w:szCs w:val="21"/>
          <w:lang w:val="en-US" w:eastAsia="zh-CN" w:bidi="ar"/>
        </w:rPr>
      </w:pPr>
      <w:r>
        <w:rPr>
          <w:rFonts w:hint="eastAsia" w:ascii="宋体" w:hAnsi="宋体" w:eastAsia="宋体" w:cs="宋体"/>
          <w:color w:val="FF0000"/>
          <w:position w:val="-6"/>
          <w:szCs w:val="21"/>
          <w:lang w:val="en-US" w:eastAsia="zh-CN" w:bidi="ar"/>
        </w:rPr>
        <w:t>原管控供耗存日报报表统计已满足基本需求；由于沙洲厂级的收耗存皆针对煤场，煤场与煤场之间不存在转倒煤情况，收耗存数据，直接基于数字化煤场出入库统计数据处理；</w:t>
      </w:r>
    </w:p>
    <w:p w14:paraId="116B4446">
      <w:pPr>
        <w:overflowPunct/>
        <w:adjustRightInd w:val="0"/>
        <w:ind w:firstLine="425"/>
        <w:textAlignment w:val="baseline"/>
        <w:rPr>
          <w:rFonts w:hint="eastAsia" w:ascii="宋体" w:hAnsi="宋体" w:eastAsia="宋体" w:cs="宋体"/>
          <w:color w:val="FF0000"/>
          <w:position w:val="-6"/>
          <w:szCs w:val="21"/>
          <w:lang w:val="en-US" w:eastAsia="zh-CN" w:bidi="ar"/>
        </w:rPr>
      </w:pPr>
    </w:p>
    <w:p w14:paraId="36426AE5">
      <w:pPr>
        <w:overflowPunct/>
        <w:adjustRightInd w:val="0"/>
        <w:ind w:firstLine="425"/>
        <w:textAlignment w:val="baseline"/>
        <w:rPr>
          <w:rFonts w:hint="default" w:ascii="宋体" w:hAnsi="宋体" w:eastAsia="宋体" w:cs="宋体"/>
          <w:color w:val="FF0000"/>
          <w:position w:val="-6"/>
          <w:szCs w:val="21"/>
          <w:lang w:val="en-US" w:eastAsia="zh-CN" w:bidi="ar"/>
        </w:rPr>
      </w:pPr>
      <w:r>
        <w:rPr>
          <w:rFonts w:hint="eastAsia" w:ascii="宋体" w:hAnsi="宋体" w:eastAsia="宋体" w:cs="宋体"/>
          <w:color w:val="FF0000"/>
          <w:position w:val="-6"/>
          <w:szCs w:val="21"/>
          <w:lang w:val="en-US" w:eastAsia="zh-CN" w:bidi="ar"/>
        </w:rPr>
        <w:t>厂级数字化煤场统计数据，基于煤场煤堆操作日志生成，可直接迁移功能；</w:t>
      </w:r>
    </w:p>
    <w:p w14:paraId="740BF970">
      <w:pPr>
        <w:overflowPunct/>
        <w:adjustRightInd w:val="0"/>
        <w:textAlignment w:val="baseline"/>
      </w:pPr>
      <w:r>
        <w:drawing>
          <wp:inline distT="0" distB="0" distL="114300" distR="114300">
            <wp:extent cx="5501640" cy="2663190"/>
            <wp:effectExtent l="0" t="0" r="1016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501640" cy="2663190"/>
                    </a:xfrm>
                    <a:prstGeom prst="rect">
                      <a:avLst/>
                    </a:prstGeom>
                    <a:noFill/>
                    <a:ln>
                      <a:noFill/>
                    </a:ln>
                  </pic:spPr>
                </pic:pic>
              </a:graphicData>
            </a:graphic>
          </wp:inline>
        </w:drawing>
      </w:r>
    </w:p>
    <w:p w14:paraId="2BB72CBD">
      <w:pPr>
        <w:overflowPunct/>
        <w:adjustRightInd w:val="0"/>
        <w:textAlignment w:val="baseline"/>
        <w:rPr>
          <w:rFonts w:hint="default"/>
          <w:lang w:val="en-US" w:eastAsia="zh-CN"/>
        </w:rPr>
      </w:pPr>
    </w:p>
    <w:p w14:paraId="4BF7D74D">
      <w:pPr>
        <w:pStyle w:val="6"/>
        <w:bidi w:val="0"/>
      </w:pPr>
      <w:r>
        <w:rPr>
          <w:rFonts w:hint="eastAsia"/>
        </w:rPr>
        <w:t>（2）燃运班值报表</w:t>
      </w:r>
    </w:p>
    <w:p w14:paraId="0E5088A2">
      <w:pPr>
        <w:overflowPunct/>
        <w:adjustRightInd w:val="0"/>
        <w:ind w:firstLine="425"/>
        <w:textAlignment w:val="baseline"/>
        <w:rPr>
          <w:rFonts w:hint="eastAsia" w:ascii="宋体" w:hAnsi="宋体" w:eastAsia="宋体" w:cs="宋体"/>
          <w:position w:val="-6"/>
          <w:szCs w:val="21"/>
          <w:lang w:bidi="ar"/>
        </w:rPr>
      </w:pPr>
      <w:r>
        <w:rPr>
          <w:rFonts w:hint="eastAsia" w:ascii="宋体" w:hAnsi="宋体" w:eastAsia="宋体" w:cs="宋体"/>
          <w:position w:val="-6"/>
          <w:szCs w:val="21"/>
          <w:lang w:bidi="ar"/>
        </w:rPr>
        <w:t>投标人提供的燃运班值报表应记录各班运行数据，包含但不限于加仓量、卸煤量、主要设备运行时间、</w:t>
      </w:r>
      <w:r>
        <w:rPr>
          <w:rFonts w:hint="eastAsia" w:ascii="宋体" w:hAnsi="宋体" w:eastAsia="宋体" w:cs="宋体"/>
          <w:color w:val="FF0000"/>
          <w:position w:val="-6"/>
          <w:szCs w:val="21"/>
          <w:lang w:bidi="ar"/>
        </w:rPr>
        <w:t>各斗轮机卸船机作业量、斗轮机卸船机等主要设备工作效率</w:t>
      </w:r>
      <w:r>
        <w:rPr>
          <w:rFonts w:hint="eastAsia" w:ascii="宋体" w:hAnsi="宋体" w:eastAsia="宋体" w:cs="宋体"/>
          <w:position w:val="-6"/>
          <w:szCs w:val="21"/>
          <w:lang w:bidi="ar"/>
        </w:rPr>
        <w:t>、采样除铁除尘等设备投用率、各电器负载用电量、输煤单耗、</w:t>
      </w:r>
      <w:r>
        <w:rPr>
          <w:rFonts w:hint="eastAsia" w:ascii="宋体" w:hAnsi="宋体" w:eastAsia="宋体" w:cs="宋体"/>
          <w:color w:val="FF0000"/>
          <w:position w:val="-6"/>
          <w:szCs w:val="21"/>
          <w:lang w:bidi="ar"/>
        </w:rPr>
        <w:t>电流跳机次数</w:t>
      </w:r>
      <w:r>
        <w:rPr>
          <w:rFonts w:hint="eastAsia" w:ascii="宋体" w:hAnsi="宋体" w:eastAsia="宋体" w:cs="宋体"/>
          <w:position w:val="-6"/>
          <w:szCs w:val="21"/>
          <w:lang w:bidi="ar"/>
        </w:rPr>
        <w:t>、主要输煤设备空载时间等数据、各机组加仓量等数据。</w:t>
      </w:r>
    </w:p>
    <w:p w14:paraId="654E6DEC">
      <w:pPr>
        <w:overflowPunct/>
        <w:adjustRightInd w:val="0"/>
        <w:ind w:firstLine="425"/>
        <w:textAlignment w:val="baseline"/>
        <w:rPr>
          <w:rFonts w:hint="eastAsia" w:ascii="宋体" w:hAnsi="宋体" w:eastAsia="宋体" w:cs="宋体"/>
          <w:position w:val="-6"/>
          <w:szCs w:val="21"/>
          <w:lang w:bidi="ar"/>
        </w:rPr>
      </w:pPr>
    </w:p>
    <w:p w14:paraId="42E83B80">
      <w:pPr>
        <w:overflowPunct/>
        <w:adjustRightInd w:val="0"/>
        <w:ind w:firstLine="425"/>
        <w:textAlignment w:val="baseline"/>
        <w:rPr>
          <w:rFonts w:hint="eastAsia" w:ascii="宋体" w:hAnsi="宋体" w:eastAsia="宋体" w:cs="宋体"/>
          <w:position w:val="-6"/>
          <w:szCs w:val="21"/>
          <w:lang w:val="en-US" w:eastAsia="zh-CN" w:bidi="ar"/>
        </w:rPr>
      </w:pPr>
      <w:r>
        <w:rPr>
          <w:rFonts w:hint="eastAsia" w:ascii="宋体" w:hAnsi="宋体" w:eastAsia="宋体" w:cs="宋体"/>
          <w:position w:val="-6"/>
          <w:szCs w:val="21"/>
          <w:lang w:val="en-US" w:eastAsia="zh-CN" w:bidi="ar"/>
        </w:rPr>
        <w:t>作业量、作业效率统计：</w:t>
      </w:r>
      <w:r>
        <w:rPr>
          <w:rFonts w:hint="eastAsia" w:ascii="宋体" w:hAnsi="宋体" w:eastAsia="宋体" w:cs="宋体"/>
          <w:position w:val="-6"/>
          <w:szCs w:val="21"/>
          <w:lang w:bidi="ar"/>
        </w:rPr>
        <w:t>加仓量、卸煤量、主要设备运行时间、各斗轮机卸船机作业量</w:t>
      </w:r>
    </w:p>
    <w:p w14:paraId="0C3AF51A">
      <w:pPr>
        <w:overflowPunct/>
        <w:adjustRightInd w:val="0"/>
        <w:ind w:firstLine="425"/>
        <w:textAlignment w:val="baseline"/>
        <w:rPr>
          <w:rFonts w:hint="eastAsia" w:ascii="宋体" w:hAnsi="宋体" w:eastAsia="宋体" w:cs="宋体"/>
          <w:position w:val="-6"/>
          <w:szCs w:val="21"/>
          <w:lang w:val="en-US" w:eastAsia="zh-CN" w:bidi="ar"/>
        </w:rPr>
      </w:pPr>
      <w:r>
        <w:rPr>
          <w:rFonts w:hint="eastAsia" w:ascii="宋体" w:hAnsi="宋体" w:eastAsia="宋体" w:cs="宋体"/>
          <w:position w:val="-6"/>
          <w:szCs w:val="21"/>
          <w:lang w:val="en-US" w:eastAsia="zh-CN" w:bidi="ar"/>
        </w:rPr>
        <w:t>设备运行、设备投运率：</w:t>
      </w:r>
      <w:r>
        <w:rPr>
          <w:rFonts w:hint="eastAsia" w:ascii="宋体" w:hAnsi="宋体" w:eastAsia="宋体" w:cs="宋体"/>
          <w:position w:val="-6"/>
          <w:szCs w:val="21"/>
          <w:lang w:bidi="ar"/>
        </w:rPr>
        <w:t>斗轮机卸船机等主要设备工作效率、采样除铁除尘等设备投用率</w:t>
      </w:r>
    </w:p>
    <w:p w14:paraId="7B567298">
      <w:pPr>
        <w:overflowPunct/>
        <w:adjustRightInd w:val="0"/>
        <w:ind w:firstLine="425"/>
        <w:textAlignment w:val="baseline"/>
        <w:rPr>
          <w:rFonts w:hint="default" w:ascii="宋体" w:hAnsi="宋体" w:eastAsia="宋体" w:cs="宋体"/>
          <w:position w:val="-6"/>
          <w:szCs w:val="21"/>
          <w:lang w:val="en-US" w:eastAsia="zh-CN" w:bidi="ar"/>
        </w:rPr>
      </w:pPr>
      <w:r>
        <w:rPr>
          <w:rFonts w:hint="eastAsia" w:ascii="宋体" w:hAnsi="宋体" w:eastAsia="宋体" w:cs="宋体"/>
          <w:position w:val="-6"/>
          <w:szCs w:val="21"/>
          <w:lang w:val="en-US" w:eastAsia="zh-CN" w:bidi="ar"/>
        </w:rPr>
        <w:t>输煤电耗、单耗统计计算：</w:t>
      </w:r>
      <w:r>
        <w:rPr>
          <w:rFonts w:hint="eastAsia" w:ascii="宋体" w:hAnsi="宋体" w:eastAsia="宋体" w:cs="宋体"/>
          <w:position w:val="-6"/>
          <w:szCs w:val="21"/>
          <w:lang w:bidi="ar"/>
        </w:rPr>
        <w:t>各电器负载用电量、输煤单耗、电流跳机次数、主要输煤设备空载时间</w:t>
      </w:r>
    </w:p>
    <w:p w14:paraId="7B7B74CB">
      <w:pPr>
        <w:overflowPunct/>
        <w:adjustRightInd w:val="0"/>
        <w:textAlignment w:val="baseline"/>
        <w:rPr>
          <w:rFonts w:hint="eastAsia" w:ascii="宋体" w:hAnsi="宋体" w:eastAsia="宋体" w:cs="宋体"/>
          <w:position w:val="-6"/>
          <w:szCs w:val="21"/>
          <w:lang w:bidi="ar"/>
        </w:rPr>
      </w:pPr>
    </w:p>
    <w:p w14:paraId="5C319255">
      <w:pPr>
        <w:overflowPunct/>
        <w:adjustRightInd w:val="0"/>
        <w:textAlignment w:val="baseline"/>
        <w:rPr>
          <w:rFonts w:hint="eastAsia" w:ascii="宋体" w:hAnsi="宋体" w:eastAsia="宋体" w:cs="宋体"/>
          <w:b/>
          <w:bCs/>
          <w:i/>
          <w:iCs/>
          <w:position w:val="-6"/>
          <w:szCs w:val="21"/>
          <w:lang w:val="en-US" w:eastAsia="zh-CN" w:bidi="ar"/>
        </w:rPr>
      </w:pPr>
      <w:r>
        <w:rPr>
          <w:rFonts w:hint="eastAsia" w:ascii="宋体" w:hAnsi="宋体" w:eastAsia="宋体" w:cs="宋体"/>
          <w:b/>
          <w:bCs/>
          <w:i/>
          <w:iCs/>
          <w:position w:val="-6"/>
          <w:szCs w:val="21"/>
          <w:lang w:val="en-US" w:eastAsia="zh-CN" w:bidi="ar"/>
        </w:rPr>
        <w:t>待确认细节：</w:t>
      </w:r>
    </w:p>
    <w:p w14:paraId="05FF8B02">
      <w:pPr>
        <w:numPr>
          <w:ilvl w:val="0"/>
          <w:numId w:val="6"/>
        </w:numPr>
        <w:overflowPunct/>
        <w:adjustRightInd w:val="0"/>
        <w:ind w:left="845" w:leftChars="0" w:hanging="425" w:firstLineChars="0"/>
        <w:textAlignment w:val="baseline"/>
        <w:rPr>
          <w:rFonts w:hint="eastAsia" w:ascii="宋体" w:hAnsi="宋体" w:eastAsia="宋体" w:cs="宋体"/>
          <w:position w:val="-6"/>
          <w:szCs w:val="21"/>
          <w:lang w:val="en-US" w:eastAsia="zh-CN" w:bidi="ar"/>
        </w:rPr>
      </w:pPr>
      <w:r>
        <w:rPr>
          <w:rFonts w:hint="eastAsia" w:ascii="宋体" w:hAnsi="宋体" w:eastAsia="宋体" w:cs="宋体"/>
          <w:position w:val="-6"/>
          <w:szCs w:val="21"/>
          <w:lang w:val="en-US" w:eastAsia="zh-CN" w:bidi="ar"/>
        </w:rPr>
        <w:t>卸煤煤量无法划分到对应卸船机，仅能根据班值时间范围统计皮带秤读书差值作为卸船量</w:t>
      </w:r>
    </w:p>
    <w:p w14:paraId="525B9D7D">
      <w:pPr>
        <w:numPr>
          <w:ilvl w:val="0"/>
          <w:numId w:val="6"/>
        </w:numPr>
        <w:overflowPunct/>
        <w:adjustRightInd w:val="0"/>
        <w:ind w:left="845" w:leftChars="0" w:hanging="425" w:firstLineChars="0"/>
        <w:textAlignment w:val="baseline"/>
        <w:rPr>
          <w:rFonts w:hint="eastAsia" w:ascii="宋体" w:hAnsi="宋体" w:eastAsia="宋体" w:cs="宋体"/>
          <w:position w:val="-6"/>
          <w:szCs w:val="21"/>
          <w:lang w:val="en-US" w:eastAsia="zh-CN" w:bidi="ar"/>
        </w:rPr>
      </w:pPr>
      <w:r>
        <w:rPr>
          <w:rFonts w:hint="eastAsia" w:ascii="宋体" w:hAnsi="宋体" w:eastAsia="宋体" w:cs="宋体"/>
          <w:position w:val="-6"/>
          <w:szCs w:val="21"/>
          <w:lang w:val="en-US" w:eastAsia="zh-CN" w:bidi="ar"/>
        </w:rPr>
        <w:t>指标计算规则：卸船量、加仓量，直接根据皮带秤读数自动自动进行统计；</w:t>
      </w:r>
    </w:p>
    <w:p w14:paraId="386DCA23">
      <w:pPr>
        <w:numPr>
          <w:ilvl w:val="0"/>
          <w:numId w:val="6"/>
        </w:numPr>
        <w:overflowPunct/>
        <w:adjustRightInd w:val="0"/>
        <w:ind w:left="845" w:leftChars="0" w:hanging="425" w:firstLineChars="0"/>
        <w:textAlignment w:val="baseline"/>
        <w:rPr>
          <w:rFonts w:hint="eastAsia" w:ascii="宋体" w:hAnsi="宋体" w:eastAsia="宋体" w:cs="宋体"/>
          <w:position w:val="-6"/>
          <w:szCs w:val="21"/>
          <w:lang w:val="en-US" w:eastAsia="zh-CN" w:bidi="ar"/>
        </w:rPr>
      </w:pPr>
      <w:r>
        <w:rPr>
          <w:rFonts w:hint="eastAsia" w:ascii="宋体" w:hAnsi="宋体" w:eastAsia="宋体" w:cs="宋体"/>
          <w:position w:val="-6"/>
          <w:szCs w:val="21"/>
          <w:lang w:val="en-US" w:eastAsia="zh-CN" w:bidi="ar"/>
        </w:rPr>
        <w:t>指标计算规则：设备投运率= 设备运行时长/班次时长，以dcs设备运行信号为准</w:t>
      </w:r>
    </w:p>
    <w:p w14:paraId="4E8066AD">
      <w:pPr>
        <w:numPr>
          <w:ilvl w:val="0"/>
          <w:numId w:val="6"/>
        </w:numPr>
        <w:overflowPunct/>
        <w:adjustRightInd w:val="0"/>
        <w:ind w:left="845" w:leftChars="0" w:hanging="425" w:firstLineChars="0"/>
        <w:textAlignment w:val="baseline"/>
        <w:rPr>
          <w:rFonts w:hint="eastAsia" w:ascii="宋体" w:hAnsi="宋体" w:eastAsia="宋体" w:cs="宋体"/>
          <w:position w:val="-6"/>
          <w:szCs w:val="21"/>
          <w:lang w:val="en-US" w:eastAsia="zh-CN" w:bidi="ar"/>
        </w:rPr>
      </w:pPr>
      <w:r>
        <w:rPr>
          <w:rFonts w:hint="eastAsia" w:ascii="宋体" w:hAnsi="宋体" w:eastAsia="宋体" w:cs="宋体"/>
          <w:position w:val="-6"/>
          <w:szCs w:val="21"/>
          <w:lang w:val="en-US" w:eastAsia="zh-CN" w:bidi="ar"/>
        </w:rPr>
        <w:t>指标计算规则：输煤单耗 = 输煤量 / 输煤电耗 分卸煤段和上煤段 单独统计</w:t>
      </w:r>
    </w:p>
    <w:p w14:paraId="5022B174">
      <w:pPr>
        <w:numPr>
          <w:ilvl w:val="0"/>
          <w:numId w:val="6"/>
        </w:numPr>
        <w:overflowPunct/>
        <w:adjustRightInd w:val="0"/>
        <w:ind w:left="845" w:leftChars="0" w:hanging="425" w:firstLineChars="0"/>
        <w:textAlignment w:val="baseline"/>
        <w:rPr>
          <w:rFonts w:hint="eastAsia" w:ascii="宋体" w:hAnsi="宋体" w:eastAsia="宋体" w:cs="宋体"/>
          <w:position w:val="-6"/>
          <w:szCs w:val="21"/>
          <w:lang w:val="en-US" w:eastAsia="zh-CN" w:bidi="ar"/>
        </w:rPr>
      </w:pPr>
      <w:r>
        <w:rPr>
          <w:rFonts w:hint="eastAsia" w:ascii="宋体" w:hAnsi="宋体" w:eastAsia="宋体" w:cs="宋体"/>
          <w:position w:val="-6"/>
          <w:szCs w:val="21"/>
          <w:lang w:val="en-US" w:eastAsia="zh-CN" w:bidi="ar"/>
        </w:rPr>
        <w:t>判断规则：</w:t>
      </w:r>
    </w:p>
    <w:p w14:paraId="591E7299">
      <w:pPr>
        <w:numPr>
          <w:ilvl w:val="1"/>
          <w:numId w:val="6"/>
        </w:numPr>
        <w:overflowPunct/>
        <w:adjustRightInd w:val="0"/>
        <w:ind w:left="1260" w:leftChars="0" w:hanging="420" w:firstLineChars="0"/>
        <w:textAlignment w:val="baseline"/>
        <w:rPr>
          <w:rFonts w:hint="eastAsia" w:ascii="宋体" w:hAnsi="宋体" w:eastAsia="宋体" w:cs="宋体"/>
          <w:position w:val="-6"/>
          <w:szCs w:val="21"/>
          <w:lang w:val="en-US" w:eastAsia="zh-CN" w:bidi="ar"/>
        </w:rPr>
      </w:pPr>
      <w:r>
        <w:rPr>
          <w:rFonts w:hint="eastAsia" w:ascii="宋体" w:hAnsi="宋体" w:eastAsia="宋体" w:cs="宋体"/>
          <w:position w:val="-6"/>
          <w:szCs w:val="21"/>
          <w:lang w:val="en-US" w:eastAsia="zh-CN" w:bidi="ar"/>
        </w:rPr>
        <w:t>输煤系统运行：分卸煤段、上煤段，超出45%皮带运行时，计入输煤段运行时长；</w:t>
      </w:r>
    </w:p>
    <w:p w14:paraId="630D5EAE">
      <w:pPr>
        <w:numPr>
          <w:ilvl w:val="1"/>
          <w:numId w:val="6"/>
        </w:numPr>
        <w:overflowPunct/>
        <w:adjustRightInd w:val="0"/>
        <w:ind w:left="1260" w:leftChars="0" w:hanging="420" w:firstLineChars="0"/>
        <w:textAlignment w:val="baseline"/>
        <w:rPr>
          <w:rFonts w:hint="eastAsia" w:ascii="宋体" w:hAnsi="宋体" w:eastAsia="宋体" w:cs="宋体"/>
          <w:position w:val="-6"/>
          <w:szCs w:val="21"/>
          <w:lang w:val="en-US" w:eastAsia="zh-CN" w:bidi="ar"/>
        </w:rPr>
      </w:pPr>
      <w:r>
        <w:rPr>
          <w:rFonts w:hint="eastAsia" w:ascii="宋体" w:hAnsi="宋体" w:eastAsia="宋体" w:cs="宋体"/>
          <w:position w:val="-6"/>
          <w:szCs w:val="21"/>
          <w:lang w:val="en-US" w:eastAsia="zh-CN" w:bidi="ar"/>
        </w:rPr>
        <w:t>输煤有载：超出45%皮带有载信号时，计入输煤段有载运行；避免单一有载信号异常、有载传感器故障问题；</w:t>
      </w:r>
    </w:p>
    <w:p w14:paraId="1AF2ABB9">
      <w:pPr>
        <w:pStyle w:val="6"/>
        <w:bidi w:val="0"/>
        <w:rPr>
          <w:rFonts w:hint="eastAsia"/>
        </w:rPr>
      </w:pPr>
      <w:bookmarkStart w:id="567" w:name="_GoBack"/>
      <w:bookmarkEnd w:id="567"/>
      <w:r>
        <w:rPr>
          <w:rFonts w:hint="eastAsia"/>
        </w:rPr>
        <w:t>（3）燃运小指标竞赛</w:t>
      </w:r>
    </w:p>
    <w:p w14:paraId="753DDDE6">
      <w:pPr>
        <w:overflowPunct/>
        <w:adjustRightInd w:val="0"/>
        <w:ind w:firstLine="425"/>
        <w:textAlignment w:val="baseline"/>
        <w:rPr>
          <w:rFonts w:hint="eastAsia" w:ascii="宋体" w:hAnsi="宋体" w:eastAsia="宋体" w:cs="宋体"/>
          <w:position w:val="-6"/>
          <w:szCs w:val="21"/>
          <w:lang w:bidi="ar"/>
        </w:rPr>
      </w:pPr>
      <w:r>
        <w:rPr>
          <w:rFonts w:hint="eastAsia" w:ascii="宋体" w:hAnsi="宋体" w:eastAsia="宋体" w:cs="宋体"/>
          <w:position w:val="-6"/>
          <w:szCs w:val="21"/>
          <w:lang w:bidi="ar"/>
        </w:rPr>
        <w:t>投标人应以燃运值班报表为基础开发小指标竞赛页面，将各班值当月的卸煤量、加仓煤量、加仓效率、卸煤效率、设备投用率、输煤单耗、皮带空载率等数据进行排名，相互促进，利于提高工作效率。</w:t>
      </w:r>
    </w:p>
    <w:p w14:paraId="3FEDCC5B">
      <w:pPr>
        <w:overflowPunct/>
        <w:adjustRightInd w:val="0"/>
        <w:ind w:firstLine="425"/>
        <w:textAlignment w:val="baseline"/>
        <w:rPr>
          <w:rFonts w:hint="eastAsia" w:ascii="宋体" w:hAnsi="宋体" w:eastAsia="宋体" w:cs="宋体"/>
          <w:position w:val="-6"/>
          <w:szCs w:val="21"/>
          <w:lang w:val="en-US" w:eastAsia="zh-CN" w:bidi="ar"/>
        </w:rPr>
      </w:pPr>
    </w:p>
    <w:p w14:paraId="43532BE3">
      <w:pPr>
        <w:overflowPunct/>
        <w:adjustRightInd w:val="0"/>
        <w:textAlignment w:val="baseline"/>
        <w:rPr>
          <w:rFonts w:hint="eastAsia" w:ascii="宋体" w:hAnsi="宋体" w:eastAsia="宋体" w:cs="宋体"/>
          <w:position w:val="-6"/>
          <w:szCs w:val="21"/>
          <w:lang w:val="en-US" w:eastAsia="zh-CN" w:bidi="ar"/>
        </w:rPr>
      </w:pPr>
    </w:p>
    <w:p w14:paraId="4E312532">
      <w:pPr>
        <w:overflowPunct/>
        <w:adjustRightInd w:val="0"/>
        <w:textAlignment w:val="baseline"/>
        <w:rPr>
          <w:rFonts w:hint="default" w:ascii="宋体" w:hAnsi="宋体" w:eastAsia="宋体" w:cs="宋体"/>
          <w:position w:val="-6"/>
          <w:szCs w:val="21"/>
          <w:lang w:val="en-US" w:eastAsia="zh-CN" w:bidi="ar"/>
        </w:rPr>
      </w:pPr>
    </w:p>
    <w:p w14:paraId="765BD674">
      <w:pPr>
        <w:pStyle w:val="6"/>
        <w:bidi w:val="0"/>
      </w:pPr>
      <w:r>
        <w:rPr>
          <w:rFonts w:hint="eastAsia"/>
        </w:rPr>
        <w:t>（4）发电煤耗与发电燃料成本统计报表</w:t>
      </w:r>
    </w:p>
    <w:p w14:paraId="42E574A0">
      <w:pPr>
        <w:overflowPunct/>
        <w:adjustRightInd w:val="0"/>
        <w:ind w:firstLine="425"/>
        <w:textAlignment w:val="baseline"/>
        <w:rPr>
          <w:rFonts w:hint="eastAsia" w:ascii="宋体" w:hAnsi="宋体" w:eastAsia="宋体" w:cs="宋体"/>
          <w:position w:val="-6"/>
          <w:szCs w:val="21"/>
          <w:lang w:bidi="ar"/>
        </w:rPr>
      </w:pPr>
      <w:r>
        <w:rPr>
          <w:rFonts w:hint="eastAsia" w:ascii="宋体" w:hAnsi="宋体" w:eastAsia="宋体" w:cs="宋体"/>
          <w:position w:val="-6"/>
          <w:szCs w:val="21"/>
          <w:lang w:bidi="ar"/>
        </w:rPr>
        <w:t>投标人应提供发电煤耗统计报表，根据</w:t>
      </w:r>
      <w:r>
        <w:rPr>
          <w:rFonts w:hint="eastAsia" w:ascii="宋体" w:hAnsi="宋体" w:eastAsia="宋体" w:cs="宋体"/>
          <w:color w:val="FF0000"/>
          <w:position w:val="-6"/>
          <w:szCs w:val="21"/>
          <w:lang w:bidi="ar"/>
        </w:rPr>
        <w:t>发电量、</w:t>
      </w:r>
      <w:r>
        <w:rPr>
          <w:rFonts w:hint="eastAsia" w:ascii="宋体" w:hAnsi="宋体" w:eastAsia="宋体" w:cs="宋体"/>
          <w:position w:val="-6"/>
          <w:szCs w:val="21"/>
          <w:lang w:bidi="ar"/>
        </w:rPr>
        <w:t>燃煤耗用量、</w:t>
      </w:r>
      <w:r>
        <w:rPr>
          <w:rFonts w:hint="eastAsia" w:ascii="宋体" w:hAnsi="宋体" w:eastAsia="宋体" w:cs="宋体"/>
          <w:color w:val="FF0000"/>
          <w:position w:val="-6"/>
          <w:szCs w:val="21"/>
          <w:lang w:bidi="ar"/>
        </w:rPr>
        <w:t>厂用电量</w:t>
      </w:r>
      <w:r>
        <w:rPr>
          <w:rFonts w:hint="eastAsia" w:ascii="宋体" w:hAnsi="宋体" w:eastAsia="宋体" w:cs="宋体"/>
          <w:position w:val="-6"/>
          <w:szCs w:val="21"/>
          <w:lang w:bidi="ar"/>
        </w:rPr>
        <w:t xml:space="preserve">等数据对发电煤耗、供电煤耗、发电燃料成本、供电燃料成本等数据进行测算，计量周期应精确到每小时，以图表形式展示。 </w:t>
      </w:r>
    </w:p>
    <w:p w14:paraId="3A592777">
      <w:pPr>
        <w:overflowPunct/>
        <w:adjustRightInd w:val="0"/>
        <w:textAlignment w:val="baseline"/>
        <w:rPr>
          <w:rFonts w:hint="eastAsia" w:ascii="宋体" w:hAnsi="宋体" w:eastAsia="宋体" w:cs="宋体"/>
          <w:position w:val="-6"/>
          <w:szCs w:val="21"/>
          <w:lang w:bidi="ar"/>
        </w:rPr>
      </w:pPr>
      <w:r>
        <w:drawing>
          <wp:inline distT="0" distB="0" distL="114300" distR="114300">
            <wp:extent cx="5498465" cy="3785870"/>
            <wp:effectExtent l="0" t="0" r="635" b="1143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a:stretch>
                      <a:fillRect/>
                    </a:stretch>
                  </pic:blipFill>
                  <pic:spPr>
                    <a:xfrm>
                      <a:off x="0" y="0"/>
                      <a:ext cx="5498465" cy="3785870"/>
                    </a:xfrm>
                    <a:prstGeom prst="rect">
                      <a:avLst/>
                    </a:prstGeom>
                    <a:noFill/>
                    <a:ln>
                      <a:noFill/>
                    </a:ln>
                  </pic:spPr>
                </pic:pic>
              </a:graphicData>
            </a:graphic>
          </wp:inline>
        </w:drawing>
      </w:r>
    </w:p>
    <w:p w14:paraId="7D0583E4">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（5）配煤掺烧评价报表</w:t>
      </w:r>
    </w:p>
    <w:p w14:paraId="2C7E18C0">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投标人应提供配煤掺烧评价报表，根据实时取煤上煤数据、配煤方案、经济煤种耗用量、煤价等数据对上煤准确率、各班组经济煤种耗用量（分类统计）、经济煤种经济效益和配煤掺烧效益等进行统计分析，并以表格形式进行展示。</w:t>
      </w:r>
    </w:p>
    <w:p w14:paraId="684AF49B">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（6）其它燃料日常管理报表</w:t>
      </w:r>
    </w:p>
    <w:p w14:paraId="3062D9E0">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根据招标人燃料系统日常管理的报表需求，制定相应的报表。</w:t>
      </w:r>
    </w:p>
    <w:p w14:paraId="41CB912F">
      <w:pPr>
        <w:overflowPunct/>
        <w:adjustRightInd w:val="0"/>
        <w:ind w:firstLine="425"/>
        <w:textAlignment w:val="baseline"/>
        <w:rPr>
          <w:rFonts w:hint="default" w:ascii="宋体" w:hAnsi="宋体" w:eastAsia="宋体" w:cs="宋体"/>
          <w:position w:val="-6"/>
          <w:szCs w:val="21"/>
          <w:lang w:val="en-US" w:eastAsia="zh-CN" w:bidi="ar"/>
        </w:rPr>
      </w:pPr>
      <w:r>
        <w:rPr>
          <w:rFonts w:hint="eastAsia" w:ascii="宋体" w:hAnsi="宋体" w:eastAsia="宋体" w:cs="宋体"/>
          <w:position w:val="-6"/>
          <w:szCs w:val="21"/>
          <w:lang w:bidi="ar"/>
        </w:rPr>
        <w:t>（7）历史数据查询</w:t>
      </w:r>
      <w:r>
        <w:rPr>
          <w:rFonts w:hint="eastAsia" w:ascii="宋体" w:hAnsi="宋体" w:eastAsia="宋体" w:cs="宋体"/>
          <w:color w:val="FF0000"/>
          <w:position w:val="-6"/>
          <w:szCs w:val="21"/>
          <w:lang w:eastAsia="zh-CN" w:bidi="ar"/>
        </w:rPr>
        <w:t>【</w:t>
      </w:r>
      <w:r>
        <w:rPr>
          <w:rFonts w:hint="eastAsia" w:ascii="宋体" w:hAnsi="宋体" w:eastAsia="宋体" w:cs="宋体"/>
          <w:color w:val="FF0000"/>
          <w:position w:val="-6"/>
          <w:szCs w:val="21"/>
          <w:lang w:val="en-US" w:eastAsia="zh-CN" w:bidi="ar"/>
        </w:rPr>
        <w:t>工具类BI】</w:t>
      </w:r>
    </w:p>
    <w:p w14:paraId="6429C373">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投标人提供的班值报表应允许各班将指定时间段内该班值的各项统计数据以趋势图、柱状图等图表形式进行展示，同时允许查看指定班次指定设备的历史运行数据，包含但不限于设备姿态位置信息、设备运行状态、设备电流、设备瞬时流量、设备运行时间等数据。</w:t>
      </w:r>
    </w:p>
    <w:p w14:paraId="75F5EBA1">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系统应可根据关键字进行搜索，并对搜索结果进行统计分析和展示。</w:t>
      </w:r>
    </w:p>
    <w:p w14:paraId="748EF6C3">
      <w:pPr>
        <w:pStyle w:val="4"/>
        <w:bidi w:val="0"/>
        <w:rPr>
          <w:rFonts w:hint="eastAsia"/>
          <w:lang w:val="en-US" w:eastAsia="zh-CN"/>
        </w:rPr>
      </w:pPr>
      <w:r>
        <w:rPr>
          <w:rFonts w:hint="eastAsia"/>
          <w:lang w:val="en-US" w:eastAsia="zh-CN"/>
        </w:rPr>
        <w:t>4.4.1.12 操作员站及网络安全建设要求</w:t>
      </w:r>
    </w:p>
    <w:p w14:paraId="00CA0A52">
      <w:pPr>
        <w:overflowPunct/>
        <w:adjustRightInd w:val="0"/>
        <w:ind w:firstLine="425"/>
        <w:textAlignment w:val="baseline"/>
        <w:rPr>
          <w:rFonts w:hint="eastAsia" w:ascii="宋体" w:hAnsi="宋体" w:eastAsia="宋体" w:cs="宋体"/>
          <w:position w:val="-6"/>
          <w:szCs w:val="21"/>
          <w:lang w:eastAsia="zh-CN" w:bidi="ar"/>
        </w:rPr>
      </w:pPr>
      <w:r>
        <w:rPr>
          <w:rFonts w:hint="eastAsia" w:ascii="宋体" w:hAnsi="宋体" w:eastAsia="宋体" w:cs="宋体"/>
          <w:position w:val="-6"/>
          <w:szCs w:val="21"/>
          <w:lang w:bidi="ar"/>
        </w:rPr>
        <w:t>根据电力两平台三网络的原则，本次燃煤智能管控及预警防护平台需要分别实施在生产控制网和管理信息网。系统中，与辅机设备相连，实现数据采集、联锁、和生产控制的，全部接入生产控制网，通过</w:t>
      </w:r>
      <w:r>
        <w:rPr>
          <w:rFonts w:hint="eastAsia" w:ascii="宋体" w:hAnsi="宋体" w:eastAsia="宋体" w:cs="宋体"/>
          <w:position w:val="-6"/>
          <w:szCs w:val="21"/>
          <w:highlight w:val="yellow"/>
          <w:lang w:bidi="ar"/>
        </w:rPr>
        <w:t>组态软件</w:t>
      </w:r>
      <w:r>
        <w:rPr>
          <w:rFonts w:hint="eastAsia" w:ascii="宋体" w:hAnsi="宋体" w:eastAsia="宋体" w:cs="宋体"/>
          <w:position w:val="-6"/>
          <w:szCs w:val="21"/>
          <w:lang w:bidi="ar"/>
        </w:rPr>
        <w:t>实现对设备的监视和控制，同时系统通过电力专用网闸单向隔离，将设备状态信息、运行信息、安全信息、数</w:t>
      </w:r>
      <w:r>
        <w:rPr>
          <w:rFonts w:hint="eastAsia" w:ascii="宋体" w:hAnsi="宋体" w:eastAsia="宋体" w:cs="宋体"/>
          <w:position w:val="-6"/>
          <w:szCs w:val="21"/>
          <w:lang w:eastAsia="zh-CN" w:bidi="ar"/>
        </w:rPr>
        <w:t>、</w:t>
      </w:r>
    </w:p>
    <w:p w14:paraId="6CD4BCDF">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据流信息以及操作人员信息等与管理有关的信息送到</w:t>
      </w:r>
      <w:r>
        <w:rPr>
          <w:rFonts w:hint="eastAsia" w:ascii="宋体" w:hAnsi="宋体" w:eastAsia="宋体" w:cs="宋体"/>
          <w:position w:val="-6"/>
          <w:szCs w:val="21"/>
          <w:highlight w:val="yellow"/>
          <w:lang w:bidi="ar"/>
        </w:rPr>
        <w:t>镜像服务器</w:t>
      </w:r>
      <w:r>
        <w:rPr>
          <w:rFonts w:hint="eastAsia" w:ascii="宋体" w:hAnsi="宋体" w:eastAsia="宋体" w:cs="宋体"/>
          <w:position w:val="-6"/>
          <w:szCs w:val="21"/>
          <w:lang w:bidi="ar"/>
        </w:rPr>
        <w:t>，并以B/S架构的方式，在</w:t>
      </w:r>
      <w:r>
        <w:rPr>
          <w:rFonts w:hint="eastAsia" w:ascii="宋体" w:hAnsi="宋体" w:eastAsia="宋体" w:cs="宋体"/>
          <w:color w:val="FF0000"/>
          <w:position w:val="-6"/>
          <w:szCs w:val="21"/>
          <w:lang w:bidi="ar"/>
        </w:rPr>
        <w:t>管理信息网以WEB方式展</w:t>
      </w:r>
      <w:r>
        <w:rPr>
          <w:rFonts w:hint="eastAsia" w:ascii="宋体" w:hAnsi="宋体" w:eastAsia="宋体" w:cs="宋体"/>
          <w:position w:val="-6"/>
          <w:szCs w:val="21"/>
          <w:lang w:bidi="ar"/>
        </w:rPr>
        <w:t>示。在管理信息网侧建立关系数据库，</w:t>
      </w:r>
      <w:r>
        <w:rPr>
          <w:rFonts w:hint="eastAsia" w:ascii="宋体" w:hAnsi="宋体" w:eastAsia="宋体" w:cs="宋体"/>
          <w:color w:val="FF0000"/>
          <w:position w:val="-6"/>
          <w:szCs w:val="21"/>
          <w:lang w:bidi="ar"/>
        </w:rPr>
        <w:t>存储生产控制网传输的过程和状态数据</w:t>
      </w:r>
      <w:r>
        <w:rPr>
          <w:rFonts w:hint="eastAsia" w:ascii="宋体" w:hAnsi="宋体" w:eastAsia="宋体" w:cs="宋体"/>
          <w:position w:val="-6"/>
          <w:szCs w:val="21"/>
          <w:lang w:bidi="ar"/>
        </w:rPr>
        <w:t>，方便在WEB段的查询、统计以及分析。</w:t>
      </w:r>
    </w:p>
    <w:p w14:paraId="12F25B36">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所有</w:t>
      </w:r>
      <w:r>
        <w:rPr>
          <w:rFonts w:hint="eastAsia" w:ascii="宋体" w:hAnsi="宋体" w:eastAsia="宋体" w:cs="宋体"/>
          <w:color w:val="FF0000"/>
          <w:position w:val="-6"/>
          <w:szCs w:val="21"/>
          <w:lang w:bidi="ar"/>
        </w:rPr>
        <w:t>控制操作和与设备直连的部分全部纳入I区，</w:t>
      </w:r>
      <w:r>
        <w:rPr>
          <w:rFonts w:hint="eastAsia" w:ascii="宋体" w:hAnsi="宋体" w:eastAsia="宋体" w:cs="宋体"/>
          <w:position w:val="-6"/>
          <w:szCs w:val="21"/>
          <w:lang w:bidi="ar"/>
        </w:rPr>
        <w:t>生产控制I区可将燃料管理系统所需的管理信息经正向横向隔离装置传输至III区，达到物理级隔离，</w:t>
      </w:r>
      <w:r>
        <w:rPr>
          <w:rFonts w:hint="eastAsia" w:ascii="宋体" w:hAnsi="宋体" w:eastAsia="宋体" w:cs="宋体"/>
          <w:position w:val="-6"/>
          <w:szCs w:val="21"/>
          <w:highlight w:val="yellow"/>
          <w:lang w:bidi="ar"/>
        </w:rPr>
        <w:t>暂不考虑信息管理III区向生产控制I区传递数据</w:t>
      </w:r>
      <w:r>
        <w:rPr>
          <w:rFonts w:hint="eastAsia" w:ascii="宋体" w:hAnsi="宋体" w:eastAsia="宋体" w:cs="宋体"/>
          <w:position w:val="-6"/>
          <w:szCs w:val="21"/>
          <w:lang w:bidi="ar"/>
        </w:rPr>
        <w:t>，但需装设反向横向隔离装置，以便于在后期运行中将一部分数据由III区向I区传递。严禁Email、WEB、Telnet、Rlogin、FTP等安全风险高的通用网络服务和以B/S或C/S方式的数据库访问穿越专用横向安全隔离装置，</w:t>
      </w:r>
      <w:r>
        <w:rPr>
          <w:rFonts w:hint="eastAsia" w:ascii="宋体" w:hAnsi="宋体" w:eastAsia="宋体" w:cs="宋体"/>
          <w:color w:val="FF0000"/>
          <w:position w:val="-6"/>
          <w:szCs w:val="21"/>
          <w:lang w:bidi="ar"/>
        </w:rPr>
        <w:t>仅允许纯数据的单向安全传输。</w:t>
      </w:r>
    </w:p>
    <w:p w14:paraId="6D783E82">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燃煤智能管控及预警防护系统</w:t>
      </w:r>
      <w:r>
        <w:rPr>
          <w:rFonts w:hint="eastAsia" w:ascii="宋体" w:hAnsi="宋体" w:eastAsia="宋体" w:cs="宋体"/>
          <w:color w:val="FF0000"/>
          <w:position w:val="-6"/>
          <w:szCs w:val="21"/>
          <w:lang w:bidi="ar"/>
        </w:rPr>
        <w:t>需建设专网</w:t>
      </w:r>
      <w:r>
        <w:rPr>
          <w:rFonts w:hint="eastAsia" w:ascii="宋体" w:hAnsi="宋体" w:eastAsia="宋体" w:cs="宋体"/>
          <w:position w:val="-6"/>
          <w:szCs w:val="21"/>
          <w:lang w:bidi="ar"/>
        </w:rPr>
        <w:t>，各环节设备需敷设光纤至燃煤智能管控及预警防护机柜，并且增加光纤交换机，以实现各环节控制系统与燃煤智能管控及预警防护系统网络的连接，实现自动识别系统的数据交互。</w:t>
      </w:r>
    </w:p>
    <w:p w14:paraId="6A27E8AB">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网络交换机系统：信息管理网络交换设备，实现所有信息管理设备的组网按照双网冗余配置，生产控制网与管理信息网绝对独立配置，配置数量投标人自行细化，网络配置方案在投标人中标后一个月后报招标人审核，审核通过后方可执行实施。本项目招标人不提供无线网络，投标人应根据自身需求配置相应应用及网络架构。相关网络设备要求如下（配置要求为最低要求，投标方需提供相同或更高等级的设备且经招标方认可，下同）：</w:t>
      </w:r>
    </w:p>
    <w:p w14:paraId="7A08BB80">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1）核心交换机：48端口万兆以太网光接口板(EC,SFP+)/3000W交流&amp;高压直流电源模块/基本软件</w:t>
      </w:r>
    </w:p>
    <w:p w14:paraId="212DD6EF">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2）光模块-SFP+-10G-多模模块(850nm,0.3km,LC)/性能指标、端口数量满足上文要求/背板空间预留48端口10G以上增容空间/使用通道量不超80%。</w:t>
      </w:r>
    </w:p>
    <w:p w14:paraId="22E2C377">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3）汇聚交换机：48个万兆以太网端口,4个万兆SFP,交流供电/光模块-eSFP-GE-多模模块*2/使用通道量不超80%。</w:t>
      </w:r>
    </w:p>
    <w:p w14:paraId="2D0CE067">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 xml:space="preserve">4）接入交换机：48个千兆以太网端口,4个万兆SFP,交流供电/光模块-eSFP-GE-多模模块*2 </w:t>
      </w:r>
    </w:p>
    <w:p w14:paraId="3334AF90">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网络隔离装置参数要求：</w:t>
      </w:r>
    </w:p>
    <w:p w14:paraId="136BACA2">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1）1U设备</w:t>
      </w:r>
    </w:p>
    <w:p w14:paraId="55F77C19">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2）吞吐量≥600 Mbps；</w:t>
      </w:r>
    </w:p>
    <w:p w14:paraId="48D45446">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3）最大并发连接数≥100,000；</w:t>
      </w:r>
    </w:p>
    <w:p w14:paraId="79A70E79">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4）最大并发视频路数≥240路D1视频；</w:t>
      </w:r>
    </w:p>
    <w:p w14:paraId="5E2B42BC">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5）最大数据库同步速率≥2,000条/秒； 有屏 1U 内网机：5个10/100/1000BASE-T接口（含1个HA口），1个console接口，2个USB；</w:t>
      </w:r>
    </w:p>
    <w:p w14:paraId="03A3460F">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6）外网机：5个10/100/1000BASE-T接口（含1个HA口），1个console接口，2个USB；</w:t>
      </w:r>
    </w:p>
    <w:p w14:paraId="4611227A">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燃煤智能管控及预警防护系统需由1台WEB服务器、1台数据处理服务器、1台管控服务器，1台视频服务器，4套客户端操作员站、1台彩色激光打印机及相应网络设备等组成，投标人需提供机柜用于服务器的架设。同时提供KVM作为监控台，放置在机柜中。上述设备布置在脱硫运煤综合楼输煤控制室和电子间内，操作台、座椅、大屏由招标人提供。在投标人提供的操作员站上进行入厂煤智能采制化、输煤安全监测、斗轮机无人值守（含煤场UWB定位）、智能盘煤、煤场安全监测、配煤掺烧等监控操作，招标人不再为上述系统另外配置操作员站，</w:t>
      </w:r>
    </w:p>
    <w:p w14:paraId="6FC764EA">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客户端操作员站配置不低于以下配置：</w:t>
      </w:r>
    </w:p>
    <w:p w14:paraId="7DE7D159">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1)处理器：六核i7-9000商用绘图设计3D渲染建模</w:t>
      </w:r>
    </w:p>
    <w:p w14:paraId="5D934917">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2)液晶显示器：27英寸宽屏</w:t>
      </w:r>
    </w:p>
    <w:p w14:paraId="51A9C1E9">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3)芯片组选项:英特尔®C600系列芯片组</w:t>
      </w:r>
    </w:p>
    <w:p w14:paraId="4E2F20BF">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4)内存选项:64GB (4X16GB) 2400MHz DDR4</w:t>
      </w:r>
    </w:p>
    <w:p w14:paraId="1197BA37">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5)显卡选项:SSD/GTX1660-6G</w:t>
      </w:r>
    </w:p>
    <w:p w14:paraId="3C28E238">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6)硬盘选项:512G SSD</w:t>
      </w:r>
    </w:p>
    <w:p w14:paraId="3BF69640">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7)网络控制器:双英特尔以太网服务器适配器X520-T2 10 GbE PCIe控制器卡</w:t>
      </w:r>
    </w:p>
    <w:p w14:paraId="38D4E30B">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8)声卡选项:集成Realtek ALC269Q高保真音频</w:t>
      </w:r>
    </w:p>
    <w:p w14:paraId="5DE4E2B4">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9)I/O端口:</w:t>
      </w:r>
    </w:p>
    <w:p w14:paraId="10E10352">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10)正面（不少于）：2个 - USB 2.0</w:t>
      </w:r>
    </w:p>
    <w:p w14:paraId="009BC0F8">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11)后面（不少于）：3个 - USB 2.0；2个 - USB 3.0；1个 - 串行；2个 - RJ45；1个 - 1394a（可选）；1个 - 并行（可选）</w:t>
      </w:r>
    </w:p>
    <w:p w14:paraId="6E642443">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12)存储设备：薄型选项：DVD-ROM；DVD+/-RW；BD-RE；</w:t>
      </w:r>
    </w:p>
    <w:p w14:paraId="302A1436">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13)电源选项：635瓦。可从外部抽换，免工具，经过80 Plus®金牌认证，能效高达90 。</w:t>
      </w:r>
    </w:p>
    <w:p w14:paraId="58295263">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WEB服务器、数据处理服务器、管控服务器配置不低于以下要求（具体配置不低于以下参数要求且经招标方认可）：</w:t>
      </w:r>
    </w:p>
    <w:p w14:paraId="687F48F8">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1)处理器： 双颗银牌4214 24核2.2G</w:t>
      </w:r>
    </w:p>
    <w:p w14:paraId="7F58AFB0">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2)芯片组选项:英特尔®C600系列芯片组</w:t>
      </w:r>
    </w:p>
    <w:p w14:paraId="5A3F226B">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3)内存选项:64GB (4X16GB) 2400MHz DDR4</w:t>
      </w:r>
    </w:p>
    <w:p w14:paraId="6AE5E1CE">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4)显卡选项:SSD/GTX1660-6G</w:t>
      </w:r>
    </w:p>
    <w:p w14:paraId="2144CB3A">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5)硬盘选项:256G SSD+4T</w:t>
      </w:r>
    </w:p>
    <w:p w14:paraId="0F56D832">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6)网络控制器:双英特尔以太网服务器适配器X520-T2 10 GbE PCIe控制器卡</w:t>
      </w:r>
    </w:p>
    <w:p w14:paraId="49886258">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7)声卡选项:集成Realtek ALC269Q高保真音频</w:t>
      </w:r>
    </w:p>
    <w:p w14:paraId="3B30CC13">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8)I/O端口:</w:t>
      </w:r>
    </w:p>
    <w:p w14:paraId="75BDCD1B">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9)正面（不少于）：2个 - USB 2.0</w:t>
      </w:r>
    </w:p>
    <w:p w14:paraId="20A636A8">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10)后面（不少于）：3个 - USB 2.0；2个 - USB 3.0；1个 - 串行；2个 - RJ45；1个 - 1394a（可选）；1个 - 并行（可选）</w:t>
      </w:r>
    </w:p>
    <w:p w14:paraId="44C2E7FA">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11)存储设备：薄型选项：DVD-ROM；DVD+/-RW；BD-RE；</w:t>
      </w:r>
    </w:p>
    <w:p w14:paraId="31448375">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12)电源选项：635瓦。可从外部抽换，免工具，经过80 Plus®金牌认证，能效高达90 。</w:t>
      </w:r>
    </w:p>
    <w:p w14:paraId="06F173AA">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服务器柜配置要求：</w:t>
      </w:r>
    </w:p>
    <w:p w14:paraId="2D3C1695">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1)容量：42U</w:t>
      </w:r>
    </w:p>
    <w:p w14:paraId="2D17CCBD">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2)标准：19"国际标准</w:t>
      </w:r>
    </w:p>
    <w:p w14:paraId="2175B8F3">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3)尺寸：2000mmX600mmX1000mm</w:t>
      </w:r>
    </w:p>
    <w:p w14:paraId="2F0E7C67">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4)前门：网状冷轧钢前门或侧通风钢化玻璃主体前门，弹式免匙锁；</w:t>
      </w:r>
    </w:p>
    <w:p w14:paraId="18FC1372">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5)后门：冷轧钢网孔后门，钢质圆锁。</w:t>
      </w:r>
    </w:p>
    <w:p w14:paraId="4E7ADFC2">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6)材料及工艺：优质冷轧钢板（主体立柱厚度为2.2mm、其它厚度1.5mm）</w:t>
      </w:r>
    </w:p>
    <w:p w14:paraId="46086B2C">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7)附加功能：速拆卸式双侧板，深1000mm以上规格侧板为加固型。走线：上、下预留走线孔位（可开、关）、底部可完全敞开。通风：置顶式四风机或六风机散热单元，底部进风口（可开、关）。载重：1000Kg（Max）。8口KVM，24口RJ45配线架，8口10A配电PDU。</w:t>
      </w:r>
    </w:p>
    <w:p w14:paraId="064BC8E2">
      <w:pPr>
        <w:overflowPunct/>
        <w:adjustRightInd w:val="0"/>
        <w:ind w:firstLine="425"/>
        <w:textAlignment w:val="baseline"/>
        <w:rPr>
          <w:rFonts w:ascii="宋体" w:hAnsi="宋体" w:eastAsia="宋体" w:cs="宋体"/>
          <w:position w:val="-6"/>
          <w:szCs w:val="21"/>
          <w:lang w:bidi="ar"/>
        </w:rPr>
      </w:pPr>
      <w:r>
        <w:rPr>
          <w:rFonts w:hint="eastAsia" w:ascii="宋体" w:hAnsi="宋体" w:eastAsia="宋体" w:cs="宋体"/>
          <w:position w:val="-6"/>
          <w:szCs w:val="21"/>
          <w:lang w:bidi="ar"/>
        </w:rPr>
        <w:t>8)其他要求： 8口 KVM显示一体机 17寸包含键盘鼠标显示器切换套件。</w:t>
      </w:r>
    </w:p>
    <w:p w14:paraId="616A9DE8">
      <w:pPr>
        <w:pStyle w:val="4"/>
        <w:bidi w:val="0"/>
      </w:pPr>
      <w:r>
        <w:rPr>
          <w:rFonts w:hint="eastAsia"/>
        </w:rPr>
        <w:t>4.4.2 输煤安全监测模块</w:t>
      </w:r>
    </w:p>
    <w:p w14:paraId="5737E4E2">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针对本工程输煤区域设置一套输煤安全监测系统。输煤区域范围包括C31AB、C32AB、C33AB、C34AB、C35AB、C36AB、C37AB运煤栈桥、碎煤机室、煤仓间C38AB运煤栈桥。系统应包括设备及安装支架、铺设电缆、电源、通讯装置、后平台管理软硬件及所需设备供货、设计、安装、调试、培训、协调和配合等。</w:t>
      </w:r>
    </w:p>
    <w:p w14:paraId="69463AF3">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4.4.2.1 基本要求</w:t>
      </w:r>
    </w:p>
    <w:p w14:paraId="75DEC13E">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输煤安全监测模块具备图像识别、温度识别、故障自动跟踪报警。在输煤程控室的燃煤智能管控及预警防护操作员站（投标人提供）上，实时显示输煤安全监测的设备及状态。投标人负责输煤安全监测系统的参数设计、数据上传和监控画面生成，编制符合采购人要求的KKS编码。开发图像软件能自动识别输煤皮带温度异常和着火点等故障并发出报警信号。</w:t>
      </w:r>
    </w:p>
    <w:p w14:paraId="20842621">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投标方要负责本系统在当地公安系统的报备、验收工作，最终以当地公安系统的验收报告为最终验收依据之一。因此投标方有义务按照江苏省及苏州地区公安系统安防要求设计方案，如本技术规范要求与上述公安系统技术要求相矛盾，则投标方应以最高标准要求执行，最终以通过系统验收为标准。</w:t>
      </w:r>
    </w:p>
    <w:p w14:paraId="596CC6B8">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本工程输煤安全系统采用全高清数字化解决方案，实现图像信号的数字化传输和网络存储，全厂所有图像信号最终通过以太网集中存储于网络存储设备中，数据存</w:t>
      </w:r>
      <w:r>
        <w:rPr>
          <w:rFonts w:hint="eastAsia" w:ascii="宋体" w:hAnsi="宋体" w:eastAsia="宋体" w:cs="宋体"/>
          <w:color w:val="0000FF"/>
          <w:kern w:val="0"/>
          <w:position w:val="-6"/>
          <w:szCs w:val="21"/>
          <w:lang w:bidi="ar"/>
        </w:rPr>
        <w:t>储时间要求在90天以上</w:t>
      </w:r>
      <w:r>
        <w:rPr>
          <w:rFonts w:hint="eastAsia" w:ascii="宋体" w:hAnsi="宋体" w:eastAsia="宋体" w:cs="宋体"/>
          <w:kern w:val="0"/>
          <w:position w:val="-6"/>
          <w:szCs w:val="21"/>
          <w:lang w:bidi="ar"/>
        </w:rPr>
        <w:t>（在考虑冗余量总数的情况下），系统采用光纤、以太网进行数据交互，使得所有温度场信息及可见光视频信息能够通过网络信息共享。投标方应预留与全厂视频监控系统接口，负责将可见光视频信号纳入全厂视频监视系统。整个系统至少由1000M光纤以太网、相阵式温度智能探测器及分布式红阵监控智能终端、400万像素星光摄像机、客户端电脑、流媒体服务器、管理服务器、存储服务器、磁盘阵列、监控级硬盘、网络交换机（包括接口设备）、平台管理软件、客户端软件、流媒体服务器软件、超六类带屏蔽网线、各种通讯光缆及附件、电源电缆、及全套安装材料及附件等组成。投标方对所供系统的完整性负责，如果是规范书中未提及，而又是系统正常运转所必须的，投标方应自行补足，而不产生商务变化。</w:t>
      </w:r>
    </w:p>
    <w:p w14:paraId="72A88C35">
      <w:pPr>
        <w:overflowPunct/>
        <w:adjustRightInd w:val="0"/>
        <w:ind w:firstLine="425"/>
        <w:textAlignment w:val="baseline"/>
        <w:rPr>
          <w:rFonts w:ascii="宋体" w:hAnsi="宋体" w:eastAsia="宋体"/>
          <w:kern w:val="0"/>
          <w:position w:val="-6"/>
          <w:szCs w:val="21"/>
        </w:rPr>
      </w:pPr>
      <w:r>
        <w:rPr>
          <w:rFonts w:hint="eastAsia" w:ascii="宋体" w:hAnsi="宋体" w:eastAsia="宋体" w:cs="宋体"/>
          <w:kern w:val="0"/>
          <w:position w:val="-6"/>
          <w:szCs w:val="21"/>
          <w:lang w:bidi="ar"/>
        </w:rPr>
        <w:t>4.4.2.2 前端设备</w:t>
      </w:r>
    </w:p>
    <w:p w14:paraId="0C1905A9">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本工程从C31AB至C38AB运煤栈桥设置一套输煤安全监测系统，自C31AB运煤栈桥起点，每50m内，设置一套相阵式温度智能探测器。C31AB长约170m、C32AB长约355m、C33AB长约105m、C34AB长约115m、C35AB长约115m、C36AB长约170m、C37AB长约150m、C38AB长约220m。全厂输煤安全预警系统暂定配置50套相阵式温度智能探测器、60套分布式红阵监控智能终端、60套400万像素星光摄像机。</w:t>
      </w:r>
    </w:p>
    <w:p w14:paraId="04EB0BCC">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（1）相阵式温度智能探测器（下称A型摄像机）</w:t>
      </w:r>
    </w:p>
    <w:p w14:paraId="6E427BC4">
      <w:pPr>
        <w:numPr>
          <w:ilvl w:val="0"/>
          <w:numId w:val="7"/>
        </w:numPr>
        <w:overflowPunct/>
        <w:adjustRightInd w:val="0"/>
        <w:spacing w:line="240" w:lineRule="auto"/>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认知智能终端，不依赖网络实现所有功能</w:t>
      </w:r>
    </w:p>
    <w:p w14:paraId="07B16A6B">
      <w:pPr>
        <w:numPr>
          <w:ilvl w:val="0"/>
          <w:numId w:val="7"/>
        </w:numPr>
        <w:overflowPunct/>
        <w:adjustRightInd w:val="0"/>
        <w:spacing w:line="240" w:lineRule="auto"/>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提前5-60分钟发现火灾隐患，三级预报警</w:t>
      </w:r>
    </w:p>
    <w:p w14:paraId="094DE31D">
      <w:pPr>
        <w:numPr>
          <w:ilvl w:val="0"/>
          <w:numId w:val="7"/>
        </w:numPr>
        <w:overflowPunct/>
        <w:adjustRightInd w:val="0"/>
        <w:spacing w:line="240" w:lineRule="auto"/>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温度数据可视化，秒级定位隐患部位</w:t>
      </w:r>
    </w:p>
    <w:p w14:paraId="42F48B70">
      <w:pPr>
        <w:numPr>
          <w:ilvl w:val="0"/>
          <w:numId w:val="7"/>
        </w:numPr>
        <w:overflowPunct/>
        <w:adjustRightInd w:val="0"/>
        <w:spacing w:line="240" w:lineRule="auto"/>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相阵元数：576格（32列*18行）</w:t>
      </w:r>
    </w:p>
    <w:p w14:paraId="7D5811AF">
      <w:pPr>
        <w:numPr>
          <w:ilvl w:val="0"/>
          <w:numId w:val="7"/>
        </w:numPr>
        <w:overflowPunct/>
        <w:adjustRightInd w:val="0"/>
        <w:spacing w:line="240" w:lineRule="auto"/>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内置AI算力：1T</w:t>
      </w:r>
    </w:p>
    <w:p w14:paraId="0B437F84">
      <w:pPr>
        <w:numPr>
          <w:ilvl w:val="0"/>
          <w:numId w:val="7"/>
        </w:numPr>
        <w:overflowPunct/>
        <w:adjustRightInd w:val="0"/>
        <w:spacing w:line="240" w:lineRule="auto"/>
        <w:textAlignment w:val="baseline"/>
        <w:rPr>
          <w:rFonts w:ascii="宋体" w:hAnsi="宋体" w:eastAsia="宋体"/>
          <w:kern w:val="0"/>
          <w:position w:val="-6"/>
          <w:szCs w:val="21"/>
          <w:highlight w:val="yellow"/>
          <w:lang w:bidi="ar"/>
        </w:rPr>
      </w:pPr>
      <w:r>
        <w:rPr>
          <w:rFonts w:hint="eastAsia" w:ascii="宋体" w:hAnsi="宋体" w:eastAsia="宋体" w:cs="宋体"/>
          <w:kern w:val="0"/>
          <w:position w:val="-6"/>
          <w:szCs w:val="21"/>
          <w:highlight w:val="yellow"/>
          <w:lang w:bidi="ar"/>
        </w:rPr>
        <w:t>可通过WEB端设置监控仪参数：视频参数设置（码流、分辨率等），网络参数设置（IP、网关等），传感器参数设置，报警阀值等</w:t>
      </w:r>
    </w:p>
    <w:p w14:paraId="2D1BEB65">
      <w:pPr>
        <w:numPr>
          <w:ilvl w:val="0"/>
          <w:numId w:val="7"/>
        </w:numPr>
        <w:overflowPunct/>
        <w:adjustRightInd w:val="0"/>
        <w:spacing w:line="240" w:lineRule="auto"/>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火点最远报警距离（以0.</w:t>
      </w:r>
      <w:r>
        <w:rPr>
          <w:rFonts w:ascii="宋体" w:hAnsi="宋体" w:eastAsia="宋体" w:cs="宋体"/>
          <w:kern w:val="0"/>
          <w:position w:val="-6"/>
          <w:szCs w:val="21"/>
          <w:lang w:bidi="ar"/>
        </w:rPr>
        <w:t>1</w:t>
      </w:r>
      <w:r>
        <w:rPr>
          <w:rFonts w:hint="eastAsia" w:ascii="宋体" w:hAnsi="宋体" w:eastAsia="宋体" w:cs="宋体"/>
          <w:kern w:val="0"/>
          <w:position w:val="-6"/>
          <w:szCs w:val="21"/>
          <w:lang w:bidi="ar"/>
        </w:rPr>
        <w:t>米*0.1米为准）：4</w:t>
      </w:r>
      <w:r>
        <w:rPr>
          <w:rFonts w:ascii="宋体" w:hAnsi="宋体" w:eastAsia="宋体" w:cs="宋体"/>
          <w:kern w:val="0"/>
          <w:position w:val="-6"/>
          <w:szCs w:val="21"/>
          <w:lang w:bidi="ar"/>
        </w:rPr>
        <w:t>0</w:t>
      </w:r>
      <w:r>
        <w:rPr>
          <w:rFonts w:hint="eastAsia" w:ascii="宋体" w:hAnsi="宋体" w:eastAsia="宋体" w:cs="宋体"/>
          <w:kern w:val="0"/>
          <w:position w:val="-6"/>
          <w:szCs w:val="21"/>
          <w:lang w:bidi="ar"/>
        </w:rPr>
        <w:t>m</w:t>
      </w:r>
    </w:p>
    <w:p w14:paraId="4E7AC0FD">
      <w:pPr>
        <w:numPr>
          <w:ilvl w:val="0"/>
          <w:numId w:val="7"/>
        </w:numPr>
        <w:overflowPunct/>
        <w:adjustRightInd w:val="0"/>
        <w:spacing w:line="240" w:lineRule="auto"/>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 xml:space="preserve">吸烟检测最远报警距离：15m </w:t>
      </w:r>
    </w:p>
    <w:p w14:paraId="2EDB0B39">
      <w:pPr>
        <w:numPr>
          <w:ilvl w:val="0"/>
          <w:numId w:val="7"/>
        </w:numPr>
        <w:overflowPunct/>
        <w:adjustRightInd w:val="0"/>
        <w:spacing w:line="240" w:lineRule="auto"/>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工作温度：-10 °C~60 °C</w:t>
      </w:r>
    </w:p>
    <w:p w14:paraId="37098741">
      <w:pPr>
        <w:numPr>
          <w:ilvl w:val="0"/>
          <w:numId w:val="7"/>
        </w:numPr>
        <w:overflowPunct/>
        <w:adjustRightInd w:val="0"/>
        <w:spacing w:line="240" w:lineRule="auto"/>
        <w:textAlignment w:val="baseline"/>
        <w:rPr>
          <w:rFonts w:ascii="宋体" w:hAnsi="宋体" w:eastAsia="宋体"/>
          <w:kern w:val="0"/>
          <w:position w:val="-6"/>
          <w:szCs w:val="21"/>
        </w:rPr>
      </w:pPr>
      <w:r>
        <w:rPr>
          <w:rFonts w:hint="eastAsia" w:ascii="宋体" w:hAnsi="宋体" w:eastAsia="宋体" w:cs="宋体"/>
          <w:kern w:val="0"/>
          <w:position w:val="-6"/>
          <w:szCs w:val="21"/>
          <w:lang w:bidi="ar"/>
        </w:rPr>
        <w:t>测温范围：-15 °C~150 °C</w:t>
      </w:r>
    </w:p>
    <w:p w14:paraId="00696D54">
      <w:pPr>
        <w:numPr>
          <w:ilvl w:val="0"/>
          <w:numId w:val="7"/>
        </w:numPr>
        <w:overflowPunct/>
        <w:adjustRightInd w:val="0"/>
        <w:spacing w:line="240" w:lineRule="auto"/>
        <w:textAlignment w:val="baseline"/>
        <w:rPr>
          <w:rFonts w:ascii="宋体" w:hAnsi="宋体" w:eastAsia="宋体"/>
          <w:kern w:val="0"/>
          <w:position w:val="-6"/>
          <w:szCs w:val="21"/>
        </w:rPr>
      </w:pPr>
      <w:r>
        <w:rPr>
          <w:rFonts w:hint="eastAsia" w:ascii="宋体" w:hAnsi="宋体" w:eastAsia="宋体" w:cs="宋体"/>
          <w:kern w:val="0"/>
          <w:position w:val="-6"/>
          <w:szCs w:val="21"/>
          <w:lang w:bidi="ar"/>
        </w:rPr>
        <w:t>测温精度：±2 °C或者量程的±2%（取最大值）</w:t>
      </w:r>
    </w:p>
    <w:p w14:paraId="23EE84F3">
      <w:pPr>
        <w:numPr>
          <w:ilvl w:val="0"/>
          <w:numId w:val="7"/>
        </w:numPr>
        <w:overflowPunct/>
        <w:adjustRightInd w:val="0"/>
        <w:spacing w:line="240" w:lineRule="auto"/>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防护等级：IP65</w:t>
      </w:r>
    </w:p>
    <w:p w14:paraId="39975A2F">
      <w:pPr>
        <w:numPr>
          <w:ilvl w:val="0"/>
          <w:numId w:val="7"/>
        </w:numPr>
        <w:overflowPunct/>
        <w:adjustRightInd w:val="0"/>
        <w:spacing w:line="240" w:lineRule="auto"/>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工作湿度：≤95%</w:t>
      </w:r>
    </w:p>
    <w:p w14:paraId="0BFA47C9">
      <w:pPr>
        <w:numPr>
          <w:ilvl w:val="0"/>
          <w:numId w:val="7"/>
        </w:numPr>
        <w:overflowPunct/>
        <w:adjustRightInd w:val="0"/>
        <w:spacing w:line="240" w:lineRule="auto"/>
        <w:textAlignment w:val="baseline"/>
        <w:rPr>
          <w:rFonts w:ascii="宋体" w:hAnsi="宋体" w:eastAsia="宋体" w:cs="宋体"/>
          <w:kern w:val="0"/>
          <w:position w:val="-6"/>
          <w:szCs w:val="21"/>
          <w:highlight w:val="yellow"/>
          <w:lang w:bidi="ar"/>
        </w:rPr>
      </w:pPr>
      <w:r>
        <w:rPr>
          <w:rFonts w:hint="eastAsia" w:ascii="宋体" w:hAnsi="宋体" w:eastAsia="宋体" w:cs="宋体"/>
          <w:kern w:val="0"/>
          <w:position w:val="-6"/>
          <w:szCs w:val="21"/>
          <w:highlight w:val="yellow"/>
          <w:lang w:bidi="ar"/>
        </w:rPr>
        <w:t>响应速率：＜1S</w:t>
      </w:r>
    </w:p>
    <w:p w14:paraId="5A118C75">
      <w:pPr>
        <w:numPr>
          <w:ilvl w:val="0"/>
          <w:numId w:val="7"/>
        </w:numPr>
        <w:overflowPunct/>
        <w:adjustRightInd w:val="0"/>
        <w:spacing w:line="240" w:lineRule="auto"/>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分辨率：可见光1920*1080</w:t>
      </w:r>
    </w:p>
    <w:p w14:paraId="3CAF5066">
      <w:pPr>
        <w:numPr>
          <w:ilvl w:val="0"/>
          <w:numId w:val="7"/>
        </w:numPr>
        <w:overflowPunct/>
        <w:adjustRightInd w:val="0"/>
        <w:spacing w:line="240" w:lineRule="auto"/>
        <w:textAlignment w:val="baseline"/>
        <w:rPr>
          <w:rFonts w:ascii="宋体" w:hAnsi="宋体" w:eastAsia="宋体"/>
          <w:kern w:val="0"/>
          <w:position w:val="-6"/>
          <w:szCs w:val="21"/>
        </w:rPr>
      </w:pPr>
      <w:r>
        <w:rPr>
          <w:rFonts w:hint="eastAsia" w:ascii="宋体" w:hAnsi="宋体" w:eastAsia="宋体" w:cs="宋体"/>
          <w:kern w:val="0"/>
          <w:position w:val="-6"/>
          <w:szCs w:val="21"/>
          <w:lang w:bidi="ar"/>
        </w:rPr>
        <w:t>视场角：56°* 42</w:t>
      </w:r>
    </w:p>
    <w:p w14:paraId="565EDBEF">
      <w:pPr>
        <w:numPr>
          <w:ilvl w:val="0"/>
          <w:numId w:val="7"/>
        </w:numPr>
        <w:overflowPunct/>
        <w:adjustRightInd w:val="0"/>
        <w:spacing w:line="240" w:lineRule="auto"/>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编码类型：网络视频数字存储、传输</w:t>
      </w:r>
    </w:p>
    <w:p w14:paraId="40DFB3F8">
      <w:pPr>
        <w:numPr>
          <w:ilvl w:val="0"/>
          <w:numId w:val="7"/>
        </w:numPr>
        <w:overflowPunct/>
        <w:adjustRightInd w:val="0"/>
        <w:spacing w:line="240" w:lineRule="auto"/>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供电方式：标准：PoE(802.3af) 选配：适配器 DC12V</w:t>
      </w:r>
    </w:p>
    <w:p w14:paraId="06C29AC5">
      <w:pPr>
        <w:numPr>
          <w:ilvl w:val="0"/>
          <w:numId w:val="7"/>
        </w:numPr>
        <w:overflowPunct/>
        <w:adjustRightInd w:val="0"/>
        <w:spacing w:line="240" w:lineRule="auto"/>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功耗：≤5W</w:t>
      </w:r>
    </w:p>
    <w:p w14:paraId="08935287">
      <w:pPr>
        <w:widowControl/>
        <w:numPr>
          <w:ilvl w:val="0"/>
          <w:numId w:val="7"/>
        </w:numPr>
        <w:overflowPunct/>
        <w:adjustRightInd w:val="0"/>
        <w:spacing w:line="240" w:lineRule="auto"/>
        <w:jc w:val="left"/>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 xml:space="preserve">通讯：标准 1*TCP 以太网网口 可定制 1*RS485 工业通讯接口 2*IO IN 数字量输入 3*IO OUT 数字量输出 </w:t>
      </w:r>
    </w:p>
    <w:p w14:paraId="3D4F16DA">
      <w:pPr>
        <w:numPr>
          <w:ilvl w:val="0"/>
          <w:numId w:val="7"/>
        </w:numPr>
        <w:overflowPunct/>
        <w:adjustRightInd w:val="0"/>
        <w:spacing w:line="240" w:lineRule="auto"/>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前端 AI 算力，支持传感器端人脸及行为识别，支持训练模型移植部署和智适应学习协同迭代</w:t>
      </w:r>
    </w:p>
    <w:p w14:paraId="7BD9EB55">
      <w:pPr>
        <w:numPr>
          <w:ilvl w:val="0"/>
          <w:numId w:val="7"/>
        </w:numPr>
        <w:overflowPunct/>
        <w:adjustRightInd w:val="0"/>
        <w:spacing w:line="240" w:lineRule="auto"/>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无线通讯及定位基站、自组网主控功能，支持多组探测器终端同时无线接入及动态智能组网</w:t>
      </w:r>
    </w:p>
    <w:p w14:paraId="28DBE9CB">
      <w:pPr>
        <w:numPr>
          <w:ilvl w:val="0"/>
          <w:numId w:val="7"/>
        </w:numPr>
        <w:overflowPunct/>
        <w:adjustRightInd w:val="0"/>
        <w:spacing w:line="240" w:lineRule="auto"/>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支持区块链存储，事后数据边缘可信溯源，防篡改、防灭失</w:t>
      </w:r>
    </w:p>
    <w:p w14:paraId="2E00B9AD">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（2）分布式红阵监控系统</w:t>
      </w:r>
    </w:p>
    <w:p w14:paraId="19BEA950">
      <w:pPr>
        <w:numPr>
          <w:ilvl w:val="0"/>
          <w:numId w:val="7"/>
        </w:numPr>
        <w:overflowPunct/>
        <w:adjustRightInd w:val="0"/>
        <w:spacing w:line="240" w:lineRule="auto"/>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状态预测：边端协同输出设备劣化曲线，大数据分析给出失效时间预测</w:t>
      </w:r>
    </w:p>
    <w:p w14:paraId="4DA10FED">
      <w:pPr>
        <w:numPr>
          <w:ilvl w:val="0"/>
          <w:numId w:val="7"/>
        </w:numPr>
        <w:overflowPunct/>
        <w:adjustRightInd w:val="0"/>
        <w:spacing w:line="240" w:lineRule="auto"/>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认知智能终端，不依赖服务器实现所有功能</w:t>
      </w:r>
    </w:p>
    <w:p w14:paraId="1ABA4C88">
      <w:pPr>
        <w:numPr>
          <w:ilvl w:val="0"/>
          <w:numId w:val="7"/>
        </w:numPr>
        <w:overflowPunct/>
        <w:adjustRightInd w:val="0"/>
        <w:spacing w:line="240" w:lineRule="auto"/>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秒级定位隐患部位</w:t>
      </w:r>
    </w:p>
    <w:p w14:paraId="4B0CD6DC">
      <w:pPr>
        <w:numPr>
          <w:ilvl w:val="0"/>
          <w:numId w:val="7"/>
        </w:numPr>
        <w:overflowPunct/>
        <w:adjustRightInd w:val="0"/>
        <w:spacing w:line="240" w:lineRule="auto"/>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有线供电，磁吸安装，自适应，无需专门编程</w:t>
      </w:r>
    </w:p>
    <w:p w14:paraId="70558B9E">
      <w:pPr>
        <w:numPr>
          <w:ilvl w:val="0"/>
          <w:numId w:val="7"/>
        </w:numPr>
        <w:overflowPunct/>
        <w:adjustRightInd w:val="0"/>
        <w:spacing w:line="240" w:lineRule="auto"/>
        <w:textAlignment w:val="baseline"/>
        <w:rPr>
          <w:rFonts w:ascii="宋体" w:hAnsi="宋体" w:eastAsia="宋体"/>
          <w:kern w:val="0"/>
          <w:position w:val="-6"/>
          <w:szCs w:val="21"/>
        </w:rPr>
      </w:pPr>
      <w:r>
        <w:rPr>
          <w:rFonts w:hint="eastAsia" w:ascii="宋体" w:hAnsi="宋体" w:eastAsia="宋体" w:cs="宋体"/>
          <w:kern w:val="0"/>
          <w:position w:val="-6"/>
          <w:szCs w:val="21"/>
          <w:lang w:bidi="ar"/>
        </w:rPr>
        <w:t>测温范围：-20 °C~200 °C</w:t>
      </w:r>
    </w:p>
    <w:p w14:paraId="13A99606">
      <w:pPr>
        <w:numPr>
          <w:ilvl w:val="0"/>
          <w:numId w:val="7"/>
        </w:numPr>
        <w:overflowPunct/>
        <w:adjustRightInd w:val="0"/>
        <w:spacing w:line="240" w:lineRule="auto"/>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测温精度：±2 °C或者量程的±2%（取最大值）</w:t>
      </w:r>
    </w:p>
    <w:p w14:paraId="39AEDAB0">
      <w:pPr>
        <w:numPr>
          <w:ilvl w:val="0"/>
          <w:numId w:val="7"/>
        </w:numPr>
        <w:overflowPunct/>
        <w:adjustRightInd w:val="0"/>
        <w:spacing w:line="240" w:lineRule="auto"/>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工作温度：-30 °C~80 °C</w:t>
      </w:r>
    </w:p>
    <w:p w14:paraId="7BE0EA0A">
      <w:pPr>
        <w:numPr>
          <w:ilvl w:val="0"/>
          <w:numId w:val="7"/>
        </w:numPr>
        <w:overflowPunct/>
        <w:adjustRightInd w:val="0"/>
        <w:spacing w:line="240" w:lineRule="auto"/>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防护等级：IP65</w:t>
      </w:r>
    </w:p>
    <w:p w14:paraId="0BD9C6CF">
      <w:pPr>
        <w:numPr>
          <w:ilvl w:val="0"/>
          <w:numId w:val="7"/>
        </w:numPr>
        <w:overflowPunct/>
        <w:adjustRightInd w:val="0"/>
        <w:spacing w:line="240" w:lineRule="auto"/>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工作湿度：</w:t>
      </w:r>
      <w:r>
        <w:rPr>
          <w:rFonts w:hint="eastAsia" w:ascii="宋体" w:hAnsi="宋体" w:eastAsia="宋体" w:cs="宋体"/>
          <w:color w:val="000000"/>
          <w:kern w:val="0"/>
          <w:position w:val="-6"/>
          <w:szCs w:val="21"/>
          <w:lang w:bidi="ar"/>
        </w:rPr>
        <w:t>≤95%</w:t>
      </w:r>
    </w:p>
    <w:p w14:paraId="46BFE583">
      <w:pPr>
        <w:numPr>
          <w:ilvl w:val="0"/>
          <w:numId w:val="7"/>
        </w:numPr>
        <w:overflowPunct/>
        <w:adjustRightInd w:val="0"/>
        <w:spacing w:line="240" w:lineRule="auto"/>
        <w:textAlignment w:val="baseline"/>
        <w:rPr>
          <w:rFonts w:ascii="宋体" w:hAnsi="宋体" w:eastAsia="宋体" w:cs="宋体"/>
          <w:color w:val="000000"/>
          <w:kern w:val="0"/>
          <w:position w:val="-6"/>
          <w:szCs w:val="21"/>
          <w:lang w:bidi="ar"/>
        </w:rPr>
      </w:pPr>
      <w:r>
        <w:rPr>
          <w:rFonts w:hint="eastAsia" w:ascii="宋体" w:hAnsi="宋体" w:eastAsia="宋体" w:cs="宋体"/>
          <w:color w:val="1F2329"/>
          <w:kern w:val="0"/>
          <w:position w:val="-6"/>
          <w:szCs w:val="21"/>
          <w:lang w:bidi="ar"/>
        </w:rPr>
        <w:t>上传信息：温度场</w:t>
      </w:r>
    </w:p>
    <w:p w14:paraId="75F261D3">
      <w:pPr>
        <w:numPr>
          <w:ilvl w:val="0"/>
          <w:numId w:val="7"/>
        </w:numPr>
        <w:overflowPunct/>
        <w:adjustRightInd w:val="0"/>
        <w:spacing w:line="240" w:lineRule="auto"/>
        <w:textAlignment w:val="baseline"/>
        <w:rPr>
          <w:rFonts w:ascii="宋体" w:hAnsi="宋体" w:eastAsia="宋体" w:cs="宋体"/>
          <w:color w:val="000000"/>
          <w:kern w:val="0"/>
          <w:position w:val="-6"/>
          <w:szCs w:val="21"/>
          <w:lang w:bidi="ar"/>
        </w:rPr>
      </w:pPr>
      <w:r>
        <w:rPr>
          <w:rFonts w:hint="eastAsia" w:ascii="宋体" w:hAnsi="宋体" w:eastAsia="宋体" w:cs="宋体"/>
          <w:color w:val="1F2329"/>
          <w:kern w:val="0"/>
          <w:position w:val="-6"/>
          <w:szCs w:val="21"/>
          <w:lang w:bidi="ar"/>
        </w:rPr>
        <w:t>采样间隔</w:t>
      </w:r>
      <w:r>
        <w:rPr>
          <w:rFonts w:hint="eastAsia" w:ascii="宋体" w:hAnsi="宋体" w:eastAsia="宋体" w:cs="宋体"/>
          <w:color w:val="FFFFFF"/>
          <w:kern w:val="0"/>
          <w:position w:val="-6"/>
          <w:szCs w:val="21"/>
          <w:lang w:bidi="ar"/>
        </w:rPr>
        <w:t>：</w:t>
      </w:r>
      <w:r>
        <w:rPr>
          <w:rFonts w:hint="eastAsia" w:ascii="宋体" w:hAnsi="宋体" w:eastAsia="宋体" w:cs="宋体"/>
          <w:color w:val="1F2329"/>
          <w:kern w:val="0"/>
          <w:position w:val="-6"/>
          <w:szCs w:val="21"/>
          <w:lang w:bidi="ar"/>
        </w:rPr>
        <w:t>1次/分钟</w:t>
      </w:r>
    </w:p>
    <w:p w14:paraId="6EE95633">
      <w:pPr>
        <w:numPr>
          <w:ilvl w:val="0"/>
          <w:numId w:val="7"/>
        </w:numPr>
        <w:overflowPunct/>
        <w:adjustRightInd w:val="0"/>
        <w:spacing w:line="240" w:lineRule="auto"/>
        <w:textAlignment w:val="baseline"/>
        <w:rPr>
          <w:rFonts w:ascii="宋体" w:hAnsi="宋体" w:eastAsia="宋体" w:cs="宋体"/>
          <w:kern w:val="0"/>
          <w:position w:val="-6"/>
          <w:szCs w:val="21"/>
          <w:lang w:bidi="ar"/>
        </w:rPr>
      </w:pPr>
      <w:r>
        <w:rPr>
          <w:rFonts w:hint="eastAsia" w:ascii="宋体" w:hAnsi="宋体" w:eastAsia="宋体" w:cs="宋体"/>
          <w:color w:val="1F2329"/>
          <w:kern w:val="0"/>
          <w:position w:val="-6"/>
          <w:szCs w:val="21"/>
          <w:lang w:bidi="ar"/>
        </w:rPr>
        <w:t>数据响应时间</w:t>
      </w:r>
      <w:r>
        <w:rPr>
          <w:rFonts w:hint="eastAsia" w:ascii="宋体" w:hAnsi="宋体" w:eastAsia="宋体" w:cs="宋体"/>
          <w:color w:val="FFFFFF"/>
          <w:kern w:val="0"/>
          <w:position w:val="-6"/>
          <w:szCs w:val="21"/>
          <w:lang w:bidi="ar"/>
        </w:rPr>
        <w:t>：</w:t>
      </w:r>
      <w:r>
        <w:rPr>
          <w:rFonts w:hint="eastAsia" w:ascii="宋体" w:hAnsi="宋体" w:eastAsia="宋体" w:cs="宋体"/>
          <w:color w:val="1F2329"/>
          <w:kern w:val="0"/>
          <w:position w:val="-6"/>
          <w:szCs w:val="21"/>
          <w:lang w:bidi="ar"/>
        </w:rPr>
        <w:t>≤500ms</w:t>
      </w:r>
    </w:p>
    <w:p w14:paraId="549B4C3A">
      <w:pPr>
        <w:numPr>
          <w:ilvl w:val="0"/>
          <w:numId w:val="7"/>
        </w:numPr>
        <w:overflowPunct/>
        <w:adjustRightInd w:val="0"/>
        <w:spacing w:line="240" w:lineRule="auto"/>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互相关、自相关嵌入式融合算法</w:t>
      </w:r>
    </w:p>
    <w:p w14:paraId="0A3B2EA4">
      <w:pPr>
        <w:numPr>
          <w:ilvl w:val="0"/>
          <w:numId w:val="7"/>
        </w:numPr>
        <w:overflowPunct/>
        <w:adjustRightInd w:val="0"/>
        <w:spacing w:line="240" w:lineRule="auto"/>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 xml:space="preserve">自适应建模，补充探测盲点 </w:t>
      </w:r>
    </w:p>
    <w:p w14:paraId="5E46F4ED">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（3）400万像素星光级高清网络枪型摄像机（下称B型摄像机）</w:t>
      </w:r>
    </w:p>
    <w:p w14:paraId="13EF9263">
      <w:pPr>
        <w:numPr>
          <w:ilvl w:val="0"/>
          <w:numId w:val="7"/>
        </w:numPr>
        <w:overflowPunct/>
        <w:adjustRightInd w:val="0"/>
        <w:spacing w:line="240" w:lineRule="auto"/>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400万像素星光级，靶面尺寸1/1.8"，CMOS传感器，内置GPU芯片。（需提供公安部检验报告证明）</w:t>
      </w:r>
    </w:p>
    <w:p w14:paraId="2412FDD1">
      <w:pPr>
        <w:numPr>
          <w:ilvl w:val="0"/>
          <w:numId w:val="7"/>
        </w:numPr>
        <w:overflowPunct/>
        <w:adjustRightInd w:val="0"/>
        <w:spacing w:line="240" w:lineRule="auto"/>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最低照度彩色：0.005 Lux @（F1.2，AGC ON）。</w:t>
      </w:r>
    </w:p>
    <w:p w14:paraId="6B7A4BFF">
      <w:pPr>
        <w:numPr>
          <w:ilvl w:val="0"/>
          <w:numId w:val="7"/>
        </w:numPr>
        <w:overflowPunct/>
        <w:adjustRightInd w:val="0"/>
        <w:spacing w:line="240" w:lineRule="auto"/>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红外距离：≥50米。</w:t>
      </w:r>
    </w:p>
    <w:p w14:paraId="160B3C7F">
      <w:pPr>
        <w:numPr>
          <w:ilvl w:val="0"/>
          <w:numId w:val="7"/>
        </w:numPr>
        <w:overflowPunct/>
        <w:adjustRightInd w:val="0"/>
        <w:spacing w:line="240" w:lineRule="auto"/>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信噪比：≥60dB。</w:t>
      </w:r>
    </w:p>
    <w:p w14:paraId="6F8C7B34">
      <w:pPr>
        <w:numPr>
          <w:ilvl w:val="0"/>
          <w:numId w:val="7"/>
        </w:numPr>
        <w:overflowPunct/>
        <w:adjustRightInd w:val="0"/>
        <w:spacing w:line="240" w:lineRule="auto"/>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宽动态：≥120dB。</w:t>
      </w:r>
    </w:p>
    <w:p w14:paraId="7F4664A4">
      <w:pPr>
        <w:numPr>
          <w:ilvl w:val="0"/>
          <w:numId w:val="7"/>
        </w:numPr>
        <w:overflowPunct/>
        <w:adjustRightInd w:val="0"/>
        <w:spacing w:line="240" w:lineRule="auto"/>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防尘防水防护等级：≥IP67。</w:t>
      </w:r>
    </w:p>
    <w:p w14:paraId="6AF80D78">
      <w:pPr>
        <w:numPr>
          <w:ilvl w:val="0"/>
          <w:numId w:val="7"/>
        </w:numPr>
        <w:overflowPunct/>
        <w:adjustRightInd w:val="0"/>
        <w:spacing w:line="240" w:lineRule="auto"/>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供电方式：DC12 V，功耗：≤15 W，支持防反接保护。</w:t>
      </w:r>
    </w:p>
    <w:p w14:paraId="1E807E43">
      <w:pPr>
        <w:numPr>
          <w:ilvl w:val="0"/>
          <w:numId w:val="7"/>
        </w:numPr>
        <w:overflowPunct/>
        <w:adjustRightInd w:val="0"/>
        <w:spacing w:line="240" w:lineRule="auto"/>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启动及工作温湿度：-30 ℃~60 ℃，湿度小于95%（无凝结）。</w:t>
      </w:r>
    </w:p>
    <w:p w14:paraId="38C3CBB1">
      <w:pPr>
        <w:numPr>
          <w:ilvl w:val="0"/>
          <w:numId w:val="7"/>
        </w:numPr>
        <w:overflowPunct/>
        <w:adjustRightInd w:val="0"/>
        <w:spacing w:line="240" w:lineRule="auto"/>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需具有10M/100M自适应以太网网络接口或RJ45接口，至少有1个报警输入、1个报警输出接口、1个音频输入、1个音频输出接口。</w:t>
      </w:r>
    </w:p>
    <w:p w14:paraId="4030D2A6">
      <w:pPr>
        <w:numPr>
          <w:ilvl w:val="0"/>
          <w:numId w:val="7"/>
        </w:numPr>
        <w:overflowPunct/>
        <w:adjustRightInd w:val="0"/>
        <w:spacing w:line="240" w:lineRule="auto"/>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支持红外与白光补光灯（需提供公安部检验报告证明）。</w:t>
      </w:r>
    </w:p>
    <w:p w14:paraId="3A546706">
      <w:pPr>
        <w:numPr>
          <w:ilvl w:val="0"/>
          <w:numId w:val="7"/>
        </w:numPr>
        <w:overflowPunct/>
        <w:adjustRightInd w:val="0"/>
        <w:spacing w:line="240" w:lineRule="auto"/>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支持防补光过曝、闪光报警。</w:t>
      </w:r>
    </w:p>
    <w:p w14:paraId="0EE1BBA9">
      <w:pPr>
        <w:numPr>
          <w:ilvl w:val="0"/>
          <w:numId w:val="7"/>
        </w:numPr>
        <w:overflowPunct/>
        <w:adjustRightInd w:val="0"/>
        <w:spacing w:line="240" w:lineRule="auto"/>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支持双码流技术，主码流最高2560x1440@25fps，子码流640x480@25fps，在2560x1440 @ 25fps下，清晰度不小于1400TVL。</w:t>
      </w:r>
    </w:p>
    <w:p w14:paraId="5E08BBF6">
      <w:pPr>
        <w:numPr>
          <w:ilvl w:val="0"/>
          <w:numId w:val="7"/>
        </w:numPr>
        <w:overflowPunct/>
        <w:adjustRightInd w:val="0"/>
        <w:spacing w:line="240" w:lineRule="auto"/>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支持报警功能，报警声音类型及报警次数可设置、白光模式可设置（需给出公安部检验报告证明）。</w:t>
      </w:r>
    </w:p>
    <w:p w14:paraId="57A45BF8">
      <w:pPr>
        <w:numPr>
          <w:ilvl w:val="0"/>
          <w:numId w:val="7"/>
        </w:numPr>
        <w:overflowPunct/>
        <w:adjustRightInd w:val="0"/>
        <w:spacing w:line="240" w:lineRule="auto"/>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视频图像传输至客户端的延时不大于100ms。</w:t>
      </w:r>
    </w:p>
    <w:p w14:paraId="02A745EF">
      <w:pPr>
        <w:numPr>
          <w:ilvl w:val="0"/>
          <w:numId w:val="7"/>
        </w:numPr>
        <w:overflowPunct/>
        <w:adjustRightInd w:val="0"/>
        <w:spacing w:line="240" w:lineRule="auto"/>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需具备区域入侵检测、越界检测、进入区域、离开区域、徘徊、快速移动、物品遗留、物品移除、监控区域内出现人脸、人员聚集、场景变更、虚焦检测、音频异常检测、实时视频透雾、电子防抖、ROI感兴趣区域、视频水印等等功能。支持智能报警防干扰功能，当在设定的检测范围内出现光线明暗变化等干扰时，不触发报警（需给出公安部检验报告证明）</w:t>
      </w:r>
    </w:p>
    <w:p w14:paraId="7AA5DB7A">
      <w:pPr>
        <w:numPr>
          <w:ilvl w:val="0"/>
          <w:numId w:val="7"/>
        </w:numPr>
        <w:overflowPunct/>
        <w:adjustRightInd w:val="0"/>
        <w:spacing w:line="240" w:lineRule="auto"/>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在丢包率设置为20%的网络环境下，可正常显示监视画面。</w:t>
      </w:r>
    </w:p>
    <w:p w14:paraId="22D7F95B">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（4）网络防水箱</w:t>
      </w:r>
    </w:p>
    <w:p w14:paraId="3515F86F">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放置在摄像机附近，内置摄像机电源，光纤收发器（采用工业级产品），尾纤，法兰盘，防雷器，电源空开等；防护等级IP66；圆形煤场、煤仓间区域防水箱应具备防爆功能，防护等级IP68。</w:t>
      </w:r>
    </w:p>
    <w:p w14:paraId="12DFC5E8">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（5）相阵式温度智能探测器、分布式红阵监控智能终端及400万像素星光摄像机。分布如下表所示：</w:t>
      </w:r>
    </w:p>
    <w:p w14:paraId="404063BA">
      <w:pPr>
        <w:numPr>
          <w:ilvl w:val="255"/>
          <w:numId w:val="0"/>
        </w:numPr>
        <w:overflowPunct/>
        <w:adjustRightInd w:val="0"/>
        <w:ind w:firstLine="420" w:firstLineChars="200"/>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系统应具有扩展能力，可根据实际需要增加监视前端的数量。</w:t>
      </w:r>
    </w:p>
    <w:tbl>
      <w:tblPr>
        <w:tblStyle w:val="55"/>
        <w:tblW w:w="499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9"/>
        <w:gridCol w:w="7"/>
        <w:gridCol w:w="3179"/>
        <w:gridCol w:w="897"/>
        <w:gridCol w:w="2526"/>
        <w:gridCol w:w="1635"/>
      </w:tblGrid>
      <w:tr w14:paraId="18EA1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58" w:type="pct"/>
            <w:gridSpan w:val="2"/>
            <w:shd w:val="clear" w:color="auto" w:fill="auto"/>
            <w:noWrap/>
            <w:vAlign w:val="center"/>
          </w:tcPr>
          <w:p w14:paraId="3EF9DA92">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序号</w:t>
            </w:r>
          </w:p>
        </w:tc>
        <w:tc>
          <w:tcPr>
            <w:tcW w:w="1791" w:type="pct"/>
            <w:shd w:val="clear" w:color="auto" w:fill="auto"/>
            <w:noWrap/>
            <w:vAlign w:val="center"/>
          </w:tcPr>
          <w:p w14:paraId="3C8370F6">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监视目标</w:t>
            </w:r>
          </w:p>
        </w:tc>
        <w:tc>
          <w:tcPr>
            <w:tcW w:w="505" w:type="pct"/>
            <w:shd w:val="clear" w:color="auto" w:fill="auto"/>
            <w:noWrap/>
            <w:vAlign w:val="center"/>
          </w:tcPr>
          <w:p w14:paraId="3BEAC702">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数量</w:t>
            </w:r>
          </w:p>
        </w:tc>
        <w:tc>
          <w:tcPr>
            <w:tcW w:w="1423" w:type="pct"/>
            <w:shd w:val="clear" w:color="auto" w:fill="auto"/>
            <w:noWrap/>
            <w:vAlign w:val="center"/>
          </w:tcPr>
          <w:p w14:paraId="5E0D5339">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型号</w:t>
            </w:r>
          </w:p>
        </w:tc>
        <w:tc>
          <w:tcPr>
            <w:tcW w:w="921" w:type="pct"/>
            <w:shd w:val="clear" w:color="auto" w:fill="auto"/>
            <w:noWrap/>
            <w:vAlign w:val="center"/>
          </w:tcPr>
          <w:p w14:paraId="64FCF886">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备注</w:t>
            </w:r>
          </w:p>
        </w:tc>
      </w:tr>
      <w:tr w14:paraId="60EF8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58" w:type="pct"/>
            <w:gridSpan w:val="2"/>
            <w:shd w:val="clear" w:color="auto" w:fill="auto"/>
            <w:noWrap/>
            <w:vAlign w:val="center"/>
          </w:tcPr>
          <w:p w14:paraId="6C7D88E7">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1</w:t>
            </w:r>
          </w:p>
        </w:tc>
        <w:tc>
          <w:tcPr>
            <w:tcW w:w="1791" w:type="pct"/>
            <w:shd w:val="clear" w:color="auto" w:fill="auto"/>
            <w:noWrap/>
            <w:vAlign w:val="center"/>
          </w:tcPr>
          <w:p w14:paraId="5D813A23">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C31AB输送带</w:t>
            </w:r>
          </w:p>
        </w:tc>
        <w:tc>
          <w:tcPr>
            <w:tcW w:w="505" w:type="pct"/>
            <w:shd w:val="clear" w:color="auto" w:fill="auto"/>
            <w:noWrap/>
            <w:vAlign w:val="center"/>
          </w:tcPr>
          <w:p w14:paraId="36EDD9B2">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4</w:t>
            </w:r>
          </w:p>
        </w:tc>
        <w:tc>
          <w:tcPr>
            <w:tcW w:w="1423" w:type="pct"/>
            <w:shd w:val="clear" w:color="auto" w:fill="auto"/>
            <w:noWrap/>
            <w:vAlign w:val="center"/>
          </w:tcPr>
          <w:p w14:paraId="2C445A8B">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A</w:t>
            </w:r>
          </w:p>
        </w:tc>
        <w:tc>
          <w:tcPr>
            <w:tcW w:w="921" w:type="pct"/>
            <w:shd w:val="clear" w:color="auto" w:fill="auto"/>
            <w:noWrap/>
            <w:vAlign w:val="center"/>
          </w:tcPr>
          <w:p w14:paraId="6A460C8D">
            <w:pPr>
              <w:widowControl/>
              <w:overflowPunct/>
              <w:spacing w:line="240" w:lineRule="auto"/>
              <w:jc w:val="center"/>
              <w:textAlignment w:val="center"/>
              <w:rPr>
                <w:rFonts w:ascii="宋体" w:hAnsi="宋体" w:eastAsia="宋体" w:cs="宋体"/>
                <w:color w:val="000000"/>
                <w:kern w:val="0"/>
                <w:position w:val="-6"/>
                <w:szCs w:val="21"/>
                <w:lang w:bidi="ar"/>
              </w:rPr>
            </w:pPr>
          </w:p>
        </w:tc>
      </w:tr>
      <w:tr w14:paraId="04B3D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58" w:type="pct"/>
            <w:gridSpan w:val="2"/>
            <w:shd w:val="clear" w:color="auto" w:fill="auto"/>
            <w:noWrap/>
            <w:vAlign w:val="center"/>
          </w:tcPr>
          <w:p w14:paraId="523EA15D">
            <w:pPr>
              <w:overflowPunct/>
              <w:spacing w:line="240" w:lineRule="auto"/>
              <w:jc w:val="center"/>
              <w:textAlignment w:val="center"/>
              <w:rPr>
                <w:rFonts w:ascii="宋体" w:hAnsi="宋体" w:eastAsia="宋体" w:cs="宋体"/>
                <w:color w:val="000000"/>
                <w:kern w:val="0"/>
                <w:position w:val="-6"/>
                <w:szCs w:val="21"/>
                <w:lang w:bidi="ar"/>
              </w:rPr>
            </w:pPr>
          </w:p>
        </w:tc>
        <w:tc>
          <w:tcPr>
            <w:tcW w:w="1791" w:type="pct"/>
            <w:shd w:val="clear" w:color="auto" w:fill="auto"/>
            <w:noWrap/>
            <w:vAlign w:val="center"/>
          </w:tcPr>
          <w:p w14:paraId="6A643914">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C31AB输送带头轮</w:t>
            </w:r>
          </w:p>
        </w:tc>
        <w:tc>
          <w:tcPr>
            <w:tcW w:w="505" w:type="pct"/>
            <w:shd w:val="clear" w:color="auto" w:fill="auto"/>
            <w:noWrap/>
            <w:vAlign w:val="center"/>
          </w:tcPr>
          <w:p w14:paraId="514B393D">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1</w:t>
            </w:r>
          </w:p>
        </w:tc>
        <w:tc>
          <w:tcPr>
            <w:tcW w:w="1423" w:type="pct"/>
            <w:shd w:val="clear" w:color="auto" w:fill="auto"/>
            <w:noWrap/>
            <w:vAlign w:val="center"/>
          </w:tcPr>
          <w:p w14:paraId="6EA29CE5">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A</w:t>
            </w:r>
          </w:p>
        </w:tc>
        <w:tc>
          <w:tcPr>
            <w:tcW w:w="921" w:type="pct"/>
            <w:shd w:val="clear" w:color="auto" w:fill="auto"/>
            <w:noWrap/>
            <w:vAlign w:val="center"/>
          </w:tcPr>
          <w:p w14:paraId="509ABEFC">
            <w:pPr>
              <w:widowControl/>
              <w:overflowPunct/>
              <w:spacing w:line="240" w:lineRule="auto"/>
              <w:jc w:val="center"/>
              <w:textAlignment w:val="center"/>
              <w:rPr>
                <w:rFonts w:ascii="宋体" w:hAnsi="宋体" w:eastAsia="宋体" w:cs="宋体"/>
                <w:color w:val="000000"/>
                <w:kern w:val="0"/>
                <w:position w:val="-6"/>
                <w:szCs w:val="21"/>
                <w:lang w:bidi="ar"/>
              </w:rPr>
            </w:pPr>
          </w:p>
        </w:tc>
      </w:tr>
      <w:tr w14:paraId="2D92B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58" w:type="pct"/>
            <w:gridSpan w:val="2"/>
            <w:shd w:val="clear" w:color="auto" w:fill="auto"/>
            <w:noWrap/>
            <w:vAlign w:val="center"/>
          </w:tcPr>
          <w:p w14:paraId="62C84065">
            <w:pPr>
              <w:overflowPunct/>
              <w:spacing w:line="240" w:lineRule="auto"/>
              <w:jc w:val="center"/>
              <w:textAlignment w:val="center"/>
              <w:rPr>
                <w:rFonts w:ascii="宋体" w:hAnsi="宋体" w:eastAsia="宋体" w:cs="宋体"/>
                <w:color w:val="000000"/>
                <w:kern w:val="0"/>
                <w:position w:val="-6"/>
                <w:szCs w:val="21"/>
                <w:lang w:bidi="ar"/>
              </w:rPr>
            </w:pPr>
          </w:p>
        </w:tc>
        <w:tc>
          <w:tcPr>
            <w:tcW w:w="1791" w:type="pct"/>
            <w:shd w:val="clear" w:color="auto" w:fill="auto"/>
            <w:vAlign w:val="center"/>
          </w:tcPr>
          <w:p w14:paraId="440469ED">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C31AB输送带尾轮及下料口</w:t>
            </w:r>
          </w:p>
        </w:tc>
        <w:tc>
          <w:tcPr>
            <w:tcW w:w="505" w:type="pct"/>
            <w:shd w:val="clear" w:color="auto" w:fill="auto"/>
            <w:noWrap/>
            <w:vAlign w:val="center"/>
          </w:tcPr>
          <w:p w14:paraId="4C8D54A1">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1</w:t>
            </w:r>
          </w:p>
        </w:tc>
        <w:tc>
          <w:tcPr>
            <w:tcW w:w="1423" w:type="pct"/>
            <w:shd w:val="clear" w:color="auto" w:fill="auto"/>
            <w:noWrap/>
            <w:vAlign w:val="center"/>
          </w:tcPr>
          <w:p w14:paraId="28EAD03E">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A</w:t>
            </w:r>
          </w:p>
        </w:tc>
        <w:tc>
          <w:tcPr>
            <w:tcW w:w="921" w:type="pct"/>
            <w:shd w:val="clear" w:color="auto" w:fill="auto"/>
            <w:noWrap/>
            <w:vAlign w:val="center"/>
          </w:tcPr>
          <w:p w14:paraId="5FC66C60">
            <w:pPr>
              <w:widowControl/>
              <w:overflowPunct/>
              <w:spacing w:line="240" w:lineRule="auto"/>
              <w:jc w:val="center"/>
              <w:textAlignment w:val="center"/>
              <w:rPr>
                <w:rFonts w:ascii="宋体" w:hAnsi="宋体" w:eastAsia="宋体" w:cs="宋体"/>
                <w:color w:val="000000"/>
                <w:kern w:val="0"/>
                <w:position w:val="-6"/>
                <w:szCs w:val="21"/>
                <w:lang w:bidi="ar"/>
              </w:rPr>
            </w:pPr>
          </w:p>
        </w:tc>
      </w:tr>
      <w:tr w14:paraId="71810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58" w:type="pct"/>
            <w:gridSpan w:val="2"/>
            <w:shd w:val="clear" w:color="auto" w:fill="auto"/>
            <w:noWrap/>
            <w:vAlign w:val="center"/>
          </w:tcPr>
          <w:p w14:paraId="3901ECEE">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2</w:t>
            </w:r>
          </w:p>
        </w:tc>
        <w:tc>
          <w:tcPr>
            <w:tcW w:w="1791" w:type="pct"/>
            <w:shd w:val="clear" w:color="auto" w:fill="auto"/>
            <w:noWrap/>
            <w:vAlign w:val="center"/>
          </w:tcPr>
          <w:p w14:paraId="31FEC69A">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C32AB输送带</w:t>
            </w:r>
          </w:p>
        </w:tc>
        <w:tc>
          <w:tcPr>
            <w:tcW w:w="505" w:type="pct"/>
            <w:shd w:val="clear" w:color="auto" w:fill="auto"/>
            <w:noWrap/>
            <w:vAlign w:val="center"/>
          </w:tcPr>
          <w:p w14:paraId="1A113B99">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9</w:t>
            </w:r>
          </w:p>
        </w:tc>
        <w:tc>
          <w:tcPr>
            <w:tcW w:w="1423" w:type="pct"/>
            <w:shd w:val="clear" w:color="auto" w:fill="auto"/>
            <w:noWrap/>
            <w:vAlign w:val="center"/>
          </w:tcPr>
          <w:p w14:paraId="2507931F">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A</w:t>
            </w:r>
          </w:p>
        </w:tc>
        <w:tc>
          <w:tcPr>
            <w:tcW w:w="921" w:type="pct"/>
            <w:shd w:val="clear" w:color="auto" w:fill="auto"/>
            <w:noWrap/>
            <w:vAlign w:val="center"/>
          </w:tcPr>
          <w:p w14:paraId="567B290B">
            <w:pPr>
              <w:widowControl/>
              <w:overflowPunct/>
              <w:spacing w:line="240" w:lineRule="auto"/>
              <w:jc w:val="center"/>
              <w:textAlignment w:val="center"/>
              <w:rPr>
                <w:rFonts w:ascii="宋体" w:hAnsi="宋体" w:eastAsia="宋体" w:cs="宋体"/>
                <w:color w:val="000000"/>
                <w:kern w:val="0"/>
                <w:position w:val="-6"/>
                <w:szCs w:val="21"/>
                <w:lang w:bidi="ar"/>
              </w:rPr>
            </w:pPr>
          </w:p>
        </w:tc>
      </w:tr>
      <w:tr w14:paraId="7AD61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58" w:type="pct"/>
            <w:gridSpan w:val="2"/>
            <w:shd w:val="clear" w:color="auto" w:fill="auto"/>
            <w:noWrap/>
            <w:vAlign w:val="center"/>
          </w:tcPr>
          <w:p w14:paraId="57865198">
            <w:pPr>
              <w:overflowPunct/>
              <w:spacing w:line="240" w:lineRule="auto"/>
              <w:jc w:val="center"/>
              <w:textAlignment w:val="center"/>
              <w:rPr>
                <w:rFonts w:ascii="宋体" w:hAnsi="宋体" w:eastAsia="宋体" w:cs="宋体"/>
                <w:color w:val="000000"/>
                <w:kern w:val="0"/>
                <w:position w:val="-6"/>
                <w:szCs w:val="21"/>
                <w:lang w:bidi="ar"/>
              </w:rPr>
            </w:pPr>
          </w:p>
        </w:tc>
        <w:tc>
          <w:tcPr>
            <w:tcW w:w="1791" w:type="pct"/>
            <w:shd w:val="clear" w:color="auto" w:fill="auto"/>
            <w:noWrap/>
            <w:vAlign w:val="center"/>
          </w:tcPr>
          <w:p w14:paraId="389CDBA8">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C32AB输送带头轮</w:t>
            </w:r>
          </w:p>
        </w:tc>
        <w:tc>
          <w:tcPr>
            <w:tcW w:w="505" w:type="pct"/>
            <w:shd w:val="clear" w:color="auto" w:fill="auto"/>
            <w:noWrap/>
            <w:vAlign w:val="center"/>
          </w:tcPr>
          <w:p w14:paraId="3560D596">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1</w:t>
            </w:r>
          </w:p>
        </w:tc>
        <w:tc>
          <w:tcPr>
            <w:tcW w:w="1423" w:type="pct"/>
            <w:shd w:val="clear" w:color="auto" w:fill="auto"/>
            <w:noWrap/>
            <w:vAlign w:val="center"/>
          </w:tcPr>
          <w:p w14:paraId="1ADEB54C">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A</w:t>
            </w:r>
          </w:p>
        </w:tc>
        <w:tc>
          <w:tcPr>
            <w:tcW w:w="921" w:type="pct"/>
            <w:shd w:val="clear" w:color="auto" w:fill="auto"/>
            <w:noWrap/>
            <w:vAlign w:val="center"/>
          </w:tcPr>
          <w:p w14:paraId="70A21003">
            <w:pPr>
              <w:widowControl/>
              <w:overflowPunct/>
              <w:spacing w:line="240" w:lineRule="auto"/>
              <w:jc w:val="center"/>
              <w:textAlignment w:val="center"/>
              <w:rPr>
                <w:rFonts w:ascii="宋体" w:hAnsi="宋体" w:eastAsia="宋体" w:cs="宋体"/>
                <w:color w:val="000000"/>
                <w:kern w:val="0"/>
                <w:position w:val="-6"/>
                <w:szCs w:val="21"/>
                <w:lang w:bidi="ar"/>
              </w:rPr>
            </w:pPr>
          </w:p>
        </w:tc>
      </w:tr>
      <w:tr w14:paraId="4EADC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58" w:type="pct"/>
            <w:gridSpan w:val="2"/>
            <w:shd w:val="clear" w:color="auto" w:fill="auto"/>
            <w:noWrap/>
            <w:vAlign w:val="center"/>
          </w:tcPr>
          <w:p w14:paraId="7BB01D07">
            <w:pPr>
              <w:overflowPunct/>
              <w:spacing w:line="240" w:lineRule="auto"/>
              <w:jc w:val="center"/>
              <w:textAlignment w:val="center"/>
              <w:rPr>
                <w:rFonts w:ascii="宋体" w:hAnsi="宋体" w:eastAsia="宋体" w:cs="宋体"/>
                <w:color w:val="000000"/>
                <w:kern w:val="0"/>
                <w:position w:val="-6"/>
                <w:szCs w:val="21"/>
                <w:lang w:bidi="ar"/>
              </w:rPr>
            </w:pPr>
          </w:p>
        </w:tc>
        <w:tc>
          <w:tcPr>
            <w:tcW w:w="1791" w:type="pct"/>
            <w:shd w:val="clear" w:color="auto" w:fill="auto"/>
            <w:vAlign w:val="center"/>
          </w:tcPr>
          <w:p w14:paraId="7908C7FD">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C32AB输送带尾轮及下料口</w:t>
            </w:r>
          </w:p>
        </w:tc>
        <w:tc>
          <w:tcPr>
            <w:tcW w:w="505" w:type="pct"/>
            <w:shd w:val="clear" w:color="auto" w:fill="auto"/>
            <w:noWrap/>
            <w:vAlign w:val="center"/>
          </w:tcPr>
          <w:p w14:paraId="4313E83F">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1</w:t>
            </w:r>
          </w:p>
        </w:tc>
        <w:tc>
          <w:tcPr>
            <w:tcW w:w="1423" w:type="pct"/>
            <w:shd w:val="clear" w:color="auto" w:fill="auto"/>
            <w:noWrap/>
            <w:vAlign w:val="center"/>
          </w:tcPr>
          <w:p w14:paraId="1F6DF4A4">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A</w:t>
            </w:r>
          </w:p>
        </w:tc>
        <w:tc>
          <w:tcPr>
            <w:tcW w:w="921" w:type="pct"/>
            <w:shd w:val="clear" w:color="auto" w:fill="auto"/>
            <w:noWrap/>
            <w:vAlign w:val="center"/>
          </w:tcPr>
          <w:p w14:paraId="69C28A04">
            <w:pPr>
              <w:widowControl/>
              <w:overflowPunct/>
              <w:spacing w:line="240" w:lineRule="auto"/>
              <w:jc w:val="center"/>
              <w:textAlignment w:val="center"/>
              <w:rPr>
                <w:rFonts w:ascii="宋体" w:hAnsi="宋体" w:eastAsia="宋体" w:cs="宋体"/>
                <w:color w:val="000000"/>
                <w:kern w:val="0"/>
                <w:position w:val="-6"/>
                <w:szCs w:val="21"/>
                <w:lang w:bidi="ar"/>
              </w:rPr>
            </w:pPr>
          </w:p>
        </w:tc>
      </w:tr>
      <w:tr w14:paraId="38B64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58" w:type="pct"/>
            <w:gridSpan w:val="2"/>
            <w:shd w:val="clear" w:color="auto" w:fill="auto"/>
            <w:noWrap/>
            <w:vAlign w:val="center"/>
          </w:tcPr>
          <w:p w14:paraId="46B162EB">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3</w:t>
            </w:r>
          </w:p>
        </w:tc>
        <w:tc>
          <w:tcPr>
            <w:tcW w:w="1791" w:type="pct"/>
            <w:shd w:val="clear" w:color="auto" w:fill="auto"/>
            <w:noWrap/>
            <w:vAlign w:val="center"/>
          </w:tcPr>
          <w:p w14:paraId="549D49B7">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C33AB输送带</w:t>
            </w:r>
          </w:p>
        </w:tc>
        <w:tc>
          <w:tcPr>
            <w:tcW w:w="505" w:type="pct"/>
            <w:shd w:val="clear" w:color="auto" w:fill="auto"/>
            <w:noWrap/>
            <w:vAlign w:val="center"/>
          </w:tcPr>
          <w:p w14:paraId="5853A7EC">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2</w:t>
            </w:r>
          </w:p>
        </w:tc>
        <w:tc>
          <w:tcPr>
            <w:tcW w:w="1423" w:type="pct"/>
            <w:shd w:val="clear" w:color="auto" w:fill="auto"/>
            <w:noWrap/>
            <w:vAlign w:val="center"/>
          </w:tcPr>
          <w:p w14:paraId="03D272B9">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A</w:t>
            </w:r>
          </w:p>
        </w:tc>
        <w:tc>
          <w:tcPr>
            <w:tcW w:w="921" w:type="pct"/>
            <w:shd w:val="clear" w:color="auto" w:fill="auto"/>
            <w:noWrap/>
            <w:vAlign w:val="center"/>
          </w:tcPr>
          <w:p w14:paraId="26E4F276">
            <w:pPr>
              <w:widowControl/>
              <w:overflowPunct/>
              <w:spacing w:line="240" w:lineRule="auto"/>
              <w:jc w:val="center"/>
              <w:textAlignment w:val="center"/>
              <w:rPr>
                <w:rFonts w:ascii="宋体" w:hAnsi="宋体" w:eastAsia="宋体" w:cs="宋体"/>
                <w:color w:val="000000"/>
                <w:kern w:val="0"/>
                <w:position w:val="-6"/>
                <w:szCs w:val="21"/>
                <w:lang w:bidi="ar"/>
              </w:rPr>
            </w:pPr>
          </w:p>
        </w:tc>
      </w:tr>
      <w:tr w14:paraId="4D658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58" w:type="pct"/>
            <w:gridSpan w:val="2"/>
            <w:shd w:val="clear" w:color="auto" w:fill="auto"/>
            <w:noWrap/>
            <w:vAlign w:val="center"/>
          </w:tcPr>
          <w:p w14:paraId="1CBD7374">
            <w:pPr>
              <w:overflowPunct/>
              <w:spacing w:line="240" w:lineRule="auto"/>
              <w:jc w:val="center"/>
              <w:textAlignment w:val="center"/>
              <w:rPr>
                <w:rFonts w:ascii="宋体" w:hAnsi="宋体" w:eastAsia="宋体" w:cs="宋体"/>
                <w:color w:val="000000"/>
                <w:kern w:val="0"/>
                <w:position w:val="-6"/>
                <w:szCs w:val="21"/>
                <w:lang w:bidi="ar"/>
              </w:rPr>
            </w:pPr>
          </w:p>
        </w:tc>
        <w:tc>
          <w:tcPr>
            <w:tcW w:w="1791" w:type="pct"/>
            <w:shd w:val="clear" w:color="auto" w:fill="auto"/>
            <w:noWrap/>
            <w:vAlign w:val="center"/>
          </w:tcPr>
          <w:p w14:paraId="2A291020">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C33AB输送带头轮</w:t>
            </w:r>
          </w:p>
        </w:tc>
        <w:tc>
          <w:tcPr>
            <w:tcW w:w="505" w:type="pct"/>
            <w:shd w:val="clear" w:color="auto" w:fill="auto"/>
            <w:noWrap/>
            <w:vAlign w:val="center"/>
          </w:tcPr>
          <w:p w14:paraId="5FAB84C0">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1</w:t>
            </w:r>
          </w:p>
        </w:tc>
        <w:tc>
          <w:tcPr>
            <w:tcW w:w="1423" w:type="pct"/>
            <w:shd w:val="clear" w:color="auto" w:fill="auto"/>
            <w:noWrap/>
            <w:vAlign w:val="center"/>
          </w:tcPr>
          <w:p w14:paraId="7B2E2E6B">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A</w:t>
            </w:r>
          </w:p>
        </w:tc>
        <w:tc>
          <w:tcPr>
            <w:tcW w:w="921" w:type="pct"/>
            <w:shd w:val="clear" w:color="auto" w:fill="auto"/>
            <w:noWrap/>
            <w:vAlign w:val="center"/>
          </w:tcPr>
          <w:p w14:paraId="1F8B161C">
            <w:pPr>
              <w:widowControl/>
              <w:overflowPunct/>
              <w:spacing w:line="240" w:lineRule="auto"/>
              <w:jc w:val="center"/>
              <w:textAlignment w:val="center"/>
              <w:rPr>
                <w:rFonts w:ascii="宋体" w:hAnsi="宋体" w:eastAsia="宋体" w:cs="宋体"/>
                <w:color w:val="000000"/>
                <w:kern w:val="0"/>
                <w:position w:val="-6"/>
                <w:szCs w:val="21"/>
                <w:lang w:bidi="ar"/>
              </w:rPr>
            </w:pPr>
          </w:p>
        </w:tc>
      </w:tr>
      <w:tr w14:paraId="24281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58" w:type="pct"/>
            <w:gridSpan w:val="2"/>
            <w:shd w:val="clear" w:color="auto" w:fill="auto"/>
            <w:noWrap/>
            <w:vAlign w:val="center"/>
          </w:tcPr>
          <w:p w14:paraId="132197F3">
            <w:pPr>
              <w:overflowPunct/>
              <w:spacing w:line="240" w:lineRule="auto"/>
              <w:jc w:val="center"/>
              <w:textAlignment w:val="center"/>
              <w:rPr>
                <w:rFonts w:ascii="宋体" w:hAnsi="宋体" w:eastAsia="宋体" w:cs="宋体"/>
                <w:color w:val="000000"/>
                <w:kern w:val="0"/>
                <w:position w:val="-6"/>
                <w:szCs w:val="21"/>
                <w:lang w:bidi="ar"/>
              </w:rPr>
            </w:pPr>
          </w:p>
        </w:tc>
        <w:tc>
          <w:tcPr>
            <w:tcW w:w="1791" w:type="pct"/>
            <w:shd w:val="clear" w:color="auto" w:fill="auto"/>
            <w:vAlign w:val="center"/>
          </w:tcPr>
          <w:p w14:paraId="679F6B87">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C33AB输送带尾轮及下料口</w:t>
            </w:r>
          </w:p>
        </w:tc>
        <w:tc>
          <w:tcPr>
            <w:tcW w:w="505" w:type="pct"/>
            <w:shd w:val="clear" w:color="auto" w:fill="auto"/>
            <w:noWrap/>
            <w:vAlign w:val="center"/>
          </w:tcPr>
          <w:p w14:paraId="3EE9A08B">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1</w:t>
            </w:r>
          </w:p>
        </w:tc>
        <w:tc>
          <w:tcPr>
            <w:tcW w:w="1423" w:type="pct"/>
            <w:shd w:val="clear" w:color="auto" w:fill="auto"/>
            <w:noWrap/>
            <w:vAlign w:val="center"/>
          </w:tcPr>
          <w:p w14:paraId="3E2E0F7D">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A</w:t>
            </w:r>
          </w:p>
        </w:tc>
        <w:tc>
          <w:tcPr>
            <w:tcW w:w="921" w:type="pct"/>
            <w:shd w:val="clear" w:color="auto" w:fill="auto"/>
            <w:noWrap/>
            <w:vAlign w:val="center"/>
          </w:tcPr>
          <w:p w14:paraId="3128183A">
            <w:pPr>
              <w:widowControl/>
              <w:overflowPunct/>
              <w:spacing w:line="240" w:lineRule="auto"/>
              <w:jc w:val="center"/>
              <w:textAlignment w:val="center"/>
              <w:rPr>
                <w:rFonts w:ascii="宋体" w:hAnsi="宋体" w:eastAsia="宋体" w:cs="宋体"/>
                <w:color w:val="000000"/>
                <w:kern w:val="0"/>
                <w:position w:val="-6"/>
                <w:szCs w:val="21"/>
                <w:lang w:bidi="ar"/>
              </w:rPr>
            </w:pPr>
          </w:p>
        </w:tc>
      </w:tr>
      <w:tr w14:paraId="0F2E4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58" w:type="pct"/>
            <w:gridSpan w:val="2"/>
            <w:shd w:val="clear" w:color="auto" w:fill="auto"/>
            <w:noWrap/>
            <w:vAlign w:val="center"/>
          </w:tcPr>
          <w:p w14:paraId="102BED46">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4</w:t>
            </w:r>
          </w:p>
        </w:tc>
        <w:tc>
          <w:tcPr>
            <w:tcW w:w="1791" w:type="pct"/>
            <w:shd w:val="clear" w:color="auto" w:fill="auto"/>
            <w:noWrap/>
            <w:vAlign w:val="center"/>
          </w:tcPr>
          <w:p w14:paraId="1D16C2B1">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C34AB输送带</w:t>
            </w:r>
          </w:p>
        </w:tc>
        <w:tc>
          <w:tcPr>
            <w:tcW w:w="505" w:type="pct"/>
            <w:shd w:val="clear" w:color="auto" w:fill="auto"/>
            <w:noWrap/>
            <w:vAlign w:val="center"/>
          </w:tcPr>
          <w:p w14:paraId="26B28EB6">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2</w:t>
            </w:r>
          </w:p>
        </w:tc>
        <w:tc>
          <w:tcPr>
            <w:tcW w:w="1423" w:type="pct"/>
            <w:shd w:val="clear" w:color="auto" w:fill="auto"/>
            <w:noWrap/>
            <w:vAlign w:val="center"/>
          </w:tcPr>
          <w:p w14:paraId="13D1E514">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A</w:t>
            </w:r>
          </w:p>
        </w:tc>
        <w:tc>
          <w:tcPr>
            <w:tcW w:w="921" w:type="pct"/>
            <w:shd w:val="clear" w:color="auto" w:fill="auto"/>
            <w:noWrap/>
            <w:vAlign w:val="center"/>
          </w:tcPr>
          <w:p w14:paraId="0F80E780">
            <w:pPr>
              <w:widowControl/>
              <w:overflowPunct/>
              <w:spacing w:line="240" w:lineRule="auto"/>
              <w:jc w:val="center"/>
              <w:textAlignment w:val="center"/>
              <w:rPr>
                <w:rFonts w:ascii="宋体" w:hAnsi="宋体" w:eastAsia="宋体" w:cs="宋体"/>
                <w:color w:val="000000"/>
                <w:kern w:val="0"/>
                <w:position w:val="-6"/>
                <w:szCs w:val="21"/>
                <w:lang w:bidi="ar"/>
              </w:rPr>
            </w:pPr>
          </w:p>
        </w:tc>
      </w:tr>
      <w:tr w14:paraId="1FDDF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58" w:type="pct"/>
            <w:gridSpan w:val="2"/>
            <w:shd w:val="clear" w:color="auto" w:fill="auto"/>
            <w:noWrap/>
            <w:vAlign w:val="center"/>
          </w:tcPr>
          <w:p w14:paraId="0351D003">
            <w:pPr>
              <w:overflowPunct/>
              <w:spacing w:line="240" w:lineRule="auto"/>
              <w:jc w:val="center"/>
              <w:textAlignment w:val="center"/>
              <w:rPr>
                <w:rFonts w:ascii="宋体" w:hAnsi="宋体" w:eastAsia="宋体" w:cs="宋体"/>
                <w:color w:val="000000"/>
                <w:kern w:val="0"/>
                <w:position w:val="-6"/>
                <w:szCs w:val="21"/>
                <w:lang w:bidi="ar"/>
              </w:rPr>
            </w:pPr>
          </w:p>
        </w:tc>
        <w:tc>
          <w:tcPr>
            <w:tcW w:w="1791" w:type="pct"/>
            <w:shd w:val="clear" w:color="auto" w:fill="auto"/>
            <w:noWrap/>
            <w:vAlign w:val="center"/>
          </w:tcPr>
          <w:p w14:paraId="51A76C39">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C34AB输送带头轮</w:t>
            </w:r>
          </w:p>
        </w:tc>
        <w:tc>
          <w:tcPr>
            <w:tcW w:w="505" w:type="pct"/>
            <w:shd w:val="clear" w:color="auto" w:fill="auto"/>
            <w:noWrap/>
            <w:vAlign w:val="center"/>
          </w:tcPr>
          <w:p w14:paraId="56A1BA93">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1</w:t>
            </w:r>
          </w:p>
        </w:tc>
        <w:tc>
          <w:tcPr>
            <w:tcW w:w="1423" w:type="pct"/>
            <w:shd w:val="clear" w:color="auto" w:fill="auto"/>
            <w:noWrap/>
            <w:vAlign w:val="center"/>
          </w:tcPr>
          <w:p w14:paraId="53C077DD">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A</w:t>
            </w:r>
          </w:p>
        </w:tc>
        <w:tc>
          <w:tcPr>
            <w:tcW w:w="921" w:type="pct"/>
            <w:shd w:val="clear" w:color="auto" w:fill="auto"/>
            <w:noWrap/>
            <w:vAlign w:val="center"/>
          </w:tcPr>
          <w:p w14:paraId="6F70681D">
            <w:pPr>
              <w:widowControl/>
              <w:overflowPunct/>
              <w:spacing w:line="240" w:lineRule="auto"/>
              <w:jc w:val="center"/>
              <w:textAlignment w:val="center"/>
              <w:rPr>
                <w:rFonts w:ascii="宋体" w:hAnsi="宋体" w:eastAsia="宋体" w:cs="宋体"/>
                <w:color w:val="000000"/>
                <w:kern w:val="0"/>
                <w:position w:val="-6"/>
                <w:szCs w:val="21"/>
                <w:lang w:bidi="ar"/>
              </w:rPr>
            </w:pPr>
          </w:p>
        </w:tc>
      </w:tr>
      <w:tr w14:paraId="27A87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58" w:type="pct"/>
            <w:gridSpan w:val="2"/>
            <w:shd w:val="clear" w:color="auto" w:fill="auto"/>
            <w:noWrap/>
            <w:vAlign w:val="center"/>
          </w:tcPr>
          <w:p w14:paraId="7CF1C659">
            <w:pPr>
              <w:overflowPunct/>
              <w:spacing w:line="240" w:lineRule="auto"/>
              <w:jc w:val="center"/>
              <w:textAlignment w:val="center"/>
              <w:rPr>
                <w:rFonts w:ascii="宋体" w:hAnsi="宋体" w:eastAsia="宋体" w:cs="宋体"/>
                <w:color w:val="000000"/>
                <w:kern w:val="0"/>
                <w:position w:val="-6"/>
                <w:szCs w:val="21"/>
                <w:lang w:bidi="ar"/>
              </w:rPr>
            </w:pPr>
          </w:p>
        </w:tc>
        <w:tc>
          <w:tcPr>
            <w:tcW w:w="1791" w:type="pct"/>
            <w:shd w:val="clear" w:color="auto" w:fill="auto"/>
            <w:noWrap/>
            <w:vAlign w:val="center"/>
          </w:tcPr>
          <w:p w14:paraId="01D5B66E">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C34AB输送带尾轮及下料口</w:t>
            </w:r>
          </w:p>
        </w:tc>
        <w:tc>
          <w:tcPr>
            <w:tcW w:w="505" w:type="pct"/>
            <w:shd w:val="clear" w:color="auto" w:fill="auto"/>
            <w:noWrap/>
            <w:vAlign w:val="center"/>
          </w:tcPr>
          <w:p w14:paraId="05AA8EFC">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1</w:t>
            </w:r>
          </w:p>
        </w:tc>
        <w:tc>
          <w:tcPr>
            <w:tcW w:w="1423" w:type="pct"/>
            <w:shd w:val="clear" w:color="auto" w:fill="auto"/>
            <w:noWrap/>
            <w:vAlign w:val="center"/>
          </w:tcPr>
          <w:p w14:paraId="00E35AE3">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A</w:t>
            </w:r>
          </w:p>
        </w:tc>
        <w:tc>
          <w:tcPr>
            <w:tcW w:w="921" w:type="pct"/>
            <w:shd w:val="clear" w:color="auto" w:fill="auto"/>
            <w:noWrap/>
            <w:vAlign w:val="center"/>
          </w:tcPr>
          <w:p w14:paraId="1BABC2D7">
            <w:pPr>
              <w:widowControl/>
              <w:overflowPunct/>
              <w:spacing w:line="240" w:lineRule="auto"/>
              <w:jc w:val="center"/>
              <w:textAlignment w:val="center"/>
              <w:rPr>
                <w:rFonts w:ascii="宋体" w:hAnsi="宋体" w:eastAsia="宋体" w:cs="宋体"/>
                <w:color w:val="000000"/>
                <w:kern w:val="0"/>
                <w:position w:val="-6"/>
                <w:szCs w:val="21"/>
                <w:lang w:bidi="ar"/>
              </w:rPr>
            </w:pPr>
          </w:p>
        </w:tc>
      </w:tr>
      <w:tr w14:paraId="10798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58" w:type="pct"/>
            <w:gridSpan w:val="2"/>
            <w:shd w:val="clear" w:color="auto" w:fill="auto"/>
            <w:noWrap/>
            <w:vAlign w:val="center"/>
          </w:tcPr>
          <w:p w14:paraId="7E98A9F8">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5</w:t>
            </w:r>
          </w:p>
        </w:tc>
        <w:tc>
          <w:tcPr>
            <w:tcW w:w="1791" w:type="pct"/>
            <w:shd w:val="clear" w:color="auto" w:fill="auto"/>
            <w:noWrap/>
            <w:vAlign w:val="center"/>
          </w:tcPr>
          <w:p w14:paraId="6EB847FD">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C35AB输送带</w:t>
            </w:r>
          </w:p>
        </w:tc>
        <w:tc>
          <w:tcPr>
            <w:tcW w:w="505" w:type="pct"/>
            <w:shd w:val="clear" w:color="auto" w:fill="auto"/>
            <w:noWrap/>
            <w:vAlign w:val="center"/>
          </w:tcPr>
          <w:p w14:paraId="1061916D">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2</w:t>
            </w:r>
          </w:p>
        </w:tc>
        <w:tc>
          <w:tcPr>
            <w:tcW w:w="1423" w:type="pct"/>
            <w:shd w:val="clear" w:color="auto" w:fill="auto"/>
            <w:noWrap/>
            <w:vAlign w:val="center"/>
          </w:tcPr>
          <w:p w14:paraId="62722915">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A</w:t>
            </w:r>
          </w:p>
        </w:tc>
        <w:tc>
          <w:tcPr>
            <w:tcW w:w="921" w:type="pct"/>
            <w:shd w:val="clear" w:color="auto" w:fill="auto"/>
            <w:noWrap/>
            <w:vAlign w:val="center"/>
          </w:tcPr>
          <w:p w14:paraId="417FA289">
            <w:pPr>
              <w:widowControl/>
              <w:overflowPunct/>
              <w:spacing w:line="240" w:lineRule="auto"/>
              <w:jc w:val="center"/>
              <w:textAlignment w:val="center"/>
              <w:rPr>
                <w:rFonts w:ascii="宋体" w:hAnsi="宋体" w:eastAsia="宋体" w:cs="宋体"/>
                <w:color w:val="000000"/>
                <w:kern w:val="0"/>
                <w:position w:val="-6"/>
                <w:szCs w:val="21"/>
                <w:lang w:bidi="ar"/>
              </w:rPr>
            </w:pPr>
          </w:p>
        </w:tc>
      </w:tr>
      <w:tr w14:paraId="58CCA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58" w:type="pct"/>
            <w:gridSpan w:val="2"/>
            <w:shd w:val="clear" w:color="auto" w:fill="auto"/>
            <w:noWrap/>
            <w:vAlign w:val="center"/>
          </w:tcPr>
          <w:p w14:paraId="52C44F1A">
            <w:pPr>
              <w:overflowPunct/>
              <w:spacing w:line="240" w:lineRule="auto"/>
              <w:jc w:val="center"/>
              <w:textAlignment w:val="center"/>
              <w:rPr>
                <w:rFonts w:ascii="宋体" w:hAnsi="宋体" w:eastAsia="宋体" w:cs="宋体"/>
                <w:color w:val="000000"/>
                <w:kern w:val="0"/>
                <w:position w:val="-6"/>
                <w:szCs w:val="21"/>
                <w:lang w:bidi="ar"/>
              </w:rPr>
            </w:pPr>
          </w:p>
        </w:tc>
        <w:tc>
          <w:tcPr>
            <w:tcW w:w="1791" w:type="pct"/>
            <w:shd w:val="clear" w:color="auto" w:fill="auto"/>
            <w:noWrap/>
            <w:vAlign w:val="center"/>
          </w:tcPr>
          <w:p w14:paraId="29DC0333">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C35AB输送带头轮</w:t>
            </w:r>
          </w:p>
        </w:tc>
        <w:tc>
          <w:tcPr>
            <w:tcW w:w="505" w:type="pct"/>
            <w:shd w:val="clear" w:color="auto" w:fill="auto"/>
            <w:noWrap/>
            <w:vAlign w:val="center"/>
          </w:tcPr>
          <w:p w14:paraId="324BD9A3">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1</w:t>
            </w:r>
          </w:p>
        </w:tc>
        <w:tc>
          <w:tcPr>
            <w:tcW w:w="1423" w:type="pct"/>
            <w:shd w:val="clear" w:color="auto" w:fill="auto"/>
            <w:noWrap/>
            <w:vAlign w:val="center"/>
          </w:tcPr>
          <w:p w14:paraId="24EA4DEB">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A</w:t>
            </w:r>
          </w:p>
        </w:tc>
        <w:tc>
          <w:tcPr>
            <w:tcW w:w="921" w:type="pct"/>
            <w:shd w:val="clear" w:color="auto" w:fill="auto"/>
            <w:noWrap/>
            <w:vAlign w:val="center"/>
          </w:tcPr>
          <w:p w14:paraId="6D596638">
            <w:pPr>
              <w:widowControl/>
              <w:overflowPunct/>
              <w:spacing w:line="240" w:lineRule="auto"/>
              <w:jc w:val="center"/>
              <w:textAlignment w:val="center"/>
              <w:rPr>
                <w:rFonts w:ascii="宋体" w:hAnsi="宋体" w:eastAsia="宋体" w:cs="宋体"/>
                <w:color w:val="000000"/>
                <w:kern w:val="0"/>
                <w:position w:val="-6"/>
                <w:szCs w:val="21"/>
                <w:lang w:bidi="ar"/>
              </w:rPr>
            </w:pPr>
          </w:p>
        </w:tc>
      </w:tr>
      <w:tr w14:paraId="2C73E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58" w:type="pct"/>
            <w:gridSpan w:val="2"/>
            <w:shd w:val="clear" w:color="auto" w:fill="auto"/>
            <w:noWrap/>
            <w:vAlign w:val="center"/>
          </w:tcPr>
          <w:p w14:paraId="4FC13313">
            <w:pPr>
              <w:overflowPunct/>
              <w:spacing w:line="240" w:lineRule="auto"/>
              <w:jc w:val="center"/>
              <w:textAlignment w:val="center"/>
              <w:rPr>
                <w:rFonts w:ascii="宋体" w:hAnsi="宋体" w:eastAsia="宋体" w:cs="宋体"/>
                <w:color w:val="000000"/>
                <w:kern w:val="0"/>
                <w:position w:val="-6"/>
                <w:szCs w:val="21"/>
                <w:lang w:bidi="ar"/>
              </w:rPr>
            </w:pPr>
          </w:p>
        </w:tc>
        <w:tc>
          <w:tcPr>
            <w:tcW w:w="1791" w:type="pct"/>
            <w:shd w:val="clear" w:color="auto" w:fill="auto"/>
            <w:vAlign w:val="center"/>
          </w:tcPr>
          <w:p w14:paraId="3842E08C">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C35AB输送带尾轮及下料口</w:t>
            </w:r>
          </w:p>
        </w:tc>
        <w:tc>
          <w:tcPr>
            <w:tcW w:w="505" w:type="pct"/>
            <w:shd w:val="clear" w:color="auto" w:fill="auto"/>
            <w:noWrap/>
            <w:vAlign w:val="center"/>
          </w:tcPr>
          <w:p w14:paraId="3D5DB4E3">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1</w:t>
            </w:r>
          </w:p>
        </w:tc>
        <w:tc>
          <w:tcPr>
            <w:tcW w:w="1423" w:type="pct"/>
            <w:shd w:val="clear" w:color="auto" w:fill="auto"/>
            <w:noWrap/>
            <w:vAlign w:val="center"/>
          </w:tcPr>
          <w:p w14:paraId="6C028592">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A</w:t>
            </w:r>
          </w:p>
        </w:tc>
        <w:tc>
          <w:tcPr>
            <w:tcW w:w="921" w:type="pct"/>
            <w:shd w:val="clear" w:color="auto" w:fill="auto"/>
            <w:noWrap/>
            <w:vAlign w:val="center"/>
          </w:tcPr>
          <w:p w14:paraId="2EE279D0">
            <w:pPr>
              <w:widowControl/>
              <w:overflowPunct/>
              <w:spacing w:line="240" w:lineRule="auto"/>
              <w:jc w:val="center"/>
              <w:textAlignment w:val="center"/>
              <w:rPr>
                <w:rFonts w:ascii="宋体" w:hAnsi="宋体" w:eastAsia="宋体" w:cs="宋体"/>
                <w:color w:val="000000"/>
                <w:kern w:val="0"/>
                <w:position w:val="-6"/>
                <w:szCs w:val="21"/>
                <w:lang w:bidi="ar"/>
              </w:rPr>
            </w:pPr>
          </w:p>
        </w:tc>
      </w:tr>
      <w:tr w14:paraId="55147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58" w:type="pct"/>
            <w:gridSpan w:val="2"/>
            <w:shd w:val="clear" w:color="auto" w:fill="auto"/>
            <w:noWrap/>
            <w:vAlign w:val="center"/>
          </w:tcPr>
          <w:p w14:paraId="31CB4953">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6</w:t>
            </w:r>
          </w:p>
        </w:tc>
        <w:tc>
          <w:tcPr>
            <w:tcW w:w="1791" w:type="pct"/>
            <w:shd w:val="clear" w:color="auto" w:fill="auto"/>
            <w:noWrap/>
            <w:vAlign w:val="center"/>
          </w:tcPr>
          <w:p w14:paraId="271B0C9C">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C36AB输送带</w:t>
            </w:r>
          </w:p>
        </w:tc>
        <w:tc>
          <w:tcPr>
            <w:tcW w:w="505" w:type="pct"/>
            <w:shd w:val="clear" w:color="auto" w:fill="auto"/>
            <w:noWrap/>
            <w:vAlign w:val="center"/>
          </w:tcPr>
          <w:p w14:paraId="6077F245">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5</w:t>
            </w:r>
          </w:p>
        </w:tc>
        <w:tc>
          <w:tcPr>
            <w:tcW w:w="1423" w:type="pct"/>
            <w:shd w:val="clear" w:color="auto" w:fill="auto"/>
            <w:noWrap/>
            <w:vAlign w:val="center"/>
          </w:tcPr>
          <w:p w14:paraId="0D57D563">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A</w:t>
            </w:r>
          </w:p>
        </w:tc>
        <w:tc>
          <w:tcPr>
            <w:tcW w:w="921" w:type="pct"/>
            <w:shd w:val="clear" w:color="auto" w:fill="auto"/>
            <w:noWrap/>
            <w:vAlign w:val="center"/>
          </w:tcPr>
          <w:p w14:paraId="7C4F2698">
            <w:pPr>
              <w:widowControl/>
              <w:overflowPunct/>
              <w:spacing w:line="240" w:lineRule="auto"/>
              <w:jc w:val="center"/>
              <w:textAlignment w:val="center"/>
              <w:rPr>
                <w:rFonts w:ascii="宋体" w:hAnsi="宋体" w:eastAsia="宋体" w:cs="宋体"/>
                <w:color w:val="000000"/>
                <w:kern w:val="0"/>
                <w:position w:val="-6"/>
                <w:szCs w:val="21"/>
                <w:lang w:bidi="ar"/>
              </w:rPr>
            </w:pPr>
          </w:p>
        </w:tc>
      </w:tr>
      <w:tr w14:paraId="4378C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58" w:type="pct"/>
            <w:gridSpan w:val="2"/>
            <w:shd w:val="clear" w:color="auto" w:fill="auto"/>
            <w:noWrap/>
            <w:vAlign w:val="center"/>
          </w:tcPr>
          <w:p w14:paraId="63F2FC0A">
            <w:pPr>
              <w:overflowPunct/>
              <w:spacing w:line="240" w:lineRule="auto"/>
              <w:jc w:val="center"/>
              <w:textAlignment w:val="center"/>
              <w:rPr>
                <w:rFonts w:ascii="宋体" w:hAnsi="宋体" w:eastAsia="宋体" w:cs="宋体"/>
                <w:color w:val="000000"/>
                <w:kern w:val="0"/>
                <w:position w:val="-6"/>
                <w:szCs w:val="21"/>
                <w:lang w:bidi="ar"/>
              </w:rPr>
            </w:pPr>
          </w:p>
        </w:tc>
        <w:tc>
          <w:tcPr>
            <w:tcW w:w="1791" w:type="pct"/>
            <w:shd w:val="clear" w:color="auto" w:fill="auto"/>
            <w:noWrap/>
            <w:vAlign w:val="center"/>
          </w:tcPr>
          <w:p w14:paraId="5291657F">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C36AB输送带头轮</w:t>
            </w:r>
          </w:p>
        </w:tc>
        <w:tc>
          <w:tcPr>
            <w:tcW w:w="505" w:type="pct"/>
            <w:shd w:val="clear" w:color="auto" w:fill="auto"/>
            <w:noWrap/>
            <w:vAlign w:val="center"/>
          </w:tcPr>
          <w:p w14:paraId="39244B10">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1</w:t>
            </w:r>
          </w:p>
        </w:tc>
        <w:tc>
          <w:tcPr>
            <w:tcW w:w="1423" w:type="pct"/>
            <w:shd w:val="clear" w:color="auto" w:fill="auto"/>
            <w:noWrap/>
            <w:vAlign w:val="center"/>
          </w:tcPr>
          <w:p w14:paraId="254B25A1">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A</w:t>
            </w:r>
          </w:p>
        </w:tc>
        <w:tc>
          <w:tcPr>
            <w:tcW w:w="921" w:type="pct"/>
            <w:shd w:val="clear" w:color="auto" w:fill="auto"/>
            <w:noWrap/>
            <w:vAlign w:val="center"/>
          </w:tcPr>
          <w:p w14:paraId="3716C3E2">
            <w:pPr>
              <w:widowControl/>
              <w:overflowPunct/>
              <w:spacing w:line="240" w:lineRule="auto"/>
              <w:jc w:val="center"/>
              <w:textAlignment w:val="center"/>
              <w:rPr>
                <w:rFonts w:ascii="宋体" w:hAnsi="宋体" w:eastAsia="宋体" w:cs="宋体"/>
                <w:color w:val="000000"/>
                <w:kern w:val="0"/>
                <w:position w:val="-6"/>
                <w:szCs w:val="21"/>
                <w:lang w:bidi="ar"/>
              </w:rPr>
            </w:pPr>
          </w:p>
        </w:tc>
      </w:tr>
      <w:tr w14:paraId="059BF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58" w:type="pct"/>
            <w:gridSpan w:val="2"/>
            <w:shd w:val="clear" w:color="auto" w:fill="auto"/>
            <w:noWrap/>
            <w:vAlign w:val="center"/>
          </w:tcPr>
          <w:p w14:paraId="40233D41">
            <w:pPr>
              <w:overflowPunct/>
              <w:spacing w:line="240" w:lineRule="auto"/>
              <w:jc w:val="center"/>
              <w:textAlignment w:val="center"/>
              <w:rPr>
                <w:rFonts w:ascii="宋体" w:hAnsi="宋体" w:eastAsia="宋体" w:cs="宋体"/>
                <w:color w:val="000000"/>
                <w:kern w:val="0"/>
                <w:position w:val="-6"/>
                <w:szCs w:val="21"/>
                <w:lang w:bidi="ar"/>
              </w:rPr>
            </w:pPr>
          </w:p>
        </w:tc>
        <w:tc>
          <w:tcPr>
            <w:tcW w:w="1791" w:type="pct"/>
            <w:shd w:val="clear" w:color="auto" w:fill="auto"/>
            <w:vAlign w:val="center"/>
          </w:tcPr>
          <w:p w14:paraId="6423C14C">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C36AB输送带尾轮及下料口</w:t>
            </w:r>
          </w:p>
        </w:tc>
        <w:tc>
          <w:tcPr>
            <w:tcW w:w="505" w:type="pct"/>
            <w:shd w:val="clear" w:color="auto" w:fill="auto"/>
            <w:noWrap/>
            <w:vAlign w:val="center"/>
          </w:tcPr>
          <w:p w14:paraId="7CFBE99B">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1</w:t>
            </w:r>
          </w:p>
        </w:tc>
        <w:tc>
          <w:tcPr>
            <w:tcW w:w="1423" w:type="pct"/>
            <w:shd w:val="clear" w:color="auto" w:fill="auto"/>
            <w:noWrap/>
            <w:vAlign w:val="center"/>
          </w:tcPr>
          <w:p w14:paraId="06D5759C">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A</w:t>
            </w:r>
          </w:p>
        </w:tc>
        <w:tc>
          <w:tcPr>
            <w:tcW w:w="921" w:type="pct"/>
            <w:shd w:val="clear" w:color="auto" w:fill="auto"/>
            <w:noWrap/>
            <w:vAlign w:val="center"/>
          </w:tcPr>
          <w:p w14:paraId="4421C9F6">
            <w:pPr>
              <w:widowControl/>
              <w:overflowPunct/>
              <w:spacing w:line="240" w:lineRule="auto"/>
              <w:jc w:val="center"/>
              <w:textAlignment w:val="center"/>
              <w:rPr>
                <w:rFonts w:ascii="宋体" w:hAnsi="宋体" w:eastAsia="宋体" w:cs="宋体"/>
                <w:color w:val="000000"/>
                <w:kern w:val="0"/>
                <w:position w:val="-6"/>
                <w:szCs w:val="21"/>
                <w:lang w:bidi="ar"/>
              </w:rPr>
            </w:pPr>
          </w:p>
        </w:tc>
      </w:tr>
      <w:tr w14:paraId="1CF4A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58" w:type="pct"/>
            <w:gridSpan w:val="2"/>
            <w:shd w:val="clear" w:color="auto" w:fill="auto"/>
            <w:noWrap/>
            <w:vAlign w:val="center"/>
          </w:tcPr>
          <w:p w14:paraId="08C1ACA0">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7</w:t>
            </w:r>
          </w:p>
        </w:tc>
        <w:tc>
          <w:tcPr>
            <w:tcW w:w="1791" w:type="pct"/>
            <w:shd w:val="clear" w:color="auto" w:fill="auto"/>
            <w:noWrap/>
            <w:vAlign w:val="center"/>
          </w:tcPr>
          <w:p w14:paraId="698B8CC6">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C37AB输送带</w:t>
            </w:r>
          </w:p>
        </w:tc>
        <w:tc>
          <w:tcPr>
            <w:tcW w:w="505" w:type="pct"/>
            <w:shd w:val="clear" w:color="auto" w:fill="auto"/>
            <w:noWrap/>
            <w:vAlign w:val="center"/>
          </w:tcPr>
          <w:p w14:paraId="44141424">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4</w:t>
            </w:r>
          </w:p>
        </w:tc>
        <w:tc>
          <w:tcPr>
            <w:tcW w:w="1423" w:type="pct"/>
            <w:shd w:val="clear" w:color="auto" w:fill="auto"/>
            <w:noWrap/>
            <w:vAlign w:val="center"/>
          </w:tcPr>
          <w:p w14:paraId="22AA7C27">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A</w:t>
            </w:r>
          </w:p>
        </w:tc>
        <w:tc>
          <w:tcPr>
            <w:tcW w:w="921" w:type="pct"/>
            <w:shd w:val="clear" w:color="auto" w:fill="auto"/>
            <w:noWrap/>
            <w:vAlign w:val="center"/>
          </w:tcPr>
          <w:p w14:paraId="3835C473">
            <w:pPr>
              <w:widowControl/>
              <w:overflowPunct/>
              <w:spacing w:line="240" w:lineRule="auto"/>
              <w:jc w:val="center"/>
              <w:textAlignment w:val="center"/>
              <w:rPr>
                <w:rFonts w:ascii="宋体" w:hAnsi="宋体" w:eastAsia="宋体" w:cs="宋体"/>
                <w:color w:val="000000"/>
                <w:kern w:val="0"/>
                <w:position w:val="-6"/>
                <w:szCs w:val="21"/>
                <w:lang w:bidi="ar"/>
              </w:rPr>
            </w:pPr>
          </w:p>
        </w:tc>
      </w:tr>
      <w:tr w14:paraId="27803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58" w:type="pct"/>
            <w:gridSpan w:val="2"/>
            <w:shd w:val="clear" w:color="auto" w:fill="auto"/>
            <w:noWrap/>
            <w:vAlign w:val="center"/>
          </w:tcPr>
          <w:p w14:paraId="79627916">
            <w:pPr>
              <w:overflowPunct/>
              <w:spacing w:line="240" w:lineRule="auto"/>
              <w:jc w:val="center"/>
              <w:textAlignment w:val="center"/>
              <w:rPr>
                <w:rFonts w:ascii="宋体" w:hAnsi="宋体" w:eastAsia="宋体" w:cs="宋体"/>
                <w:color w:val="000000"/>
                <w:kern w:val="0"/>
                <w:position w:val="-6"/>
                <w:szCs w:val="21"/>
                <w:lang w:bidi="ar"/>
              </w:rPr>
            </w:pPr>
          </w:p>
        </w:tc>
        <w:tc>
          <w:tcPr>
            <w:tcW w:w="1791" w:type="pct"/>
            <w:shd w:val="clear" w:color="auto" w:fill="auto"/>
            <w:noWrap/>
            <w:vAlign w:val="center"/>
          </w:tcPr>
          <w:p w14:paraId="0A2E501C">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C37AB输送带头轮</w:t>
            </w:r>
          </w:p>
        </w:tc>
        <w:tc>
          <w:tcPr>
            <w:tcW w:w="505" w:type="pct"/>
            <w:shd w:val="clear" w:color="auto" w:fill="auto"/>
            <w:noWrap/>
            <w:vAlign w:val="center"/>
          </w:tcPr>
          <w:p w14:paraId="2489CB14">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1</w:t>
            </w:r>
          </w:p>
        </w:tc>
        <w:tc>
          <w:tcPr>
            <w:tcW w:w="1423" w:type="pct"/>
            <w:shd w:val="clear" w:color="auto" w:fill="auto"/>
            <w:noWrap/>
            <w:vAlign w:val="center"/>
          </w:tcPr>
          <w:p w14:paraId="5A6B2960">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A</w:t>
            </w:r>
          </w:p>
        </w:tc>
        <w:tc>
          <w:tcPr>
            <w:tcW w:w="921" w:type="pct"/>
            <w:shd w:val="clear" w:color="auto" w:fill="auto"/>
            <w:noWrap/>
            <w:vAlign w:val="center"/>
          </w:tcPr>
          <w:p w14:paraId="4CB62865">
            <w:pPr>
              <w:widowControl/>
              <w:overflowPunct/>
              <w:spacing w:line="240" w:lineRule="auto"/>
              <w:jc w:val="center"/>
              <w:textAlignment w:val="center"/>
              <w:rPr>
                <w:rFonts w:ascii="宋体" w:hAnsi="宋体" w:eastAsia="宋体" w:cs="宋体"/>
                <w:color w:val="000000"/>
                <w:kern w:val="0"/>
                <w:position w:val="-6"/>
                <w:szCs w:val="21"/>
                <w:lang w:bidi="ar"/>
              </w:rPr>
            </w:pPr>
          </w:p>
        </w:tc>
      </w:tr>
      <w:tr w14:paraId="60E3F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58" w:type="pct"/>
            <w:gridSpan w:val="2"/>
            <w:shd w:val="clear" w:color="auto" w:fill="auto"/>
            <w:noWrap/>
            <w:vAlign w:val="center"/>
          </w:tcPr>
          <w:p w14:paraId="3806147B">
            <w:pPr>
              <w:overflowPunct/>
              <w:spacing w:line="240" w:lineRule="auto"/>
              <w:jc w:val="center"/>
              <w:textAlignment w:val="center"/>
              <w:rPr>
                <w:rFonts w:ascii="宋体" w:hAnsi="宋体" w:eastAsia="宋体" w:cs="宋体"/>
                <w:color w:val="000000"/>
                <w:kern w:val="0"/>
                <w:position w:val="-6"/>
                <w:szCs w:val="21"/>
                <w:lang w:bidi="ar"/>
              </w:rPr>
            </w:pPr>
          </w:p>
        </w:tc>
        <w:tc>
          <w:tcPr>
            <w:tcW w:w="1791" w:type="pct"/>
            <w:shd w:val="clear" w:color="auto" w:fill="auto"/>
            <w:vAlign w:val="center"/>
          </w:tcPr>
          <w:p w14:paraId="52C71003">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C37AB输送带尾轮及下料口</w:t>
            </w:r>
          </w:p>
        </w:tc>
        <w:tc>
          <w:tcPr>
            <w:tcW w:w="505" w:type="pct"/>
            <w:shd w:val="clear" w:color="auto" w:fill="auto"/>
            <w:noWrap/>
            <w:vAlign w:val="center"/>
          </w:tcPr>
          <w:p w14:paraId="4207C453">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1</w:t>
            </w:r>
          </w:p>
        </w:tc>
        <w:tc>
          <w:tcPr>
            <w:tcW w:w="1423" w:type="pct"/>
            <w:shd w:val="clear" w:color="auto" w:fill="auto"/>
            <w:noWrap/>
            <w:vAlign w:val="center"/>
          </w:tcPr>
          <w:p w14:paraId="4198372F">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A</w:t>
            </w:r>
          </w:p>
        </w:tc>
        <w:tc>
          <w:tcPr>
            <w:tcW w:w="921" w:type="pct"/>
            <w:shd w:val="clear" w:color="auto" w:fill="auto"/>
            <w:noWrap/>
            <w:vAlign w:val="center"/>
          </w:tcPr>
          <w:p w14:paraId="40D9F356">
            <w:pPr>
              <w:widowControl/>
              <w:overflowPunct/>
              <w:spacing w:line="240" w:lineRule="auto"/>
              <w:jc w:val="center"/>
              <w:textAlignment w:val="center"/>
              <w:rPr>
                <w:rFonts w:ascii="宋体" w:hAnsi="宋体" w:eastAsia="宋体" w:cs="宋体"/>
                <w:color w:val="000000"/>
                <w:kern w:val="0"/>
                <w:position w:val="-6"/>
                <w:szCs w:val="21"/>
                <w:lang w:bidi="ar"/>
              </w:rPr>
            </w:pPr>
          </w:p>
        </w:tc>
      </w:tr>
      <w:tr w14:paraId="785C3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58" w:type="pct"/>
            <w:gridSpan w:val="2"/>
            <w:shd w:val="clear" w:color="auto" w:fill="auto"/>
            <w:noWrap/>
            <w:vAlign w:val="center"/>
          </w:tcPr>
          <w:p w14:paraId="108FFB6C">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8</w:t>
            </w:r>
          </w:p>
        </w:tc>
        <w:tc>
          <w:tcPr>
            <w:tcW w:w="1791" w:type="pct"/>
            <w:shd w:val="clear" w:color="auto" w:fill="auto"/>
            <w:noWrap/>
            <w:vAlign w:val="center"/>
          </w:tcPr>
          <w:p w14:paraId="3C889779">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C38AB输送带</w:t>
            </w:r>
          </w:p>
        </w:tc>
        <w:tc>
          <w:tcPr>
            <w:tcW w:w="505" w:type="pct"/>
            <w:shd w:val="clear" w:color="auto" w:fill="auto"/>
            <w:noWrap/>
            <w:vAlign w:val="center"/>
          </w:tcPr>
          <w:p w14:paraId="0EA1B8EA">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6</w:t>
            </w:r>
          </w:p>
        </w:tc>
        <w:tc>
          <w:tcPr>
            <w:tcW w:w="1423" w:type="pct"/>
            <w:shd w:val="clear" w:color="auto" w:fill="auto"/>
            <w:noWrap/>
            <w:vAlign w:val="center"/>
          </w:tcPr>
          <w:p w14:paraId="0FE97750">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A</w:t>
            </w:r>
          </w:p>
        </w:tc>
        <w:tc>
          <w:tcPr>
            <w:tcW w:w="921" w:type="pct"/>
            <w:shd w:val="clear" w:color="auto" w:fill="auto"/>
            <w:noWrap/>
            <w:vAlign w:val="center"/>
          </w:tcPr>
          <w:p w14:paraId="2F37E326">
            <w:pPr>
              <w:widowControl/>
              <w:overflowPunct/>
              <w:spacing w:line="240" w:lineRule="auto"/>
              <w:jc w:val="center"/>
              <w:textAlignment w:val="center"/>
              <w:rPr>
                <w:rFonts w:ascii="宋体" w:hAnsi="宋体" w:eastAsia="宋体" w:cs="宋体"/>
                <w:color w:val="000000"/>
                <w:kern w:val="0"/>
                <w:position w:val="-6"/>
                <w:szCs w:val="21"/>
                <w:lang w:bidi="ar"/>
              </w:rPr>
            </w:pPr>
          </w:p>
        </w:tc>
      </w:tr>
      <w:tr w14:paraId="0D7DB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358" w:type="pct"/>
            <w:gridSpan w:val="2"/>
            <w:shd w:val="clear" w:color="auto" w:fill="auto"/>
            <w:noWrap/>
            <w:vAlign w:val="center"/>
          </w:tcPr>
          <w:p w14:paraId="04AD7781">
            <w:pPr>
              <w:overflowPunct/>
              <w:spacing w:line="240" w:lineRule="auto"/>
              <w:jc w:val="center"/>
              <w:textAlignment w:val="center"/>
              <w:rPr>
                <w:rFonts w:ascii="宋体" w:hAnsi="宋体" w:eastAsia="宋体" w:cs="宋体"/>
                <w:color w:val="000000"/>
                <w:kern w:val="0"/>
                <w:position w:val="-6"/>
                <w:szCs w:val="21"/>
                <w:lang w:bidi="ar"/>
              </w:rPr>
            </w:pPr>
          </w:p>
        </w:tc>
        <w:tc>
          <w:tcPr>
            <w:tcW w:w="1791" w:type="pct"/>
            <w:shd w:val="clear" w:color="auto" w:fill="auto"/>
            <w:noWrap/>
            <w:vAlign w:val="center"/>
          </w:tcPr>
          <w:p w14:paraId="6879BD53">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C38AB输送带头轮</w:t>
            </w:r>
          </w:p>
        </w:tc>
        <w:tc>
          <w:tcPr>
            <w:tcW w:w="505" w:type="pct"/>
            <w:shd w:val="clear" w:color="auto" w:fill="auto"/>
            <w:noWrap/>
            <w:vAlign w:val="center"/>
          </w:tcPr>
          <w:p w14:paraId="35DE868F">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1</w:t>
            </w:r>
          </w:p>
        </w:tc>
        <w:tc>
          <w:tcPr>
            <w:tcW w:w="1423" w:type="pct"/>
            <w:shd w:val="clear" w:color="auto" w:fill="auto"/>
            <w:noWrap/>
            <w:vAlign w:val="center"/>
          </w:tcPr>
          <w:p w14:paraId="67FFA03A">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A</w:t>
            </w:r>
          </w:p>
        </w:tc>
        <w:tc>
          <w:tcPr>
            <w:tcW w:w="921" w:type="pct"/>
            <w:shd w:val="clear" w:color="auto" w:fill="auto"/>
            <w:noWrap/>
            <w:vAlign w:val="center"/>
          </w:tcPr>
          <w:p w14:paraId="15A898CF">
            <w:pPr>
              <w:widowControl/>
              <w:overflowPunct/>
              <w:spacing w:line="240" w:lineRule="auto"/>
              <w:jc w:val="center"/>
              <w:textAlignment w:val="center"/>
              <w:rPr>
                <w:rFonts w:ascii="宋体" w:hAnsi="宋体" w:eastAsia="宋体" w:cs="宋体"/>
                <w:color w:val="000000"/>
                <w:kern w:val="0"/>
                <w:position w:val="-6"/>
                <w:szCs w:val="21"/>
                <w:lang w:bidi="ar"/>
              </w:rPr>
            </w:pPr>
          </w:p>
        </w:tc>
      </w:tr>
      <w:tr w14:paraId="04784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58" w:type="pct"/>
            <w:gridSpan w:val="2"/>
            <w:shd w:val="clear" w:color="auto" w:fill="auto"/>
            <w:noWrap/>
            <w:vAlign w:val="center"/>
          </w:tcPr>
          <w:p w14:paraId="4C963A5B">
            <w:pPr>
              <w:overflowPunct/>
              <w:spacing w:line="240" w:lineRule="auto"/>
              <w:jc w:val="center"/>
              <w:textAlignment w:val="center"/>
              <w:rPr>
                <w:rFonts w:ascii="宋体" w:hAnsi="宋体" w:eastAsia="宋体" w:cs="宋体"/>
                <w:color w:val="000000"/>
                <w:kern w:val="0"/>
                <w:position w:val="-6"/>
                <w:szCs w:val="21"/>
                <w:lang w:bidi="ar"/>
              </w:rPr>
            </w:pPr>
          </w:p>
        </w:tc>
        <w:tc>
          <w:tcPr>
            <w:tcW w:w="1791" w:type="pct"/>
            <w:shd w:val="clear" w:color="auto" w:fill="auto"/>
            <w:vAlign w:val="center"/>
          </w:tcPr>
          <w:p w14:paraId="5A97F363">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C38AB输送带尾轮</w:t>
            </w:r>
          </w:p>
        </w:tc>
        <w:tc>
          <w:tcPr>
            <w:tcW w:w="505" w:type="pct"/>
            <w:shd w:val="clear" w:color="auto" w:fill="auto"/>
            <w:noWrap/>
            <w:vAlign w:val="center"/>
          </w:tcPr>
          <w:p w14:paraId="782F2419">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1</w:t>
            </w:r>
          </w:p>
        </w:tc>
        <w:tc>
          <w:tcPr>
            <w:tcW w:w="1423" w:type="pct"/>
            <w:shd w:val="clear" w:color="auto" w:fill="auto"/>
            <w:noWrap/>
            <w:vAlign w:val="center"/>
          </w:tcPr>
          <w:p w14:paraId="05F85CFA">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A</w:t>
            </w:r>
          </w:p>
        </w:tc>
        <w:tc>
          <w:tcPr>
            <w:tcW w:w="921" w:type="pct"/>
            <w:shd w:val="clear" w:color="auto" w:fill="auto"/>
            <w:noWrap/>
            <w:vAlign w:val="center"/>
          </w:tcPr>
          <w:p w14:paraId="0C6521B4">
            <w:pPr>
              <w:widowControl/>
              <w:overflowPunct/>
              <w:spacing w:line="240" w:lineRule="auto"/>
              <w:jc w:val="center"/>
              <w:textAlignment w:val="center"/>
              <w:rPr>
                <w:rFonts w:ascii="宋体" w:hAnsi="宋体" w:eastAsia="宋体" w:cs="宋体"/>
                <w:color w:val="000000"/>
                <w:kern w:val="0"/>
                <w:position w:val="-6"/>
                <w:szCs w:val="21"/>
                <w:lang w:bidi="ar"/>
              </w:rPr>
            </w:pPr>
          </w:p>
        </w:tc>
      </w:tr>
      <w:tr w14:paraId="77AF5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58" w:type="pct"/>
            <w:gridSpan w:val="2"/>
            <w:shd w:val="clear" w:color="auto" w:fill="auto"/>
            <w:noWrap/>
            <w:vAlign w:val="center"/>
          </w:tcPr>
          <w:p w14:paraId="2568191A">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9</w:t>
            </w:r>
          </w:p>
        </w:tc>
        <w:tc>
          <w:tcPr>
            <w:tcW w:w="1791" w:type="pct"/>
            <w:shd w:val="clear" w:color="auto" w:fill="auto"/>
            <w:noWrap/>
            <w:vAlign w:val="center"/>
          </w:tcPr>
          <w:p w14:paraId="6A2487BC">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碎煤机室（碎煤机）</w:t>
            </w:r>
          </w:p>
        </w:tc>
        <w:tc>
          <w:tcPr>
            <w:tcW w:w="505" w:type="pct"/>
            <w:shd w:val="clear" w:color="auto" w:fill="auto"/>
            <w:noWrap/>
            <w:vAlign w:val="center"/>
          </w:tcPr>
          <w:p w14:paraId="41CEA538">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2</w:t>
            </w:r>
          </w:p>
        </w:tc>
        <w:tc>
          <w:tcPr>
            <w:tcW w:w="1423" w:type="pct"/>
            <w:shd w:val="clear" w:color="auto" w:fill="auto"/>
            <w:noWrap/>
            <w:vAlign w:val="center"/>
          </w:tcPr>
          <w:p w14:paraId="63A3CE4F">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B</w:t>
            </w:r>
          </w:p>
        </w:tc>
        <w:tc>
          <w:tcPr>
            <w:tcW w:w="921" w:type="pct"/>
            <w:shd w:val="clear" w:color="auto" w:fill="auto"/>
            <w:noWrap/>
            <w:vAlign w:val="center"/>
          </w:tcPr>
          <w:p w14:paraId="5997AEE1">
            <w:pPr>
              <w:widowControl/>
              <w:overflowPunct/>
              <w:spacing w:line="240" w:lineRule="auto"/>
              <w:jc w:val="center"/>
              <w:textAlignment w:val="center"/>
              <w:rPr>
                <w:rFonts w:ascii="宋体" w:hAnsi="宋体" w:eastAsia="宋体" w:cs="宋体"/>
                <w:color w:val="000000"/>
                <w:kern w:val="0"/>
                <w:position w:val="-6"/>
                <w:szCs w:val="21"/>
                <w:lang w:bidi="ar"/>
              </w:rPr>
            </w:pPr>
          </w:p>
        </w:tc>
      </w:tr>
      <w:tr w14:paraId="36892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58" w:type="pct"/>
            <w:gridSpan w:val="2"/>
            <w:shd w:val="clear" w:color="auto" w:fill="auto"/>
            <w:noWrap/>
            <w:vAlign w:val="center"/>
          </w:tcPr>
          <w:p w14:paraId="5BD9ECBC">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10</w:t>
            </w:r>
          </w:p>
        </w:tc>
        <w:tc>
          <w:tcPr>
            <w:tcW w:w="1791" w:type="pct"/>
            <w:shd w:val="clear" w:color="auto" w:fill="auto"/>
            <w:noWrap/>
            <w:vAlign w:val="center"/>
          </w:tcPr>
          <w:p w14:paraId="12398252">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碎煤机室（滚轴筛）</w:t>
            </w:r>
          </w:p>
        </w:tc>
        <w:tc>
          <w:tcPr>
            <w:tcW w:w="505" w:type="pct"/>
            <w:shd w:val="clear" w:color="auto" w:fill="auto"/>
            <w:noWrap/>
            <w:vAlign w:val="center"/>
          </w:tcPr>
          <w:p w14:paraId="5CE56DBF">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2</w:t>
            </w:r>
          </w:p>
        </w:tc>
        <w:tc>
          <w:tcPr>
            <w:tcW w:w="1423" w:type="pct"/>
            <w:shd w:val="clear" w:color="auto" w:fill="auto"/>
            <w:noWrap/>
            <w:vAlign w:val="center"/>
          </w:tcPr>
          <w:p w14:paraId="7047766B">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B</w:t>
            </w:r>
          </w:p>
        </w:tc>
        <w:tc>
          <w:tcPr>
            <w:tcW w:w="921" w:type="pct"/>
            <w:shd w:val="clear" w:color="auto" w:fill="auto"/>
            <w:noWrap/>
            <w:vAlign w:val="center"/>
          </w:tcPr>
          <w:p w14:paraId="08DCB651">
            <w:pPr>
              <w:widowControl/>
              <w:overflowPunct/>
              <w:spacing w:line="240" w:lineRule="auto"/>
              <w:jc w:val="center"/>
              <w:textAlignment w:val="center"/>
              <w:rPr>
                <w:rFonts w:ascii="宋体" w:hAnsi="宋体" w:eastAsia="宋体" w:cs="宋体"/>
                <w:color w:val="000000"/>
                <w:kern w:val="0"/>
                <w:position w:val="-6"/>
                <w:szCs w:val="21"/>
                <w:lang w:bidi="ar"/>
              </w:rPr>
            </w:pPr>
          </w:p>
        </w:tc>
      </w:tr>
      <w:tr w14:paraId="3615D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58" w:type="pct"/>
            <w:gridSpan w:val="2"/>
            <w:shd w:val="clear" w:color="auto" w:fill="auto"/>
            <w:noWrap/>
            <w:vAlign w:val="center"/>
          </w:tcPr>
          <w:p w14:paraId="52AE256B">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11</w:t>
            </w:r>
          </w:p>
        </w:tc>
        <w:tc>
          <w:tcPr>
            <w:tcW w:w="1791" w:type="pct"/>
            <w:shd w:val="clear" w:color="auto" w:fill="auto"/>
            <w:noWrap/>
            <w:vAlign w:val="center"/>
          </w:tcPr>
          <w:p w14:paraId="56CB8B17">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碎煤机室（入炉煤取样装置）</w:t>
            </w:r>
          </w:p>
        </w:tc>
        <w:tc>
          <w:tcPr>
            <w:tcW w:w="505" w:type="pct"/>
            <w:shd w:val="clear" w:color="auto" w:fill="auto"/>
            <w:noWrap/>
            <w:vAlign w:val="center"/>
          </w:tcPr>
          <w:p w14:paraId="32FFC4CB">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2</w:t>
            </w:r>
          </w:p>
        </w:tc>
        <w:tc>
          <w:tcPr>
            <w:tcW w:w="1423" w:type="pct"/>
            <w:shd w:val="clear" w:color="auto" w:fill="auto"/>
            <w:noWrap/>
            <w:vAlign w:val="center"/>
          </w:tcPr>
          <w:p w14:paraId="0D6152FC">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B</w:t>
            </w:r>
          </w:p>
        </w:tc>
        <w:tc>
          <w:tcPr>
            <w:tcW w:w="921" w:type="pct"/>
            <w:shd w:val="clear" w:color="auto" w:fill="auto"/>
            <w:noWrap/>
            <w:vAlign w:val="center"/>
          </w:tcPr>
          <w:p w14:paraId="2F9EDF5E">
            <w:pPr>
              <w:widowControl/>
              <w:overflowPunct/>
              <w:spacing w:line="240" w:lineRule="auto"/>
              <w:jc w:val="center"/>
              <w:textAlignment w:val="center"/>
              <w:rPr>
                <w:rFonts w:ascii="宋体" w:hAnsi="宋体" w:eastAsia="宋体" w:cs="宋体"/>
                <w:color w:val="000000"/>
                <w:kern w:val="0"/>
                <w:position w:val="-6"/>
                <w:szCs w:val="21"/>
                <w:lang w:bidi="ar"/>
              </w:rPr>
            </w:pPr>
          </w:p>
        </w:tc>
      </w:tr>
      <w:tr w14:paraId="007A9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58" w:type="pct"/>
            <w:gridSpan w:val="2"/>
            <w:shd w:val="clear" w:color="auto" w:fill="auto"/>
            <w:noWrap/>
            <w:vAlign w:val="center"/>
          </w:tcPr>
          <w:p w14:paraId="44C1DCC1">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12</w:t>
            </w:r>
          </w:p>
        </w:tc>
        <w:tc>
          <w:tcPr>
            <w:tcW w:w="1791" w:type="pct"/>
            <w:shd w:val="clear" w:color="auto" w:fill="auto"/>
            <w:noWrap/>
            <w:vAlign w:val="center"/>
          </w:tcPr>
          <w:p w14:paraId="4814F25A">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碎煤机室（电气MCC配电间）</w:t>
            </w:r>
          </w:p>
        </w:tc>
        <w:tc>
          <w:tcPr>
            <w:tcW w:w="505" w:type="pct"/>
            <w:shd w:val="clear" w:color="auto" w:fill="auto"/>
            <w:noWrap/>
            <w:vAlign w:val="center"/>
          </w:tcPr>
          <w:p w14:paraId="2B23879B">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1</w:t>
            </w:r>
          </w:p>
        </w:tc>
        <w:tc>
          <w:tcPr>
            <w:tcW w:w="1423" w:type="pct"/>
            <w:shd w:val="clear" w:color="auto" w:fill="auto"/>
            <w:noWrap/>
            <w:vAlign w:val="center"/>
          </w:tcPr>
          <w:p w14:paraId="69B709DF">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B</w:t>
            </w:r>
          </w:p>
        </w:tc>
        <w:tc>
          <w:tcPr>
            <w:tcW w:w="921" w:type="pct"/>
            <w:shd w:val="clear" w:color="auto" w:fill="auto"/>
            <w:noWrap/>
            <w:vAlign w:val="center"/>
          </w:tcPr>
          <w:p w14:paraId="3CD63012">
            <w:pPr>
              <w:widowControl/>
              <w:overflowPunct/>
              <w:spacing w:line="240" w:lineRule="auto"/>
              <w:jc w:val="center"/>
              <w:textAlignment w:val="center"/>
              <w:rPr>
                <w:rFonts w:ascii="宋体" w:hAnsi="宋体" w:eastAsia="宋体" w:cs="宋体"/>
                <w:color w:val="000000"/>
                <w:kern w:val="0"/>
                <w:position w:val="-6"/>
                <w:szCs w:val="21"/>
                <w:lang w:bidi="ar"/>
              </w:rPr>
            </w:pPr>
          </w:p>
        </w:tc>
      </w:tr>
      <w:tr w14:paraId="240C5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58" w:type="pct"/>
            <w:gridSpan w:val="2"/>
            <w:shd w:val="clear" w:color="auto" w:fill="auto"/>
            <w:noWrap/>
            <w:vAlign w:val="center"/>
          </w:tcPr>
          <w:p w14:paraId="3BF2DD32">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13</w:t>
            </w:r>
          </w:p>
        </w:tc>
        <w:tc>
          <w:tcPr>
            <w:tcW w:w="1791" w:type="pct"/>
            <w:shd w:val="clear" w:color="auto" w:fill="auto"/>
            <w:noWrap/>
            <w:vAlign w:val="center"/>
          </w:tcPr>
          <w:p w14:paraId="32A29618">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煤仓层（犁式卸料器）</w:t>
            </w:r>
          </w:p>
        </w:tc>
        <w:tc>
          <w:tcPr>
            <w:tcW w:w="505" w:type="pct"/>
            <w:shd w:val="clear" w:color="auto" w:fill="auto"/>
            <w:noWrap/>
            <w:vAlign w:val="center"/>
          </w:tcPr>
          <w:p w14:paraId="14FADB4A">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44</w:t>
            </w:r>
          </w:p>
        </w:tc>
        <w:tc>
          <w:tcPr>
            <w:tcW w:w="1423" w:type="pct"/>
            <w:shd w:val="clear" w:color="auto" w:fill="auto"/>
            <w:noWrap/>
            <w:vAlign w:val="center"/>
          </w:tcPr>
          <w:p w14:paraId="53502163">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B</w:t>
            </w:r>
          </w:p>
        </w:tc>
        <w:tc>
          <w:tcPr>
            <w:tcW w:w="921" w:type="pct"/>
            <w:shd w:val="clear" w:color="auto" w:fill="auto"/>
            <w:noWrap/>
            <w:vAlign w:val="center"/>
          </w:tcPr>
          <w:p w14:paraId="2A288CEA">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防爆防护罩</w:t>
            </w:r>
          </w:p>
        </w:tc>
      </w:tr>
      <w:tr w14:paraId="783B8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58" w:type="pct"/>
            <w:gridSpan w:val="2"/>
            <w:shd w:val="clear" w:color="auto" w:fill="auto"/>
            <w:noWrap/>
            <w:vAlign w:val="center"/>
          </w:tcPr>
          <w:p w14:paraId="74CE8CEF">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14</w:t>
            </w:r>
          </w:p>
        </w:tc>
        <w:tc>
          <w:tcPr>
            <w:tcW w:w="1791" w:type="pct"/>
            <w:shd w:val="clear" w:color="auto" w:fill="auto"/>
            <w:noWrap/>
            <w:vAlign w:val="center"/>
          </w:tcPr>
          <w:p w14:paraId="7D009DD8">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T31转运站（电气MCC配电间）</w:t>
            </w:r>
          </w:p>
        </w:tc>
        <w:tc>
          <w:tcPr>
            <w:tcW w:w="505" w:type="pct"/>
            <w:shd w:val="clear" w:color="auto" w:fill="auto"/>
            <w:noWrap/>
            <w:vAlign w:val="center"/>
          </w:tcPr>
          <w:p w14:paraId="7BC209C4">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1</w:t>
            </w:r>
          </w:p>
        </w:tc>
        <w:tc>
          <w:tcPr>
            <w:tcW w:w="1423" w:type="pct"/>
            <w:shd w:val="clear" w:color="auto" w:fill="auto"/>
            <w:noWrap/>
            <w:vAlign w:val="center"/>
          </w:tcPr>
          <w:p w14:paraId="06750321">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B</w:t>
            </w:r>
          </w:p>
        </w:tc>
        <w:tc>
          <w:tcPr>
            <w:tcW w:w="921" w:type="pct"/>
            <w:shd w:val="clear" w:color="auto" w:fill="auto"/>
            <w:noWrap/>
            <w:vAlign w:val="center"/>
          </w:tcPr>
          <w:p w14:paraId="654DFFC8">
            <w:pPr>
              <w:widowControl/>
              <w:overflowPunct/>
              <w:spacing w:line="240" w:lineRule="auto"/>
              <w:jc w:val="center"/>
              <w:textAlignment w:val="center"/>
              <w:rPr>
                <w:rFonts w:ascii="宋体" w:hAnsi="宋体" w:eastAsia="宋体" w:cs="宋体"/>
                <w:color w:val="000000"/>
                <w:kern w:val="0"/>
                <w:position w:val="-6"/>
                <w:szCs w:val="21"/>
                <w:lang w:bidi="ar"/>
              </w:rPr>
            </w:pPr>
          </w:p>
        </w:tc>
      </w:tr>
      <w:tr w14:paraId="40E5E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58" w:type="pct"/>
            <w:gridSpan w:val="2"/>
            <w:shd w:val="clear" w:color="auto" w:fill="auto"/>
            <w:noWrap/>
            <w:vAlign w:val="center"/>
          </w:tcPr>
          <w:p w14:paraId="57EF3F4C">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15</w:t>
            </w:r>
          </w:p>
        </w:tc>
        <w:tc>
          <w:tcPr>
            <w:tcW w:w="1791" w:type="pct"/>
            <w:shd w:val="clear" w:color="auto" w:fill="auto"/>
            <w:noWrap/>
            <w:vAlign w:val="center"/>
          </w:tcPr>
          <w:p w14:paraId="47B31DF4">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T32转运站（入厂煤取样装置）</w:t>
            </w:r>
          </w:p>
        </w:tc>
        <w:tc>
          <w:tcPr>
            <w:tcW w:w="505" w:type="pct"/>
            <w:shd w:val="clear" w:color="auto" w:fill="auto"/>
            <w:noWrap/>
            <w:vAlign w:val="center"/>
          </w:tcPr>
          <w:p w14:paraId="2A841BC1">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2</w:t>
            </w:r>
          </w:p>
        </w:tc>
        <w:tc>
          <w:tcPr>
            <w:tcW w:w="1423" w:type="pct"/>
            <w:shd w:val="clear" w:color="auto" w:fill="auto"/>
            <w:noWrap/>
            <w:vAlign w:val="center"/>
          </w:tcPr>
          <w:p w14:paraId="634C25E3">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B</w:t>
            </w:r>
          </w:p>
        </w:tc>
        <w:tc>
          <w:tcPr>
            <w:tcW w:w="921" w:type="pct"/>
            <w:shd w:val="clear" w:color="auto" w:fill="auto"/>
            <w:noWrap/>
            <w:vAlign w:val="center"/>
          </w:tcPr>
          <w:p w14:paraId="04CB8205">
            <w:pPr>
              <w:widowControl/>
              <w:overflowPunct/>
              <w:spacing w:line="240" w:lineRule="auto"/>
              <w:jc w:val="center"/>
              <w:textAlignment w:val="center"/>
              <w:rPr>
                <w:rFonts w:ascii="宋体" w:hAnsi="宋体" w:eastAsia="宋体" w:cs="宋体"/>
                <w:color w:val="000000"/>
                <w:kern w:val="0"/>
                <w:position w:val="-6"/>
                <w:szCs w:val="21"/>
                <w:lang w:bidi="ar"/>
              </w:rPr>
            </w:pPr>
          </w:p>
        </w:tc>
      </w:tr>
      <w:tr w14:paraId="5D58C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58" w:type="pct"/>
            <w:gridSpan w:val="2"/>
            <w:shd w:val="clear" w:color="auto" w:fill="auto"/>
            <w:noWrap/>
            <w:vAlign w:val="center"/>
          </w:tcPr>
          <w:p w14:paraId="1679405E">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16</w:t>
            </w:r>
          </w:p>
        </w:tc>
        <w:tc>
          <w:tcPr>
            <w:tcW w:w="1791" w:type="pct"/>
            <w:shd w:val="clear" w:color="auto" w:fill="auto"/>
            <w:noWrap/>
            <w:vAlign w:val="center"/>
          </w:tcPr>
          <w:p w14:paraId="52283EF3">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T32转运站（电气MCC配电间）</w:t>
            </w:r>
          </w:p>
        </w:tc>
        <w:tc>
          <w:tcPr>
            <w:tcW w:w="505" w:type="pct"/>
            <w:shd w:val="clear" w:color="auto" w:fill="auto"/>
            <w:noWrap/>
            <w:vAlign w:val="center"/>
          </w:tcPr>
          <w:p w14:paraId="76D0F691">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2</w:t>
            </w:r>
          </w:p>
        </w:tc>
        <w:tc>
          <w:tcPr>
            <w:tcW w:w="1423" w:type="pct"/>
            <w:shd w:val="clear" w:color="auto" w:fill="auto"/>
            <w:noWrap/>
            <w:vAlign w:val="center"/>
          </w:tcPr>
          <w:p w14:paraId="3F79F1AF">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B</w:t>
            </w:r>
          </w:p>
        </w:tc>
        <w:tc>
          <w:tcPr>
            <w:tcW w:w="921" w:type="pct"/>
            <w:shd w:val="clear" w:color="auto" w:fill="auto"/>
            <w:noWrap/>
            <w:vAlign w:val="center"/>
          </w:tcPr>
          <w:p w14:paraId="28D4F26D">
            <w:pPr>
              <w:widowControl/>
              <w:overflowPunct/>
              <w:spacing w:line="240" w:lineRule="auto"/>
              <w:jc w:val="center"/>
              <w:textAlignment w:val="center"/>
              <w:rPr>
                <w:rFonts w:ascii="宋体" w:hAnsi="宋体" w:eastAsia="宋体" w:cs="宋体"/>
                <w:color w:val="000000"/>
                <w:kern w:val="0"/>
                <w:position w:val="-6"/>
                <w:szCs w:val="21"/>
                <w:lang w:bidi="ar"/>
              </w:rPr>
            </w:pPr>
          </w:p>
        </w:tc>
      </w:tr>
      <w:tr w14:paraId="0B013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58" w:type="pct"/>
            <w:gridSpan w:val="2"/>
            <w:shd w:val="clear" w:color="auto" w:fill="auto"/>
            <w:noWrap/>
            <w:vAlign w:val="center"/>
          </w:tcPr>
          <w:p w14:paraId="3E4872F0">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17</w:t>
            </w:r>
          </w:p>
        </w:tc>
        <w:tc>
          <w:tcPr>
            <w:tcW w:w="1791" w:type="pct"/>
            <w:shd w:val="clear" w:color="auto" w:fill="auto"/>
            <w:noWrap/>
            <w:vAlign w:val="center"/>
          </w:tcPr>
          <w:p w14:paraId="0CB90B59">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T33转运站（电气PC配电间）</w:t>
            </w:r>
          </w:p>
        </w:tc>
        <w:tc>
          <w:tcPr>
            <w:tcW w:w="505" w:type="pct"/>
            <w:shd w:val="clear" w:color="auto" w:fill="auto"/>
            <w:noWrap/>
            <w:vAlign w:val="center"/>
          </w:tcPr>
          <w:p w14:paraId="26ABB900">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2</w:t>
            </w:r>
          </w:p>
        </w:tc>
        <w:tc>
          <w:tcPr>
            <w:tcW w:w="1423" w:type="pct"/>
            <w:shd w:val="clear" w:color="auto" w:fill="auto"/>
            <w:noWrap/>
            <w:vAlign w:val="center"/>
          </w:tcPr>
          <w:p w14:paraId="1A5FEDAC">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B</w:t>
            </w:r>
          </w:p>
        </w:tc>
        <w:tc>
          <w:tcPr>
            <w:tcW w:w="921" w:type="pct"/>
            <w:shd w:val="clear" w:color="auto" w:fill="auto"/>
            <w:noWrap/>
            <w:vAlign w:val="center"/>
          </w:tcPr>
          <w:p w14:paraId="754620E6">
            <w:pPr>
              <w:widowControl/>
              <w:overflowPunct/>
              <w:spacing w:line="240" w:lineRule="auto"/>
              <w:jc w:val="center"/>
              <w:textAlignment w:val="center"/>
              <w:rPr>
                <w:rFonts w:ascii="宋体" w:hAnsi="宋体" w:eastAsia="宋体" w:cs="宋体"/>
                <w:color w:val="000000"/>
                <w:kern w:val="0"/>
                <w:position w:val="-6"/>
                <w:szCs w:val="21"/>
                <w:lang w:bidi="ar"/>
              </w:rPr>
            </w:pPr>
          </w:p>
        </w:tc>
      </w:tr>
      <w:tr w14:paraId="34E57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58" w:type="pct"/>
            <w:gridSpan w:val="2"/>
            <w:shd w:val="clear" w:color="auto" w:fill="auto"/>
            <w:noWrap/>
            <w:vAlign w:val="center"/>
          </w:tcPr>
          <w:p w14:paraId="6F2CFEF3">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18</w:t>
            </w:r>
          </w:p>
        </w:tc>
        <w:tc>
          <w:tcPr>
            <w:tcW w:w="1791" w:type="pct"/>
            <w:shd w:val="clear" w:color="auto" w:fill="auto"/>
            <w:noWrap/>
            <w:vAlign w:val="center"/>
          </w:tcPr>
          <w:p w14:paraId="61323160">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T33转运站（运煤DCS电子间）</w:t>
            </w:r>
          </w:p>
        </w:tc>
        <w:tc>
          <w:tcPr>
            <w:tcW w:w="505" w:type="pct"/>
            <w:shd w:val="clear" w:color="auto" w:fill="auto"/>
            <w:noWrap/>
            <w:vAlign w:val="center"/>
          </w:tcPr>
          <w:p w14:paraId="2E619426">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2</w:t>
            </w:r>
          </w:p>
        </w:tc>
        <w:tc>
          <w:tcPr>
            <w:tcW w:w="1423" w:type="pct"/>
            <w:shd w:val="clear" w:color="auto" w:fill="auto"/>
            <w:noWrap/>
            <w:vAlign w:val="center"/>
          </w:tcPr>
          <w:p w14:paraId="575E3315">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B</w:t>
            </w:r>
          </w:p>
        </w:tc>
        <w:tc>
          <w:tcPr>
            <w:tcW w:w="921" w:type="pct"/>
            <w:shd w:val="clear" w:color="auto" w:fill="auto"/>
            <w:noWrap/>
            <w:vAlign w:val="center"/>
          </w:tcPr>
          <w:p w14:paraId="2091EFD5">
            <w:pPr>
              <w:widowControl/>
              <w:overflowPunct/>
              <w:spacing w:line="240" w:lineRule="auto"/>
              <w:jc w:val="center"/>
              <w:textAlignment w:val="center"/>
              <w:rPr>
                <w:rFonts w:ascii="宋体" w:hAnsi="宋体" w:eastAsia="宋体" w:cs="宋体"/>
                <w:color w:val="000000"/>
                <w:kern w:val="0"/>
                <w:position w:val="-6"/>
                <w:szCs w:val="21"/>
                <w:lang w:bidi="ar"/>
              </w:rPr>
            </w:pPr>
          </w:p>
        </w:tc>
      </w:tr>
      <w:tr w14:paraId="5613D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54" w:type="pct"/>
            <w:shd w:val="clear" w:color="auto" w:fill="auto"/>
            <w:noWrap/>
            <w:vAlign w:val="center"/>
          </w:tcPr>
          <w:p w14:paraId="0F2F7FE6">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19</w:t>
            </w:r>
          </w:p>
        </w:tc>
        <w:tc>
          <w:tcPr>
            <w:tcW w:w="1794" w:type="pct"/>
            <w:gridSpan w:val="2"/>
            <w:shd w:val="clear" w:color="auto" w:fill="auto"/>
            <w:noWrap/>
            <w:vAlign w:val="center"/>
          </w:tcPr>
          <w:p w14:paraId="2FE5DF4A">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C31AB-C38AB输送带输送带</w:t>
            </w:r>
          </w:p>
        </w:tc>
        <w:tc>
          <w:tcPr>
            <w:tcW w:w="505" w:type="pct"/>
            <w:shd w:val="clear" w:color="auto" w:fill="auto"/>
            <w:noWrap/>
            <w:vAlign w:val="center"/>
          </w:tcPr>
          <w:p w14:paraId="6845FBC2">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60</w:t>
            </w:r>
          </w:p>
        </w:tc>
        <w:tc>
          <w:tcPr>
            <w:tcW w:w="1423" w:type="pct"/>
            <w:shd w:val="clear" w:color="auto" w:fill="auto"/>
            <w:noWrap/>
            <w:vAlign w:val="center"/>
          </w:tcPr>
          <w:p w14:paraId="5203DC2D">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kern w:val="0"/>
                <w:position w:val="-6"/>
                <w:szCs w:val="21"/>
                <w:lang w:bidi="ar"/>
              </w:rPr>
              <w:t>分布式红阵监控智能终端</w:t>
            </w:r>
          </w:p>
        </w:tc>
        <w:tc>
          <w:tcPr>
            <w:tcW w:w="921" w:type="pct"/>
            <w:shd w:val="clear" w:color="auto" w:fill="auto"/>
            <w:noWrap/>
            <w:vAlign w:val="center"/>
          </w:tcPr>
          <w:p w14:paraId="0D1B9E7E">
            <w:pPr>
              <w:widowControl/>
              <w:overflowPunct/>
              <w:spacing w:line="240" w:lineRule="auto"/>
              <w:jc w:val="center"/>
              <w:textAlignment w:val="center"/>
              <w:rPr>
                <w:rFonts w:ascii="宋体" w:hAnsi="宋体" w:eastAsia="宋体" w:cs="宋体"/>
                <w:color w:val="000000"/>
                <w:kern w:val="0"/>
                <w:position w:val="-6"/>
                <w:szCs w:val="21"/>
                <w:lang w:bidi="ar"/>
              </w:rPr>
            </w:pPr>
          </w:p>
        </w:tc>
      </w:tr>
      <w:tr w14:paraId="29E56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54" w:type="pct"/>
            <w:shd w:val="clear" w:color="auto" w:fill="auto"/>
            <w:noWrap/>
            <w:vAlign w:val="center"/>
          </w:tcPr>
          <w:p w14:paraId="4D56943E">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20</w:t>
            </w:r>
          </w:p>
        </w:tc>
        <w:tc>
          <w:tcPr>
            <w:tcW w:w="1794" w:type="pct"/>
            <w:gridSpan w:val="2"/>
            <w:shd w:val="clear" w:color="auto" w:fill="auto"/>
            <w:noWrap/>
            <w:vAlign w:val="center"/>
          </w:tcPr>
          <w:p w14:paraId="7F2C172A">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C31AB-C38AB输送带输送带</w:t>
            </w:r>
          </w:p>
        </w:tc>
        <w:tc>
          <w:tcPr>
            <w:tcW w:w="505" w:type="pct"/>
            <w:shd w:val="clear" w:color="auto" w:fill="auto"/>
            <w:noWrap/>
            <w:vAlign w:val="center"/>
          </w:tcPr>
          <w:p w14:paraId="3AC95A4A">
            <w:pPr>
              <w:widowControl/>
              <w:overflowPunct/>
              <w:spacing w:line="240" w:lineRule="auto"/>
              <w:jc w:val="center"/>
              <w:textAlignment w:val="center"/>
              <w:rPr>
                <w:rFonts w:hint="eastAsia" w:ascii="宋体" w:hAnsi="宋体" w:eastAsia="宋体" w:cs="宋体"/>
                <w:color w:val="000000"/>
                <w:kern w:val="0"/>
                <w:position w:val="-6"/>
                <w:szCs w:val="21"/>
                <w:lang w:val="en-US" w:eastAsia="zh-CN" w:bidi="ar"/>
              </w:rPr>
            </w:pPr>
            <w:r>
              <w:rPr>
                <w:rFonts w:hint="eastAsia" w:ascii="宋体" w:hAnsi="宋体" w:eastAsia="宋体" w:cs="宋体"/>
                <w:color w:val="000000"/>
                <w:kern w:val="0"/>
                <w:position w:val="-6"/>
                <w:szCs w:val="21"/>
                <w:lang w:bidi="ar"/>
              </w:rPr>
              <w:t>8</w:t>
            </w:r>
            <w:r>
              <w:rPr>
                <w:rFonts w:hint="eastAsia" w:ascii="宋体" w:hAnsi="宋体" w:eastAsia="宋体" w:cs="宋体"/>
                <w:color w:val="000000"/>
                <w:kern w:val="0"/>
                <w:position w:val="-6"/>
                <w:szCs w:val="21"/>
                <w:lang w:val="en-US" w:eastAsia="zh-CN" w:bidi="ar"/>
              </w:rPr>
              <w:t>0</w:t>
            </w:r>
          </w:p>
        </w:tc>
        <w:tc>
          <w:tcPr>
            <w:tcW w:w="1423" w:type="pct"/>
            <w:shd w:val="clear" w:color="auto" w:fill="auto"/>
            <w:noWrap/>
            <w:vAlign w:val="center"/>
          </w:tcPr>
          <w:p w14:paraId="3078A682">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语音播报音箱</w:t>
            </w:r>
          </w:p>
        </w:tc>
        <w:tc>
          <w:tcPr>
            <w:tcW w:w="921" w:type="pct"/>
            <w:shd w:val="clear" w:color="auto" w:fill="auto"/>
            <w:noWrap/>
            <w:vAlign w:val="center"/>
          </w:tcPr>
          <w:p w14:paraId="4B06907E">
            <w:pPr>
              <w:widowControl/>
              <w:overflowPunct/>
              <w:spacing w:line="240" w:lineRule="auto"/>
              <w:jc w:val="center"/>
              <w:textAlignment w:val="center"/>
              <w:rPr>
                <w:rFonts w:ascii="宋体" w:hAnsi="宋体" w:eastAsia="宋体" w:cs="宋体"/>
                <w:color w:val="000000"/>
                <w:kern w:val="0"/>
                <w:position w:val="-6"/>
                <w:szCs w:val="21"/>
                <w:lang w:bidi="ar"/>
              </w:rPr>
            </w:pPr>
          </w:p>
        </w:tc>
      </w:tr>
    </w:tbl>
    <w:p w14:paraId="29B5B603">
      <w:pPr>
        <w:overflowPunct/>
        <w:adjustRightInd w:val="0"/>
        <w:ind w:firstLine="422" w:firstLineChars="200"/>
        <w:textAlignment w:val="baseline"/>
        <w:rPr>
          <w:rFonts w:ascii="宋体" w:hAnsi="宋体" w:eastAsia="宋体" w:cs="宋体"/>
          <w:b/>
          <w:bCs/>
          <w:kern w:val="0"/>
          <w:position w:val="-6"/>
          <w:szCs w:val="21"/>
          <w:lang w:bidi="ar"/>
        </w:rPr>
      </w:pPr>
      <w:r>
        <w:rPr>
          <w:rFonts w:hint="eastAsia" w:ascii="宋体" w:hAnsi="宋体" w:eastAsia="宋体" w:cs="宋体"/>
          <w:b/>
          <w:bCs/>
          <w:kern w:val="0"/>
          <w:position w:val="-6"/>
          <w:szCs w:val="21"/>
          <w:lang w:bidi="ar"/>
        </w:rPr>
        <w:t>投标方对方案进行详细报价并根据技术协议要求提供详细的解决方案，最终形式及解决方案联络会上确定。</w:t>
      </w:r>
    </w:p>
    <w:p w14:paraId="7D068C53">
      <w:pPr>
        <w:bidi w:val="0"/>
        <w:rPr>
          <w:rFonts w:hint="eastAsia"/>
          <w:lang w:val="en-US" w:eastAsia="zh-CN"/>
        </w:rPr>
      </w:pPr>
      <w:r>
        <w:rPr>
          <w:rFonts w:hint="eastAsia"/>
          <w:lang w:val="en-US" w:eastAsia="zh-CN"/>
        </w:rPr>
        <w:t>4.4.2.3 基本功能</w:t>
      </w:r>
    </w:p>
    <w:p w14:paraId="0A5E761A">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（1）物料及皮带超温预警</w:t>
      </w:r>
    </w:p>
    <w:p w14:paraId="2B7AFCE6">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利用相阵式温度智能探测器对皮带容易积灰的关键位置、物料、配重轮、头轮及尾轮进行实时区域温度检测，</w:t>
      </w:r>
      <w:r>
        <w:rPr>
          <w:rFonts w:hint="eastAsia" w:ascii="宋体" w:hAnsi="宋体" w:eastAsia="宋体" w:cs="宋体"/>
          <w:color w:val="0000FF"/>
          <w:kern w:val="0"/>
          <w:position w:val="-6"/>
          <w:szCs w:val="21"/>
          <w:lang w:bidi="ar"/>
        </w:rPr>
        <w:t>实现三级超温报警</w:t>
      </w:r>
      <w:r>
        <w:rPr>
          <w:rFonts w:hint="eastAsia" w:ascii="宋体" w:hAnsi="宋体" w:eastAsia="宋体" w:cs="宋体"/>
          <w:kern w:val="0"/>
          <w:position w:val="-6"/>
          <w:szCs w:val="21"/>
          <w:lang w:bidi="ar"/>
        </w:rPr>
        <w:t>。根据本工程的实际需求设定不同的预报警阀值；每个监控画面可分区域设定3种不同的预报警策略。一级预警阈值设定为大于正常工作临界温度值5℃，向平台发出提醒信号，作为后期机器监督学习的输入指标，不做为隐患信息进行远程推送。</w:t>
      </w:r>
      <w:r>
        <w:rPr>
          <w:rFonts w:hint="eastAsia" w:ascii="宋体" w:hAnsi="宋体" w:eastAsia="宋体" w:cs="宋体"/>
          <w:color w:val="0000FF"/>
          <w:kern w:val="0"/>
          <w:position w:val="-6"/>
          <w:szCs w:val="21"/>
          <w:lang w:bidi="ar"/>
        </w:rPr>
        <w:t>二级预警阈值设定大于正常工作临界温度值15℃～40℃或取一级阈值与报警阈值的中位数</w:t>
      </w:r>
      <w:r>
        <w:rPr>
          <w:rFonts w:hint="eastAsia" w:ascii="宋体" w:hAnsi="宋体" w:eastAsia="宋体" w:cs="宋体"/>
          <w:kern w:val="0"/>
          <w:position w:val="-6"/>
          <w:szCs w:val="21"/>
          <w:lang w:bidi="ar"/>
        </w:rPr>
        <w:t>，温升速率超过设定值也将发出二级预警。三级报警阈值暂按120℃设定，调试阶段由投标方根据相关规定及工程实际需求调整。</w:t>
      </w:r>
    </w:p>
    <w:p w14:paraId="15EE9EB5">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超温报警信号发出后，平台应执行以下流程：</w:t>
      </w:r>
    </w:p>
    <w:p w14:paraId="5712215E">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①超温定位：报警后自动弹出一幅或多幅问题视频画面，并显示超温点设备或区域名称，1秒钟内完成全局定位；</w:t>
      </w:r>
      <w:r>
        <w:rPr>
          <w:rFonts w:hint="eastAsia" w:ascii="宋体" w:hAnsi="宋体" w:eastAsia="宋体" w:cs="宋体"/>
          <w:color w:val="0000FF"/>
          <w:kern w:val="0"/>
          <w:position w:val="-6"/>
          <w:szCs w:val="21"/>
          <w:lang w:bidi="ar"/>
        </w:rPr>
        <w:t>所有问题画面均会准确显示所有超温点温度数据及预报警级别，通过异常高温点数据与视频的对照，完成超温点具体实物及发热部位的精确定位</w:t>
      </w:r>
      <w:r>
        <w:rPr>
          <w:rFonts w:hint="eastAsia" w:ascii="宋体" w:hAnsi="宋体" w:eastAsia="宋体" w:cs="宋体"/>
          <w:kern w:val="0"/>
          <w:position w:val="-6"/>
          <w:szCs w:val="21"/>
          <w:lang w:bidi="ar"/>
        </w:rPr>
        <w:t>。</w:t>
      </w:r>
    </w:p>
    <w:p w14:paraId="41C0C1AF">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②信息推送：发现超温后，除了现场发出声光报警信号，平台显示对应事故点的视频画面，由现场值班人员按规定流程处置外，同时将超温信息（点位信息+预警等级）推</w:t>
      </w:r>
      <w:r>
        <w:rPr>
          <w:rFonts w:hint="eastAsia" w:ascii="宋体" w:hAnsi="宋体" w:eastAsia="宋体" w:cs="宋体"/>
          <w:kern w:val="0"/>
          <w:position w:val="-6"/>
          <w:szCs w:val="21"/>
          <w:highlight w:val="yellow"/>
          <w:lang w:bidi="ar"/>
        </w:rPr>
        <w:t>送至输煤程控系统进行集中监控</w:t>
      </w:r>
      <w:r>
        <w:rPr>
          <w:rFonts w:hint="eastAsia" w:ascii="宋体" w:hAnsi="宋体" w:eastAsia="宋体" w:cs="宋体"/>
          <w:kern w:val="0"/>
          <w:position w:val="-6"/>
          <w:szCs w:val="21"/>
          <w:lang w:bidi="ar"/>
        </w:rPr>
        <w:t>，联动对应位置水喷淋系统进行降温灭火。</w:t>
      </w:r>
    </w:p>
    <w:p w14:paraId="6F3D89CF">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（3）网络安全性要求：必须同时具有以下网络安全措施：可以设置允许访问的地址和相应的地址过滤列表；可以设置不同权限的用户和相应的密码；支持HTTPS加密。</w:t>
      </w:r>
    </w:p>
    <w:p w14:paraId="036E4D54">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（4）输煤安全监测软件平台</w:t>
      </w:r>
    </w:p>
    <w:p w14:paraId="25505B74">
      <w:pPr>
        <w:numPr>
          <w:ilvl w:val="0"/>
          <w:numId w:val="8"/>
        </w:numPr>
        <w:overflowPunct/>
        <w:adjustRightInd w:val="0"/>
        <w:spacing w:line="240" w:lineRule="auto"/>
        <w:ind w:left="1050" w:leftChars="0" w:firstLineChars="0"/>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输煤安全监测软件平台，报警位置及对应的可视化数据，同时具备语音播报功能。</w:t>
      </w:r>
    </w:p>
    <w:p w14:paraId="092DD9AE">
      <w:pPr>
        <w:numPr>
          <w:ilvl w:val="0"/>
          <w:numId w:val="8"/>
        </w:numPr>
        <w:overflowPunct/>
        <w:adjustRightInd w:val="0"/>
        <w:spacing w:line="240" w:lineRule="auto"/>
        <w:ind w:left="1050" w:leftChars="0" w:firstLineChars="0"/>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可对皮带超温着火点等故障进行实时监测。</w:t>
      </w:r>
    </w:p>
    <w:p w14:paraId="00C9610D">
      <w:pPr>
        <w:numPr>
          <w:ilvl w:val="0"/>
          <w:numId w:val="8"/>
        </w:numPr>
        <w:overflowPunct/>
        <w:adjustRightInd w:val="0"/>
        <w:spacing w:line="240" w:lineRule="auto"/>
        <w:ind w:left="1050" w:leftChars="0" w:firstLineChars="0"/>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 xml:space="preserve">可查询任意前端设备的数据，实时显示现场实际情况。 </w:t>
      </w:r>
    </w:p>
    <w:p w14:paraId="74FBA685">
      <w:pPr>
        <w:numPr>
          <w:ilvl w:val="0"/>
          <w:numId w:val="8"/>
        </w:numPr>
        <w:overflowPunct/>
        <w:adjustRightInd w:val="0"/>
        <w:spacing w:line="240" w:lineRule="auto"/>
        <w:ind w:left="1050" w:leftChars="0" w:firstLineChars="0"/>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可根据数据可视化分析。</w:t>
      </w:r>
    </w:p>
    <w:p w14:paraId="175B01B1">
      <w:pPr>
        <w:numPr>
          <w:ilvl w:val="0"/>
          <w:numId w:val="8"/>
        </w:numPr>
        <w:overflowPunct/>
        <w:adjustRightInd w:val="0"/>
        <w:spacing w:line="240" w:lineRule="auto"/>
        <w:ind w:left="1050" w:leftChars="0" w:firstLineChars="0"/>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支持数据统计、点阵温度对比分析，数据报表导出等功能。</w:t>
      </w:r>
    </w:p>
    <w:p w14:paraId="73C49CC1">
      <w:pPr>
        <w:numPr>
          <w:ilvl w:val="0"/>
          <w:numId w:val="8"/>
        </w:numPr>
        <w:overflowPunct/>
        <w:adjustRightInd w:val="0"/>
        <w:spacing w:line="240" w:lineRule="auto"/>
        <w:ind w:left="1050" w:leftChars="0" w:firstLineChars="0"/>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设备及用户管理功能。</w:t>
      </w:r>
    </w:p>
    <w:p w14:paraId="7094808C">
      <w:pPr>
        <w:numPr>
          <w:ilvl w:val="0"/>
          <w:numId w:val="8"/>
        </w:numPr>
        <w:overflowPunct/>
        <w:adjustRightInd w:val="0"/>
        <w:spacing w:line="240" w:lineRule="auto"/>
        <w:ind w:left="1050" w:leftChars="0" w:firstLineChars="0"/>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通过平台管理服务器，研发符合要求的定制预警软件平台并将全部数据传输到燃煤智能管控及预警防护系统，后期通过燃煤智能管控及预警防护系统可以读取全部数据，并作为智慧电厂的一部分。</w:t>
      </w:r>
    </w:p>
    <w:p w14:paraId="67742973">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4.4.2.4 硬件设备</w:t>
      </w:r>
      <w:r>
        <w:rPr>
          <w:rFonts w:hint="eastAsia" w:ascii="宋体" w:hAnsi="宋体" w:eastAsia="宋体" w:cs="宋体"/>
          <w:position w:val="-6"/>
          <w:szCs w:val="21"/>
          <w:lang w:bidi="ar"/>
        </w:rPr>
        <w:t>（具体配置不低于以下参数要求且经招标方认可）</w:t>
      </w:r>
    </w:p>
    <w:p w14:paraId="29352BF7">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（1）流媒体服务器</w:t>
      </w:r>
    </w:p>
    <w:p w14:paraId="27C2F0AB">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基本要求：</w:t>
      </w:r>
    </w:p>
    <w:p w14:paraId="5179F386">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支持红外热成像、可见光设备统一接入、集中统一管理；</w:t>
      </w:r>
    </w:p>
    <w:p w14:paraId="55403B34">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支持多网域配置，实现多网融合、跨网段、内外网等灵活部署；</w:t>
      </w:r>
    </w:p>
    <w:p w14:paraId="073E970C">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支持对监控点实时预览，支持1/4/9/16画面预览方式；支持接入多种形式设备的录像存储，多种录像计划配置；</w:t>
      </w:r>
    </w:p>
    <w:p w14:paraId="2354DA26">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支持C/S和B/S客户端架构，支持7*24小时不间断运行；</w:t>
      </w:r>
    </w:p>
    <w:p w14:paraId="33428D7B">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支持大屏控制功能，支持画面拼接、画面漫游等配置；</w:t>
      </w:r>
    </w:p>
    <w:p w14:paraId="58756C90">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支持电子地图功能，支持在电子地图上进行监控点、报警输入等展示，支持通过电子地图直接联动画面预览、回放等操作；</w:t>
      </w:r>
    </w:p>
    <w:p w14:paraId="00F94197">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支持报警联动录像，报警联动弹出画面；</w:t>
      </w:r>
    </w:p>
    <w:p w14:paraId="7A2EDEAB">
      <w:pPr>
        <w:overflowPunct/>
        <w:adjustRightInd w:val="0"/>
        <w:ind w:firstLine="425"/>
        <w:textAlignment w:val="baseline"/>
        <w:rPr>
          <w:rFonts w:hint="eastAsia" w:ascii="宋体" w:hAnsi="宋体" w:eastAsia="宋体" w:cs="宋体"/>
          <w:color w:val="0000FF"/>
          <w:kern w:val="0"/>
          <w:position w:val="-6"/>
          <w:szCs w:val="21"/>
          <w:lang w:val="en-US" w:eastAsia="zh-CN" w:bidi="ar"/>
        </w:rPr>
      </w:pPr>
      <w:r>
        <w:rPr>
          <w:rFonts w:hint="eastAsia" w:ascii="宋体" w:hAnsi="宋体" w:eastAsia="宋体" w:cs="宋体"/>
          <w:color w:val="0000FF"/>
          <w:kern w:val="0"/>
          <w:position w:val="-6"/>
          <w:szCs w:val="21"/>
          <w:lang w:bidi="ar"/>
        </w:rPr>
        <w:t>支持安卓、IOS系统的移动终端接入，且在移动客户端上实现远程布撤防、录像回放、云台控制、报警推送、电子地图应用等功能；</w:t>
      </w:r>
      <w:r>
        <w:rPr>
          <w:rFonts w:hint="eastAsia" w:ascii="宋体" w:hAnsi="宋体" w:eastAsia="宋体" w:cs="宋体"/>
          <w:color w:val="0000FF"/>
          <w:kern w:val="0"/>
          <w:position w:val="-6"/>
          <w:szCs w:val="21"/>
          <w:lang w:val="en-US" w:eastAsia="zh-CN" w:bidi="ar"/>
        </w:rPr>
        <w:t>？？？？？</w:t>
      </w:r>
    </w:p>
    <w:p w14:paraId="5EBDC3EB">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技术参数：</w:t>
      </w:r>
    </w:p>
    <w:p w14:paraId="4797C451">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安装方式：双路标准机架式安装，标配550W（1+1）高效铂金CRPS冗余电源</w:t>
      </w:r>
    </w:p>
    <w:p w14:paraId="729AF5D2">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 xml:space="preserve">CPU类型：2颗intel至强系列金牌处理器，核数≥10核，主频≥2.2GHz </w:t>
      </w:r>
    </w:p>
    <w:p w14:paraId="68D0436F">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内存容量：64G DDR4，16根内存插槽，支持扩展至2TB内存</w:t>
      </w:r>
    </w:p>
    <w:p w14:paraId="00497F53">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硬盘容量：4块600G 10K 2.5寸 SAS硬盘</w:t>
      </w:r>
    </w:p>
    <w:p w14:paraId="542B5484">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显卡：独立显卡，6GB独立显存，显卡接口HDMI接口， DVI接口， DisplayPort接口等；</w:t>
      </w:r>
    </w:p>
    <w:p w14:paraId="68CBBF3A">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阵列卡：SAS_HBA卡, 支持RAID 0/1/10</w:t>
      </w:r>
    </w:p>
    <w:p w14:paraId="09CCA43D">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PCIE扩展：可支持6个PCIE扩展插槽</w:t>
      </w:r>
    </w:p>
    <w:p w14:paraId="68F772C2">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网口：2个千兆电口</w:t>
      </w:r>
    </w:p>
    <w:p w14:paraId="72EC4F1D">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其他接口：1个RJ45管理接口，后置2个USB 3.0接口，前置2个USB2.0接口，1个VGA接口</w:t>
      </w:r>
    </w:p>
    <w:p w14:paraId="39919C2A">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（2）管理服务器技术参数：</w:t>
      </w:r>
    </w:p>
    <w:p w14:paraId="21886B83">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安装方式：双路标准机架式安装，标配550W（1+1）高效铂金CRPS冗余电源</w:t>
      </w:r>
    </w:p>
    <w:p w14:paraId="04F5C904">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 xml:space="preserve">CPU类型：2颗intel至强系列金牌处理器，核数≥10核，主频≥2.2GHz </w:t>
      </w:r>
    </w:p>
    <w:p w14:paraId="02EB9BEC">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内存容量：64G DDR4，16根内存插槽，支持扩展至2TB内存</w:t>
      </w:r>
    </w:p>
    <w:p w14:paraId="64EB4911">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硬盘容量：4块600G 10K 2.5寸 SAS硬盘</w:t>
      </w:r>
    </w:p>
    <w:p w14:paraId="2B90A117">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显卡：独立显卡，6GB独立显存，显卡接口HDMI接口， DVI接口， DisplayPort接口等；</w:t>
      </w:r>
    </w:p>
    <w:p w14:paraId="504EBE98">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阵列卡：SAS_HBA卡, 支持RAID 0/1/10</w:t>
      </w:r>
    </w:p>
    <w:p w14:paraId="36BAA292">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PCIE扩展：可支持6个PCIE扩展插槽</w:t>
      </w:r>
    </w:p>
    <w:p w14:paraId="40F3F88C">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网口：2个千兆电口</w:t>
      </w:r>
    </w:p>
    <w:p w14:paraId="531E2F53">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其他接口：1个RJ45管理接口，后置2个USB 3.0接口，前置2个USB2.0接口，1个VGA接口</w:t>
      </w:r>
    </w:p>
    <w:p w14:paraId="57BAEFFD">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w:t>
      </w:r>
      <w:r>
        <w:rPr>
          <w:rFonts w:ascii="宋体" w:hAnsi="宋体" w:eastAsia="宋体" w:cs="宋体"/>
          <w:kern w:val="0"/>
          <w:position w:val="-6"/>
          <w:szCs w:val="21"/>
          <w:lang w:bidi="ar"/>
        </w:rPr>
        <w:t>3</w:t>
      </w:r>
      <w:r>
        <w:rPr>
          <w:rFonts w:hint="eastAsia" w:ascii="宋体" w:hAnsi="宋体" w:eastAsia="宋体" w:cs="宋体"/>
          <w:kern w:val="0"/>
          <w:position w:val="-6"/>
          <w:szCs w:val="21"/>
          <w:lang w:bidi="ar"/>
        </w:rPr>
        <w:t>）磁盘阵列存储服务器技术参数：</w:t>
      </w:r>
    </w:p>
    <w:p w14:paraId="791378E4">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机架式/8U 48盘位/1536Mbps接入带宽/48块6T企业级SATA硬盘/64位多核处理器/4GB缓存（可扩展至64GB）/2个千兆数据网口/1个千兆管理网口/冗余电源/</w:t>
      </w:r>
    </w:p>
    <w:p w14:paraId="43BEF7B6">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关于相阵式温度智能探测器或者双目一体化热成像仪的磁盘阵列存储服务器，初步计算如下：按50台相阵式温度智能探测器及60套分布式红阵监控智能终端、60台400万像素摄像机、H.265编码方式、4Mbps码流方式、存储90天，计算公式为（111×4Mbps+42×6Mbps）×90天×24小时×60分钟×60秒÷8÷1024÷1024=645.2TB，按预留20%的点位接口和容量，共需要774.2TB。采用RAID5数据保护加全局硬盘热备，考虑7%的磁盘损耗，系统暂定配置3台满载6TB盘的48盘位磁盘阵列存储服务器，可用的存储容量为3×48×6×0.93=803.52TB（投标方需充分考虑所提供设备，适当补充，直至完全满足存储要求）。磁盘阵列存储服务器集中布置，每台磁盘阵列存储服务器至少配置2个千兆数据网口。投标方应承诺：在工程实施过程中，因其他任何原因需要增加设备，投标方负责免费增加，不因此发生商务价格变化。</w:t>
      </w:r>
    </w:p>
    <w:p w14:paraId="6C50A3CE">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网络协议：支持 ONVIF、PSIA、TCP/IP、UDP、SIP、SIP2.0、RTSP、RTP、RTCP、iSCSI、CIFS(SMB)、NFS、FTP、HTTP、AFP、RSYNC、SNMP、IPV4、IPV6、HLS、ehome、ISAPI、S3、OSS等协议</w:t>
      </w:r>
    </w:p>
    <w:p w14:paraId="06DEE7DA">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支持网络raid纠删码技术，多台存储设备组建网络RAID，设置为负载均衡；单台或多台存储设备组建网络RAID，允许每组RAID中任意任意1-12个磁盘发生故障，数据不丢失，存储服务不中断。允许每组RAID中任意8块硬盘发生故障或掉线，读写数据业务不中断（需给出公安部检测报告）</w:t>
      </w:r>
    </w:p>
    <w:p w14:paraId="23C0F127">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可对视音频、图片等文件进行混合存储（需给出公安部检测报告）。</w:t>
      </w:r>
    </w:p>
    <w:p w14:paraId="7223A354">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w:t>
      </w:r>
      <w:r>
        <w:rPr>
          <w:rFonts w:ascii="宋体" w:hAnsi="宋体" w:eastAsia="宋体" w:cs="宋体"/>
          <w:kern w:val="0"/>
          <w:position w:val="-6"/>
          <w:szCs w:val="21"/>
          <w:lang w:bidi="ar"/>
        </w:rPr>
        <w:t>4</w:t>
      </w:r>
      <w:r>
        <w:rPr>
          <w:rFonts w:hint="eastAsia" w:ascii="宋体" w:hAnsi="宋体" w:eastAsia="宋体" w:cs="宋体"/>
          <w:kern w:val="0"/>
          <w:position w:val="-6"/>
          <w:szCs w:val="21"/>
          <w:lang w:bidi="ar"/>
        </w:rPr>
        <w:t>）监控点主机技术参数：</w:t>
      </w:r>
    </w:p>
    <w:p w14:paraId="252931B9">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 xml:space="preserve">监控主机与燃煤智能管控及预警防护平台操作员站合并使用。  </w:t>
      </w:r>
    </w:p>
    <w:p w14:paraId="09E30E15">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（5）电源、接地</w:t>
      </w:r>
    </w:p>
    <w:p w14:paraId="4447474F">
      <w:pPr>
        <w:overflowPunct/>
        <w:adjustRightInd w:val="0"/>
        <w:ind w:firstLine="424"/>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1) 电源220VAC进入前端网络防水箱。</w:t>
      </w:r>
    </w:p>
    <w:p w14:paraId="269DF504">
      <w:pPr>
        <w:overflowPunct/>
        <w:adjustRightInd w:val="0"/>
        <w:ind w:firstLine="424"/>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投标方应提供所供系统的各类电源盘柜。电源盘柜及配电箱均应考虑二路进线电源自动切换功能。</w:t>
      </w:r>
    </w:p>
    <w:p w14:paraId="38BFC75F">
      <w:pPr>
        <w:overflowPunct/>
        <w:adjustRightInd w:val="0"/>
        <w:ind w:firstLine="424"/>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2) 配电箱箱体用304不锈钢的钢板装配，焊接到加强槽钢上，或将钢板弯折，铆接成钢性结构，将这些部件用螺栓固定到地板上，组成一体。应沿着每一运载部件的整个长度装设铜的接地母线，接地母线的两端应配有压紧式端子。应采用安全的固定连续的前面结构。</w:t>
      </w:r>
    </w:p>
    <w:p w14:paraId="5C4866AD">
      <w:pPr>
        <w:overflowPunct/>
        <w:adjustRightInd w:val="0"/>
        <w:ind w:firstLine="424"/>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3) 应装上可拆卸吊装角或吊环，以利运输。沿着被运输的每台部件的整个长度方向装设槽钢底梁，以便于安装。</w:t>
      </w:r>
    </w:p>
    <w:p w14:paraId="409AAF54">
      <w:pPr>
        <w:overflowPunct/>
        <w:adjustRightInd w:val="0"/>
        <w:ind w:firstLine="424"/>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4) 配电箱采用箱底进线，前开门型式。既可单独安装，也可成组安装，靠墙安装，当成组安装时，采用箱顶母线联接，母线用铜制成，用螺栓固定，接头镀银。应配母线绝缘层，以防止偶然的接触。</w:t>
      </w:r>
    </w:p>
    <w:p w14:paraId="33BDA412">
      <w:pPr>
        <w:overflowPunct/>
        <w:adjustRightInd w:val="0"/>
        <w:ind w:firstLine="424"/>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5) 为维护检查方便，配电箱切换开关采用统一型式，共同一把钥匙。</w:t>
      </w:r>
    </w:p>
    <w:p w14:paraId="48A81685">
      <w:pPr>
        <w:overflowPunct/>
        <w:adjustRightInd w:val="0"/>
        <w:ind w:firstLine="424"/>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6) 所有双路供电的设备、系统，其电源自动切换时间应能保证设备、系统不因电源的切换而造成跳闸、重置、停运或其它故障的要求。</w:t>
      </w:r>
    </w:p>
    <w:p w14:paraId="1541996B">
      <w:pPr>
        <w:overflowPunct/>
        <w:adjustRightInd w:val="0"/>
        <w:ind w:firstLine="424"/>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现场所有摄像机和光端机的电源均需单独从配电柜（箱）独立分出，不能一路电源一根电缆多个用电对象合用。所有电源电缆截面应不小于1.5mm,断路器有明确的设备名称，电缆、光缆、网线等两端必须悬挂标示牌、接线端子套号码管，号码标识采用机器激光打印。</w:t>
      </w:r>
    </w:p>
    <w:p w14:paraId="3FD3738D">
      <w:pPr>
        <w:overflowPunct/>
        <w:adjustRightInd w:val="0"/>
        <w:ind w:firstLine="424"/>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7) 投标方提供的系统接入电厂接地网，不接受需要为本系统单独设接地网的系统方案。</w:t>
      </w:r>
    </w:p>
    <w:p w14:paraId="2B5F5E9A">
      <w:pPr>
        <w:overflowPunct/>
        <w:adjustRightInd w:val="0"/>
        <w:ind w:firstLine="424"/>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 xml:space="preserve">8) 投标方提供的系统应有完善的防雷措施，投标方应提供详细说明及方案。 </w:t>
      </w:r>
    </w:p>
    <w:p w14:paraId="494C3B24">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（6）网络交换设备</w:t>
      </w:r>
    </w:p>
    <w:p w14:paraId="2B9930BD">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网络设备为基于TCP/IP的工业级网管型以太网交换机。</w:t>
      </w:r>
    </w:p>
    <w:p w14:paraId="232B812C">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网络传输速率为100/1000/10000Mbps。</w:t>
      </w:r>
    </w:p>
    <w:p w14:paraId="137E38C9">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冗余电源输入。</w:t>
      </w:r>
    </w:p>
    <w:p w14:paraId="169B8493">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外壳防护等级为IP30。</w:t>
      </w:r>
    </w:p>
    <w:p w14:paraId="328A2F0D">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网络设备安全性要求：</w:t>
      </w:r>
    </w:p>
    <w:p w14:paraId="3119A088">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交换机同时支持端口优先级，对不同实时性的数据进行不同的级别处理；可关闭交换机端口，防止非法上网；具备划分VLAN（虚拟局域网）功能，将不同的应用子系统进行隔离；拥有流量控制等功能。</w:t>
      </w:r>
    </w:p>
    <w:p w14:paraId="7F480DDC">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（7）网络流量控制</w:t>
      </w:r>
    </w:p>
    <w:p w14:paraId="3B692278">
      <w:pPr>
        <w:overflowPunct/>
        <w:adjustRightInd w:val="0"/>
        <w:ind w:firstLine="424"/>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为防止视频数据产生组播，交换机需要支持IGMPSnooping功能。</w:t>
      </w:r>
    </w:p>
    <w:p w14:paraId="20968D5D">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（8）网络监控和管理</w:t>
      </w:r>
    </w:p>
    <w:p w14:paraId="00679DA1">
      <w:pPr>
        <w:overflowPunct/>
        <w:adjustRightInd w:val="0"/>
        <w:ind w:firstLine="424"/>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系统采用基于SNMP（简单网络管理协议）的网络管理软件，具有SNMP TRAP功能。网络中各端口支持警报、事件、历史、主机等集成RMON（远程监控）功能，支持安全防护配置和控制功能。并可采用OPC（OLE for Process Control 用于过程控制的对象链接和嵌入）通信方式将网络设备的状态信息和报警传递到视频监视系统软件中。</w:t>
      </w:r>
    </w:p>
    <w:p w14:paraId="2D483763">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（9）软件功能：</w:t>
      </w:r>
    </w:p>
    <w:p w14:paraId="4A0E6D29">
      <w:pPr>
        <w:overflowPunct/>
        <w:adjustRightInd w:val="0"/>
        <w:ind w:firstLine="424"/>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支持RIP/OSPF/VRRP三层路由功能，支持SNMP V1/V2c/V3功能，支持802.1Q VLAN和QOS功能，支持IGMP、GMRP和组播功能；</w:t>
      </w:r>
    </w:p>
    <w:p w14:paraId="1D9D5E19">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（10）硬件技术规格：</w:t>
      </w:r>
    </w:p>
    <w:p w14:paraId="60553B18">
      <w:pPr>
        <w:overflowPunct/>
        <w:adjustRightInd w:val="0"/>
        <w:ind w:firstLine="424"/>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应选择模块化交换机，所有交换机端口应支持热插拔，电源应支持冗余220VAC供电。</w:t>
      </w:r>
    </w:p>
    <w:p w14:paraId="037E739E">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（11）硬件端口规格要求：</w:t>
      </w:r>
    </w:p>
    <w:p w14:paraId="475145A4">
      <w:pPr>
        <w:overflowPunct/>
        <w:adjustRightInd w:val="0"/>
        <w:ind w:firstLine="424"/>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核心交换机硬件端口规格：</w:t>
      </w:r>
    </w:p>
    <w:p w14:paraId="08492A96">
      <w:pPr>
        <w:overflowPunct/>
        <w:adjustRightInd w:val="0"/>
        <w:ind w:firstLine="424"/>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主控引擎插槽≥2个，业务插槽（不含主控引擎）≥6个，交换容量≥76Tbps，包转发率≥8600Mpps（以官网最小值为准）；</w:t>
      </w:r>
    </w:p>
    <w:p w14:paraId="6CECBBC0">
      <w:pPr>
        <w:overflowPunct/>
        <w:adjustRightInd w:val="0"/>
        <w:ind w:firstLine="424"/>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支持IPv4/IPv6 RIP、OSPF、IS-IS、BGP、等价路由、策略路由；</w:t>
      </w:r>
    </w:p>
    <w:p w14:paraId="39D59481">
      <w:pPr>
        <w:overflowPunct/>
        <w:adjustRightInd w:val="0"/>
        <w:ind w:firstLine="424"/>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ACL≥4K，MAC表≥288K，路由表≥256K，ARP表≥170K；</w:t>
      </w:r>
    </w:p>
    <w:p w14:paraId="79FD5F3D">
      <w:pPr>
        <w:overflowPunct/>
        <w:adjustRightInd w:val="0"/>
        <w:ind w:firstLine="424"/>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支持独立安全业务插卡FW、IPS、上网行为管理、负载均衡插卡，该插卡要求内置在核心交换机业务插槽中，非NGFW扩展功能或外置硬件设备支持（提供官方网站截图证明）；</w:t>
      </w:r>
    </w:p>
    <w:p w14:paraId="68EEF100">
      <w:pPr>
        <w:overflowPunct/>
        <w:adjustRightInd w:val="0"/>
        <w:ind w:firstLine="424"/>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端口扩展单槽位最大可支持48个10G光接口，24个40G光接口，单槽位最大可支持4个100G光接口（提供官方网站截图证明）；</w:t>
      </w:r>
    </w:p>
    <w:p w14:paraId="1B1FB27D">
      <w:pPr>
        <w:overflowPunct/>
        <w:adjustRightInd w:val="0"/>
        <w:ind w:firstLine="424"/>
        <w:textAlignment w:val="baseline"/>
        <w:rPr>
          <w:rFonts w:ascii="宋体" w:hAnsi="宋体" w:eastAsia="宋体" w:cs="宋体"/>
          <w:kern w:val="0"/>
          <w:position w:val="-6"/>
          <w:szCs w:val="21"/>
          <w:lang w:bidi="ar"/>
        </w:rPr>
      </w:pPr>
      <w:bookmarkStart w:id="61" w:name="_Toc5122"/>
      <w:bookmarkStart w:id="62" w:name="_Toc30952"/>
      <w:bookmarkStart w:id="63" w:name="_Toc25953"/>
      <w:r>
        <w:rPr>
          <w:rFonts w:hint="eastAsia" w:ascii="宋体" w:hAnsi="宋体" w:eastAsia="宋体" w:cs="宋体"/>
          <w:kern w:val="0"/>
          <w:position w:val="-6"/>
          <w:szCs w:val="21"/>
          <w:lang w:bidi="ar"/>
        </w:rPr>
        <w:t>支持EPON OLT接口扩展（提供官方网站截图证明）；</w:t>
      </w:r>
      <w:bookmarkEnd w:id="61"/>
      <w:bookmarkEnd w:id="62"/>
      <w:bookmarkEnd w:id="63"/>
    </w:p>
    <w:p w14:paraId="0DF0219F">
      <w:pPr>
        <w:overflowPunct/>
        <w:adjustRightInd w:val="0"/>
        <w:ind w:firstLine="424"/>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支持多虚一技术(N:1)，可将4台物理设备虚拟化为1台逻辑设备；支持一虚多技术（1:N），可将1台物理设备虚拟化为9台逻辑设备；支持设备先“多虚一”再“一虚多”的功能联动，彻底实现资源池化；</w:t>
      </w:r>
    </w:p>
    <w:p w14:paraId="69F30C99">
      <w:pPr>
        <w:overflowPunct/>
        <w:adjustRightInd w:val="0"/>
        <w:ind w:firstLine="424"/>
        <w:textAlignment w:val="baseline"/>
        <w:rPr>
          <w:rFonts w:ascii="宋体" w:hAnsi="宋体" w:eastAsia="宋体" w:cs="宋体"/>
          <w:kern w:val="0"/>
          <w:position w:val="-6"/>
          <w:szCs w:val="21"/>
          <w:lang w:bidi="ar"/>
        </w:rPr>
      </w:pPr>
      <w:bookmarkStart w:id="64" w:name="_Toc13079"/>
      <w:bookmarkStart w:id="65" w:name="_Toc28455"/>
      <w:bookmarkStart w:id="66" w:name="_Toc11317"/>
      <w:bookmarkStart w:id="67" w:name="_Toc14754"/>
      <w:r>
        <w:rPr>
          <w:rFonts w:hint="eastAsia" w:ascii="宋体" w:hAnsi="宋体" w:eastAsia="宋体" w:cs="宋体"/>
          <w:kern w:val="0"/>
          <w:position w:val="-6"/>
          <w:szCs w:val="21"/>
          <w:lang w:bidi="ar"/>
        </w:rPr>
        <w:t>支持并实配VXLAN网关功能；</w:t>
      </w:r>
      <w:bookmarkEnd w:id="64"/>
      <w:bookmarkEnd w:id="65"/>
      <w:bookmarkEnd w:id="66"/>
      <w:bookmarkEnd w:id="67"/>
    </w:p>
    <w:p w14:paraId="26CA9D47">
      <w:pPr>
        <w:overflowPunct/>
        <w:adjustRightInd w:val="0"/>
        <w:ind w:firstLine="424"/>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 xml:space="preserve">单台配置冗余主控、冗余电源，整机提供48端口千兆以太网电接口(RJ45)+24端口千兆以太网光口(SFP,LC)+16端口万兆以太网光接口                                </w:t>
      </w:r>
    </w:p>
    <w:p w14:paraId="27BA7476">
      <w:pPr>
        <w:overflowPunct/>
        <w:adjustRightInd w:val="0"/>
        <w:ind w:firstLine="424"/>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提供原厂针对本项目三年质保函原件，提供原厂针对本项目授权书原件。</w:t>
      </w:r>
    </w:p>
    <w:p w14:paraId="117686E6">
      <w:pPr>
        <w:overflowPunct/>
        <w:adjustRightInd w:val="0"/>
        <w:ind w:firstLine="424"/>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骨干网分支交换机硬件端口规格：</w:t>
      </w:r>
    </w:p>
    <w:p w14:paraId="2225D49C">
      <w:pPr>
        <w:overflowPunct/>
        <w:adjustRightInd w:val="0"/>
        <w:ind w:firstLine="424"/>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交换容量≥730Gbps，包转发率≥210Mpps（以官网最小值为准），整机提供≥16个千兆非复用光口+8个千兆光电复用口+4个万兆以太网光口；</w:t>
      </w:r>
    </w:p>
    <w:p w14:paraId="6F1CC50C">
      <w:pPr>
        <w:overflowPunct/>
        <w:adjustRightInd w:val="0"/>
        <w:ind w:firstLine="424"/>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扩展槽位≥1个,最大可扩展40G端口≥2,可扩展万兆电口≥2（提供官方网站截图证明）；</w:t>
      </w:r>
    </w:p>
    <w:p w14:paraId="63297014">
      <w:pPr>
        <w:overflowPunct/>
        <w:adjustRightInd w:val="0"/>
        <w:ind w:firstLine="424"/>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支持IPv4/IPv6静态路由、RIP、OSPF、策略路由，支持ARP防攻击；</w:t>
      </w:r>
    </w:p>
    <w:p w14:paraId="5ACF2839">
      <w:pPr>
        <w:overflowPunct/>
        <w:adjustRightInd w:val="0"/>
        <w:ind w:firstLine="424"/>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实现ERPS功能，能够快速阻断环路，链路收敛时间≤50ms；支持RRPP，环网故障恢复时间不超过50ms；</w:t>
      </w:r>
    </w:p>
    <w:p w14:paraId="07C2C5E0">
      <w:pPr>
        <w:overflowPunct/>
        <w:adjustRightInd w:val="0"/>
        <w:ind w:firstLine="424"/>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支持NGFW防火墙插卡，一体化扩展IPS、防病毒、LB、上网行为管理等功能，该插卡要求内置在交换机扩展插槽中，非外置硬件设备支持（提供官网截图或权威第三方测试报告证明）；</w:t>
      </w:r>
    </w:p>
    <w:p w14:paraId="1DFA0F59">
      <w:pPr>
        <w:overflowPunct/>
        <w:adjustRightInd w:val="0"/>
        <w:ind w:firstLine="424"/>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支持并实配无线控制功能，实现有线无线一体化管理（提供官方网站截图或权威第三方测试报告证明）；</w:t>
      </w:r>
    </w:p>
    <w:p w14:paraId="5AA5397D">
      <w:pPr>
        <w:overflowPunct/>
        <w:adjustRightInd w:val="0"/>
        <w:ind w:firstLine="424"/>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支持并实配VXLAN网关功能，提供权威第三方测试报告证明；</w:t>
      </w:r>
    </w:p>
    <w:p w14:paraId="7C9E1408">
      <w:pPr>
        <w:overflowPunct/>
        <w:adjustRightInd w:val="0"/>
        <w:ind w:firstLine="424"/>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与核心交换机同品牌，提供RoHS测试认证证书、工信部入网证书，配置冗余热插拔电源、冗余热插拔风扇。</w:t>
      </w:r>
    </w:p>
    <w:p w14:paraId="09212261">
      <w:pPr>
        <w:overflowPunct/>
        <w:adjustRightInd w:val="0"/>
        <w:ind w:firstLine="424"/>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提供原厂针对本项目三年质保函原件，提供原厂针对本项目授权书原件。</w:t>
      </w:r>
    </w:p>
    <w:p w14:paraId="2C957DDE">
      <w:pPr>
        <w:overflowPunct/>
        <w:adjustRightInd w:val="0"/>
        <w:ind w:firstLine="424"/>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现场接入交换机硬件端口规格（24口交换机）：</w:t>
      </w:r>
    </w:p>
    <w:p w14:paraId="5627BBB7">
      <w:pPr>
        <w:overflowPunct/>
        <w:adjustRightInd w:val="0"/>
        <w:ind w:firstLine="424"/>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交换容量≥330Gbps，包转发率≥50Mpps（以官网最小值为准），整机提供≥24个千兆以太网电口（支持POE+供电，单端口最大功率≥30W），提供≥4个千兆光电复用口，提供主机照片证明，整机POE输出功率≥370W；</w:t>
      </w:r>
    </w:p>
    <w:p w14:paraId="76B96ECC">
      <w:pPr>
        <w:overflowPunct/>
        <w:adjustRightInd w:val="0"/>
        <w:ind w:firstLine="424"/>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MAC地址表≥16K，路由表容量≥512，ACL容量≥1K，最大VLAN数≥4K，支持RIP、OSPF</w:t>
      </w:r>
    </w:p>
    <w:p w14:paraId="017577C2">
      <w:pPr>
        <w:overflowPunct/>
        <w:adjustRightInd w:val="0"/>
        <w:ind w:firstLine="424"/>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最大堆叠台数≥9台，支持通过标准以太端口进行堆叠（万兆或千兆均支持）；</w:t>
      </w:r>
    </w:p>
    <w:p w14:paraId="116136CA">
      <w:pPr>
        <w:overflowPunct/>
        <w:adjustRightInd w:val="0"/>
        <w:ind w:firstLine="424"/>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端口防雷≥10KV，提供官方网站截图或权威第三方测试报告证明；</w:t>
      </w:r>
    </w:p>
    <w:p w14:paraId="296C514E">
      <w:pPr>
        <w:overflowPunct/>
        <w:adjustRightInd w:val="0"/>
        <w:ind w:firstLine="424"/>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内置智能管理平台，实现整网拓扑可视，实现在网络设备上对整网交换机的统一管理，无需再额外配置网管平台；</w:t>
      </w:r>
    </w:p>
    <w:p w14:paraId="3798737F">
      <w:pPr>
        <w:overflowPunct/>
        <w:adjustRightInd w:val="0"/>
        <w:ind w:firstLine="424"/>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 xml:space="preserve">与核心交换机同品牌，提供RoHS测试认证证书、工信部入网证书。               </w:t>
      </w:r>
    </w:p>
    <w:p w14:paraId="55ED2B79">
      <w:pPr>
        <w:overflowPunct/>
        <w:adjustRightInd w:val="0"/>
        <w:ind w:firstLine="424"/>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提供原厂针对本项目三年质保函原件，提供原厂针对本项目授权书原件。</w:t>
      </w:r>
    </w:p>
    <w:p w14:paraId="05F378B3">
      <w:pPr>
        <w:overflowPunct/>
        <w:adjustRightInd w:val="0"/>
        <w:ind w:firstLine="424"/>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现场接入交换机硬件端口规格（8口交换机）：</w:t>
      </w:r>
    </w:p>
    <w:p w14:paraId="38BC309E">
      <w:pPr>
        <w:overflowPunct/>
        <w:adjustRightInd w:val="0"/>
        <w:ind w:firstLine="424"/>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交换容量≥330Gbps，包转发率≥25Mpps（以官网最小值为准），整机提供≥8个千兆以太网电口（支持POE+供电，单端口最大功率≥30W），提供≥2个千兆以太网光口，整机POE输出功率≥120W；</w:t>
      </w:r>
    </w:p>
    <w:p w14:paraId="551FCF5A">
      <w:pPr>
        <w:overflowPunct/>
        <w:adjustRightInd w:val="0"/>
        <w:ind w:firstLine="424"/>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MAC地址表≥16K，路由表容量≥512，ACL容量≥1K，最大VLAN数≥4K，支持RIP、OSPF</w:t>
      </w:r>
    </w:p>
    <w:p w14:paraId="41C5E8FA">
      <w:pPr>
        <w:overflowPunct/>
        <w:adjustRightInd w:val="0"/>
        <w:ind w:firstLine="424"/>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最大堆叠台数≥9台，支持通过标准以太端口进行堆叠（万兆或千兆均支持）；</w:t>
      </w:r>
    </w:p>
    <w:p w14:paraId="110D65FC">
      <w:pPr>
        <w:overflowPunct/>
        <w:adjustRightInd w:val="0"/>
        <w:ind w:firstLine="424"/>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端口防雷≥10KV，提供官方网站截图或权威第三方测试报告证明；</w:t>
      </w:r>
    </w:p>
    <w:p w14:paraId="0B583B58">
      <w:pPr>
        <w:overflowPunct/>
        <w:adjustRightInd w:val="0"/>
        <w:ind w:firstLine="424"/>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内置智能管理平台，实现整网拓扑可视，实现在网络设备上对整网交换机的统一管理，无需再额外配置网管平台；</w:t>
      </w:r>
    </w:p>
    <w:p w14:paraId="504048C9">
      <w:pPr>
        <w:overflowPunct/>
        <w:adjustRightInd w:val="0"/>
        <w:ind w:firstLine="424"/>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 xml:space="preserve">与核心交换机同品牌，提供RoHS测试认证证书、工信部入网证书。                  </w:t>
      </w:r>
    </w:p>
    <w:p w14:paraId="4ADF8EDB">
      <w:pPr>
        <w:overflowPunct/>
        <w:adjustRightInd w:val="0"/>
        <w:ind w:firstLine="424"/>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提供原厂针对本项目三年质保函原件，提供原厂针对本项目授权书原件。</w:t>
      </w:r>
    </w:p>
    <w:p w14:paraId="044D947C">
      <w:pPr>
        <w:overflowPunct/>
        <w:adjustRightInd w:val="0"/>
        <w:ind w:firstLine="424"/>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投标方提供其他必要的网络设备，以确保图像及其他信号的可靠传输到管理服务器。</w:t>
      </w:r>
    </w:p>
    <w:p w14:paraId="79FF0B5C">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（13）光纤收发器：</w:t>
      </w:r>
    </w:p>
    <w:p w14:paraId="5B5672B9">
      <w:pPr>
        <w:overflowPunct/>
        <w:adjustRightInd w:val="0"/>
        <w:ind w:left="424"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系统中摄像机到分支交换之间、交换机与交换机之间的距离超过100米就应采用光缆，光纤应为4芯，留有备用芯。并使用光纤收发器进行光电转换来延长传输距离。光纤收发器按工业级产品选型。并具备下列性能，基本要求如下：</w:t>
      </w:r>
    </w:p>
    <w:p w14:paraId="5878683B">
      <w:pPr>
        <w:overflowPunct/>
        <w:adjustRightInd w:val="0"/>
        <w:ind w:left="424"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稳定可靠的开关电源，保证设备长时间工作，便于更换电源</w:t>
      </w:r>
    </w:p>
    <w:p w14:paraId="475BDD56">
      <w:pPr>
        <w:overflowPunct/>
        <w:adjustRightInd w:val="0"/>
        <w:ind w:left="424"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10/100Mbps自适应，全双工/半双工自适应</w:t>
      </w:r>
    </w:p>
    <w:p w14:paraId="3D47A942">
      <w:pPr>
        <w:overflowPunct/>
        <w:adjustRightInd w:val="0"/>
        <w:ind w:left="424"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支持交叉线、直连线自适应功能</w:t>
      </w:r>
    </w:p>
    <w:p w14:paraId="53B8E190">
      <w:pPr>
        <w:overflowPunct/>
        <w:adjustRightInd w:val="0"/>
        <w:ind w:left="424"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协议</w:t>
      </w:r>
      <w:r>
        <w:rPr>
          <w:rFonts w:hint="eastAsia" w:ascii="宋体" w:hAnsi="宋体" w:eastAsia="宋体" w:cs="宋体"/>
          <w:kern w:val="0"/>
          <w:position w:val="-6"/>
          <w:szCs w:val="21"/>
          <w:lang w:bidi="ar"/>
        </w:rPr>
        <w:tab/>
      </w:r>
      <w:r>
        <w:rPr>
          <w:rFonts w:hint="eastAsia" w:ascii="宋体" w:hAnsi="宋体" w:eastAsia="宋体" w:cs="宋体"/>
          <w:kern w:val="0"/>
          <w:position w:val="-6"/>
          <w:szCs w:val="21"/>
          <w:lang w:bidi="ar"/>
        </w:rPr>
        <w:t>IEEE802.3U IEEE802.3</w:t>
      </w:r>
    </w:p>
    <w:p w14:paraId="0EBA5E27">
      <w:pPr>
        <w:overflowPunct/>
        <w:adjustRightInd w:val="0"/>
        <w:ind w:left="424"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接口</w:t>
      </w:r>
      <w:r>
        <w:rPr>
          <w:rFonts w:hint="eastAsia" w:ascii="宋体" w:hAnsi="宋体" w:eastAsia="宋体" w:cs="宋体"/>
          <w:kern w:val="0"/>
          <w:position w:val="-6"/>
          <w:szCs w:val="21"/>
          <w:lang w:bidi="ar"/>
        </w:rPr>
        <w:tab/>
      </w:r>
      <w:r>
        <w:rPr>
          <w:rFonts w:hint="eastAsia" w:ascii="宋体" w:hAnsi="宋体" w:eastAsia="宋体" w:cs="宋体"/>
          <w:kern w:val="0"/>
          <w:position w:val="-6"/>
          <w:szCs w:val="21"/>
          <w:lang w:bidi="ar"/>
        </w:rPr>
        <w:t>RJ-45（10/100Base-TX）/ SC、ST或FC(100Base-FX)</w:t>
      </w:r>
    </w:p>
    <w:p w14:paraId="35725076">
      <w:pPr>
        <w:overflowPunct/>
        <w:adjustRightInd w:val="0"/>
        <w:ind w:left="424"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指示灯</w:t>
      </w:r>
      <w:r>
        <w:rPr>
          <w:rFonts w:hint="eastAsia" w:ascii="宋体" w:hAnsi="宋体" w:eastAsia="宋体" w:cs="宋体"/>
          <w:kern w:val="0"/>
          <w:position w:val="-6"/>
          <w:szCs w:val="21"/>
          <w:lang w:bidi="ar"/>
        </w:rPr>
        <w:tab/>
      </w:r>
      <w:r>
        <w:rPr>
          <w:rFonts w:hint="eastAsia" w:ascii="宋体" w:hAnsi="宋体" w:eastAsia="宋体" w:cs="宋体"/>
          <w:kern w:val="0"/>
          <w:position w:val="-6"/>
          <w:szCs w:val="21"/>
          <w:lang w:bidi="ar"/>
        </w:rPr>
        <w:t>POW：电源指示灯</w:t>
      </w:r>
    </w:p>
    <w:p w14:paraId="5DE87B4F">
      <w:pPr>
        <w:overflowPunct/>
        <w:adjustRightInd w:val="0"/>
        <w:ind w:left="424"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 xml:space="preserve">        10/100：速率指示灯</w:t>
      </w:r>
    </w:p>
    <w:p w14:paraId="62B7CE50">
      <w:pPr>
        <w:overflowPunct/>
        <w:adjustRightInd w:val="0"/>
        <w:ind w:left="424"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ab/>
      </w:r>
      <w:r>
        <w:rPr>
          <w:rFonts w:hint="eastAsia" w:ascii="宋体" w:hAnsi="宋体" w:eastAsia="宋体" w:cs="宋体"/>
          <w:kern w:val="0"/>
          <w:position w:val="-6"/>
          <w:szCs w:val="21"/>
          <w:lang w:bidi="ar"/>
        </w:rPr>
        <w:t xml:space="preserve">    LINK/ACT：传输指示灯</w:t>
      </w:r>
    </w:p>
    <w:p w14:paraId="542B2709">
      <w:pPr>
        <w:overflowPunct/>
        <w:adjustRightInd w:val="0"/>
        <w:ind w:left="424"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ab/>
      </w:r>
      <w:r>
        <w:rPr>
          <w:rFonts w:hint="eastAsia" w:ascii="宋体" w:hAnsi="宋体" w:eastAsia="宋体" w:cs="宋体"/>
          <w:kern w:val="0"/>
          <w:position w:val="-6"/>
          <w:szCs w:val="21"/>
          <w:lang w:bidi="ar"/>
        </w:rPr>
        <w:t xml:space="preserve">    FDX：全双工或半双工指示灯</w:t>
      </w:r>
    </w:p>
    <w:p w14:paraId="1F986486">
      <w:pPr>
        <w:overflowPunct/>
        <w:adjustRightInd w:val="0"/>
        <w:ind w:left="424"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ab/>
      </w:r>
      <w:r>
        <w:rPr>
          <w:rFonts w:hint="eastAsia" w:ascii="宋体" w:hAnsi="宋体" w:eastAsia="宋体" w:cs="宋体"/>
          <w:kern w:val="0"/>
          <w:position w:val="-6"/>
          <w:szCs w:val="21"/>
          <w:lang w:bidi="ar"/>
        </w:rPr>
        <w:t xml:space="preserve">    FX：光纤指示灯</w:t>
      </w:r>
    </w:p>
    <w:p w14:paraId="547F4C3C">
      <w:pPr>
        <w:overflowPunct/>
        <w:adjustRightInd w:val="0"/>
        <w:ind w:left="424"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ab/>
      </w:r>
      <w:r>
        <w:rPr>
          <w:rFonts w:hint="eastAsia" w:ascii="宋体" w:hAnsi="宋体" w:eastAsia="宋体" w:cs="宋体"/>
          <w:kern w:val="0"/>
          <w:position w:val="-6"/>
          <w:szCs w:val="21"/>
          <w:lang w:bidi="ar"/>
        </w:rPr>
        <w:t xml:space="preserve">    TX：网线指示灯</w:t>
      </w:r>
    </w:p>
    <w:p w14:paraId="37340B59">
      <w:pPr>
        <w:overflowPunct/>
        <w:adjustRightInd w:val="0"/>
        <w:ind w:left="424"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电源</w:t>
      </w:r>
      <w:r>
        <w:rPr>
          <w:rFonts w:hint="eastAsia" w:ascii="宋体" w:hAnsi="宋体" w:eastAsia="宋体" w:cs="宋体"/>
          <w:kern w:val="0"/>
          <w:position w:val="-6"/>
          <w:szCs w:val="21"/>
          <w:lang w:bidi="ar"/>
        </w:rPr>
        <w:tab/>
      </w:r>
      <w:r>
        <w:rPr>
          <w:rFonts w:hint="eastAsia" w:ascii="宋体" w:hAnsi="宋体" w:eastAsia="宋体" w:cs="宋体"/>
          <w:kern w:val="0"/>
          <w:position w:val="-6"/>
          <w:szCs w:val="21"/>
          <w:lang w:bidi="ar"/>
        </w:rPr>
        <w:t>外置电源：AC220V DC5V/1A</w:t>
      </w:r>
    </w:p>
    <w:p w14:paraId="627D0E05">
      <w:pPr>
        <w:overflowPunct/>
        <w:adjustRightInd w:val="0"/>
        <w:ind w:left="424"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尺寸</w:t>
      </w:r>
      <w:r>
        <w:rPr>
          <w:rFonts w:hint="eastAsia" w:ascii="宋体" w:hAnsi="宋体" w:eastAsia="宋体" w:cs="宋体"/>
          <w:kern w:val="0"/>
          <w:position w:val="-6"/>
          <w:szCs w:val="21"/>
          <w:lang w:bidi="ar"/>
        </w:rPr>
        <w:tab/>
      </w:r>
      <w:r>
        <w:rPr>
          <w:rFonts w:hint="eastAsia" w:ascii="宋体" w:hAnsi="宋体" w:eastAsia="宋体" w:cs="宋体"/>
          <w:kern w:val="0"/>
          <w:position w:val="-6"/>
          <w:szCs w:val="21"/>
          <w:lang w:bidi="ar"/>
        </w:rPr>
        <w:t>94mmx70mmx25mm</w:t>
      </w:r>
    </w:p>
    <w:p w14:paraId="702A2CFC">
      <w:pPr>
        <w:overflowPunct/>
        <w:adjustRightInd w:val="0"/>
        <w:ind w:left="424"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温度</w:t>
      </w:r>
      <w:r>
        <w:rPr>
          <w:rFonts w:hint="eastAsia" w:ascii="宋体" w:hAnsi="宋体" w:eastAsia="宋体" w:cs="宋体"/>
          <w:kern w:val="0"/>
          <w:position w:val="-6"/>
          <w:szCs w:val="21"/>
          <w:lang w:bidi="ar"/>
        </w:rPr>
        <w:tab/>
      </w:r>
      <w:r>
        <w:rPr>
          <w:rFonts w:hint="eastAsia" w:ascii="宋体" w:hAnsi="宋体" w:eastAsia="宋体" w:cs="宋体"/>
          <w:kern w:val="0"/>
          <w:position w:val="-6"/>
          <w:szCs w:val="21"/>
          <w:lang w:bidi="ar"/>
        </w:rPr>
        <w:t>工作温度：-45℃~+ 50℃</w:t>
      </w:r>
    </w:p>
    <w:p w14:paraId="5CF651D5">
      <w:pPr>
        <w:overflowPunct/>
        <w:adjustRightInd w:val="0"/>
        <w:ind w:left="424"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认证</w:t>
      </w:r>
      <w:r>
        <w:rPr>
          <w:rFonts w:hint="eastAsia" w:ascii="宋体" w:hAnsi="宋体" w:eastAsia="宋体" w:cs="宋体"/>
          <w:kern w:val="0"/>
          <w:position w:val="-6"/>
          <w:szCs w:val="21"/>
          <w:lang w:bidi="ar"/>
        </w:rPr>
        <w:tab/>
      </w:r>
      <w:r>
        <w:rPr>
          <w:rFonts w:hint="eastAsia" w:ascii="宋体" w:hAnsi="宋体" w:eastAsia="宋体" w:cs="宋体"/>
          <w:kern w:val="0"/>
          <w:position w:val="-6"/>
          <w:szCs w:val="21"/>
          <w:lang w:bidi="ar"/>
        </w:rPr>
        <w:t>CE</w:t>
      </w:r>
    </w:p>
    <w:p w14:paraId="5200D869">
      <w:pPr>
        <w:pStyle w:val="4"/>
        <w:bidi w:val="0"/>
      </w:pPr>
      <w:r>
        <w:rPr>
          <w:rFonts w:hint="eastAsia"/>
        </w:rPr>
        <w:t>4.4.3 煤场安全监测模块</w:t>
      </w:r>
    </w:p>
    <w:p w14:paraId="5E36763C">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本工程设置2座直径120m全封闭圆形煤场，挡煤墙高度20m。投标方应提供煤场粉尘、烟雾浓度检测系统、可燃气体检测系统（包含CO、CH4）、明火煤监测系统、挡煤墙温度监测系统及安全监测平台以及补充两套包含一氧化碳传感器、氧气传感器、粉尘浓度传感器及相应的报警装置（堆取料司机室3m内应安装并接入系统保证功能正常）。煤场堆取料司机室可燃及有害气体检测系统、煤场红外热成像测温系统、煤场安全监测平台已由斗轮机厂家配供。投标方负责将上述煤场所有系统数据接入煤场安全监测平台，信号传入中控煤场安全监测系统中，相关接口、调试费用计入合同总价。</w:t>
      </w:r>
    </w:p>
    <w:p w14:paraId="2BD4F6FF">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4.4.3.1粉尘浓度探测报警系统</w:t>
      </w:r>
    </w:p>
    <w:p w14:paraId="17280811">
      <w:pPr>
        <w:overflowPunct/>
        <w:adjustRightInd w:val="0"/>
        <w:ind w:firstLine="425"/>
        <w:textAlignment w:val="baseline"/>
        <w:rPr>
          <w:rFonts w:ascii="宋体" w:hAnsi="宋体" w:eastAsia="宋体" w:cs="宋体"/>
          <w:color w:val="FF0000"/>
          <w:kern w:val="0"/>
          <w:position w:val="-6"/>
          <w:szCs w:val="21"/>
        </w:rPr>
      </w:pPr>
      <w:r>
        <w:rPr>
          <w:rFonts w:hint="eastAsia" w:ascii="宋体" w:hAnsi="宋体" w:eastAsia="宋体" w:cs="宋体"/>
          <w:kern w:val="0"/>
          <w:position w:val="-6"/>
          <w:szCs w:val="21"/>
        </w:rPr>
        <w:t>沿圆形煤场马道底部安装一套烟雾、粉尘浓度探测器，通过安装附件固定在马道上，两座煤场暂设30台烟雾探测器和30台粉尘浓度探测器，用来监测煤场内烟雾和粉尘浓度（具体数量及安装位置在联络会上确定）。在堆取料司机室3m内应安装1套一氧化碳传感器、1套氧气传感器、1套粉尘浓度传感器及相应的报警装置。</w:t>
      </w:r>
      <w:r>
        <w:rPr>
          <w:rFonts w:hint="eastAsia" w:ascii="宋体" w:hAnsi="宋体" w:eastAsia="宋体" w:cs="宋体"/>
          <w:color w:val="FF0000"/>
          <w:kern w:val="0"/>
          <w:position w:val="-6"/>
          <w:szCs w:val="21"/>
        </w:rPr>
        <w:t>传感器采集到的数据汇总到煤场安全监测平台。当粉尘浓度超过设定值时进行报警，以提醒现场人员及时疏散撤离，同时联动启动喷淋系统，以保证煤场人员安全，及时抑制粉尘。</w:t>
      </w:r>
    </w:p>
    <w:p w14:paraId="7B43284B">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粉尘监测装置由探测器通过光散射式检测原理检测空气中浮游粉尘的质量浓度，根据粉尘粒径不同，粉尘探测器可同时监测PM2.5、PM10以及PM100三种粉尘颗粒，PM2.5主要针对呼吸性粉尘浓度监测，PM10主要针对爆炸性粉尘浓度监测，PM100主要针对煤粉粉尘监测，三种浓度数</w:t>
      </w:r>
      <w:r>
        <w:rPr>
          <w:rFonts w:hint="eastAsia" w:ascii="宋体" w:hAnsi="宋体" w:eastAsia="宋体" w:cs="宋体"/>
          <w:color w:val="0000FF"/>
          <w:kern w:val="0"/>
          <w:position w:val="-6"/>
          <w:szCs w:val="21"/>
        </w:rPr>
        <w:t>据可通过探测器自带的显示屏同时就地显</w:t>
      </w:r>
      <w:r>
        <w:rPr>
          <w:rFonts w:hint="eastAsia" w:ascii="宋体" w:hAnsi="宋体" w:eastAsia="宋体" w:cs="宋体"/>
          <w:kern w:val="0"/>
          <w:position w:val="-6"/>
          <w:szCs w:val="21"/>
        </w:rPr>
        <w:t>示，现场数据可转换成模拟量信号输出。</w:t>
      </w:r>
    </w:p>
    <w:p w14:paraId="095EA130">
      <w:pPr>
        <w:overflowPunct/>
        <w:ind w:firstLine="425"/>
        <w:rPr>
          <w:rFonts w:ascii="宋体" w:hAnsi="宋体" w:eastAsia="宋体" w:cs="宋体"/>
          <w:kern w:val="0"/>
          <w:position w:val="-6"/>
          <w:szCs w:val="21"/>
        </w:rPr>
      </w:pPr>
      <w:r>
        <w:rPr>
          <w:rFonts w:hint="eastAsia" w:ascii="宋体" w:hAnsi="宋体" w:eastAsia="宋体" w:cs="宋体"/>
          <w:kern w:val="0"/>
          <w:position w:val="-6"/>
          <w:szCs w:val="21"/>
        </w:rPr>
        <w:t>粉尘监测装置可通过</w:t>
      </w:r>
      <w:r>
        <w:rPr>
          <w:rFonts w:hint="eastAsia" w:ascii="宋体" w:hAnsi="宋体" w:eastAsia="宋体" w:cs="宋体"/>
          <w:color w:val="FF0000"/>
          <w:kern w:val="0"/>
          <w:position w:val="-6"/>
          <w:szCs w:val="21"/>
        </w:rPr>
        <w:t>触控屏现场预设定报警值</w:t>
      </w:r>
      <w:r>
        <w:rPr>
          <w:rFonts w:hint="eastAsia" w:ascii="宋体" w:hAnsi="宋体" w:eastAsia="宋体" w:cs="宋体"/>
          <w:kern w:val="0"/>
          <w:position w:val="-6"/>
          <w:szCs w:val="21"/>
        </w:rPr>
        <w:t>，当空气中浮游粉尘浓度达到报警值时，输出报警信号到声光报警器，就地和控制室同时发出报警。</w:t>
      </w:r>
    </w:p>
    <w:p w14:paraId="528F899F">
      <w:pPr>
        <w:overflowPunct/>
        <w:ind w:firstLine="425"/>
        <w:rPr>
          <w:rFonts w:ascii="宋体" w:hAnsi="宋体" w:eastAsia="宋体" w:cs="宋体"/>
          <w:kern w:val="0"/>
          <w:position w:val="-6"/>
          <w:szCs w:val="21"/>
        </w:rPr>
      </w:pPr>
      <w:r>
        <w:rPr>
          <w:rFonts w:hint="eastAsia" w:ascii="宋体" w:hAnsi="宋体" w:eastAsia="宋体" w:cs="宋体"/>
          <w:kern w:val="0"/>
          <w:position w:val="-6"/>
          <w:szCs w:val="21"/>
        </w:rPr>
        <w:t>粉尘监测装置具有测量快速准确、灵敏度高、性能稳定、可预置高低限报警值、直接显示并输出粉尘浓度值的特点，最小分辨率应达到1μg/m³，为保证长时间远距离高负压采样，粉尘进气系统应采用高性能电磁泵主动采样方式以保证测量数值准确；</w:t>
      </w:r>
    </w:p>
    <w:p w14:paraId="1B62444D">
      <w:pPr>
        <w:overflowPunct/>
        <w:ind w:firstLine="425"/>
        <w:rPr>
          <w:rFonts w:ascii="宋体" w:hAnsi="宋体" w:eastAsia="宋体" w:cs="宋体"/>
          <w:kern w:val="0"/>
          <w:position w:val="-6"/>
          <w:szCs w:val="21"/>
        </w:rPr>
      </w:pPr>
      <w:r>
        <w:rPr>
          <w:rFonts w:hint="eastAsia" w:ascii="宋体" w:hAnsi="宋体" w:eastAsia="宋体" w:cs="宋体"/>
          <w:kern w:val="0"/>
          <w:position w:val="-6"/>
          <w:szCs w:val="21"/>
        </w:rPr>
        <w:t>粉尘监测装置须适用于存在易燃易爆等危险性气体混合物的工作环境中，能够对作业场所粉尘含量的连续监测。针对现场环境较为恶劣，投标方应提供防水设计方案及自清洁设计方案，包括设计原理及实现方式。</w:t>
      </w:r>
    </w:p>
    <w:p w14:paraId="4E75F35B">
      <w:pPr>
        <w:overflowPunct/>
        <w:ind w:firstLine="425"/>
        <w:rPr>
          <w:rFonts w:ascii="宋体" w:hAnsi="宋体" w:eastAsia="宋体" w:cs="宋体"/>
          <w:kern w:val="0"/>
          <w:position w:val="-6"/>
          <w:szCs w:val="21"/>
        </w:rPr>
      </w:pPr>
      <w:r>
        <w:rPr>
          <w:rFonts w:hint="eastAsia" w:ascii="宋体" w:hAnsi="宋体" w:eastAsia="宋体" w:cs="宋体"/>
          <w:kern w:val="0"/>
          <w:position w:val="-6"/>
          <w:szCs w:val="21"/>
        </w:rPr>
        <w:t>粉尘探测器可直接在检测现场看到浓度值、实时及历史数据，可实现就地操作的功能，免维护，适配电厂输煤系统的环境要求。</w:t>
      </w:r>
    </w:p>
    <w:p w14:paraId="17D7CDBB">
      <w:pPr>
        <w:overflowPunct/>
        <w:ind w:firstLine="482"/>
        <w:rPr>
          <w:rFonts w:ascii="宋体" w:hAnsi="宋体" w:eastAsia="宋体" w:cs="宋体"/>
          <w:bCs/>
          <w:kern w:val="0"/>
          <w:position w:val="-6"/>
          <w:szCs w:val="21"/>
        </w:rPr>
      </w:pPr>
      <w:r>
        <w:rPr>
          <w:rFonts w:hint="eastAsia" w:ascii="宋体" w:hAnsi="宋体" w:eastAsia="宋体" w:cs="宋体"/>
          <w:bCs/>
          <w:kern w:val="0"/>
          <w:position w:val="-6"/>
          <w:szCs w:val="21"/>
        </w:rPr>
        <w:t>粉尘浓度探测器必须满足的技术参数：</w:t>
      </w:r>
    </w:p>
    <w:p w14:paraId="1FC7BCBD">
      <w:pPr>
        <w:numPr>
          <w:ilvl w:val="0"/>
          <w:numId w:val="9"/>
        </w:numPr>
        <w:tabs>
          <w:tab w:val="left" w:pos="-937"/>
        </w:tabs>
        <w:overflowPunct/>
        <w:spacing w:line="240" w:lineRule="auto"/>
        <w:rPr>
          <w:rFonts w:ascii="宋体" w:hAnsi="宋体" w:eastAsia="宋体" w:cs="宋体"/>
          <w:bCs/>
          <w:kern w:val="0"/>
          <w:position w:val="-6"/>
          <w:szCs w:val="21"/>
        </w:rPr>
      </w:pPr>
      <w:r>
        <w:rPr>
          <w:rFonts w:hint="eastAsia" w:ascii="宋体" w:hAnsi="宋体" w:eastAsia="宋体" w:cs="宋体"/>
          <w:bCs/>
          <w:kern w:val="0"/>
          <w:position w:val="-6"/>
          <w:szCs w:val="21"/>
        </w:rPr>
        <w:t>测定原理：光散射原理</w:t>
      </w:r>
    </w:p>
    <w:p w14:paraId="07717EE3">
      <w:pPr>
        <w:numPr>
          <w:ilvl w:val="0"/>
          <w:numId w:val="9"/>
        </w:numPr>
        <w:tabs>
          <w:tab w:val="left" w:pos="-937"/>
        </w:tabs>
        <w:overflowPunct/>
        <w:spacing w:line="240" w:lineRule="auto"/>
        <w:rPr>
          <w:rFonts w:ascii="宋体" w:hAnsi="宋体" w:eastAsia="宋体" w:cs="宋体"/>
          <w:bCs/>
          <w:kern w:val="0"/>
          <w:position w:val="-6"/>
          <w:szCs w:val="21"/>
        </w:rPr>
      </w:pPr>
      <w:r>
        <w:rPr>
          <w:rFonts w:hint="eastAsia" w:ascii="宋体" w:hAnsi="宋体" w:eastAsia="宋体" w:cs="宋体"/>
          <w:bCs/>
          <w:kern w:val="0"/>
          <w:position w:val="-6"/>
          <w:szCs w:val="21"/>
        </w:rPr>
        <w:t>检测对象：作业场所PM2.5、PM10以及PM100检测</w:t>
      </w:r>
    </w:p>
    <w:p w14:paraId="7182A242">
      <w:pPr>
        <w:numPr>
          <w:ilvl w:val="0"/>
          <w:numId w:val="9"/>
        </w:numPr>
        <w:tabs>
          <w:tab w:val="left" w:pos="-937"/>
        </w:tabs>
        <w:overflowPunct/>
        <w:spacing w:line="240" w:lineRule="auto"/>
        <w:rPr>
          <w:rFonts w:ascii="宋体" w:hAnsi="宋体" w:eastAsia="宋体" w:cs="宋体"/>
          <w:bCs/>
          <w:kern w:val="0"/>
          <w:position w:val="-6"/>
          <w:szCs w:val="21"/>
        </w:rPr>
      </w:pPr>
      <w:r>
        <w:rPr>
          <w:rFonts w:hint="eastAsia" w:ascii="宋体" w:hAnsi="宋体" w:eastAsia="宋体" w:cs="宋体"/>
          <w:bCs/>
          <w:kern w:val="0"/>
          <w:position w:val="-6"/>
          <w:szCs w:val="21"/>
        </w:rPr>
        <w:t>检测量程： 0-1000mg/m3</w:t>
      </w:r>
    </w:p>
    <w:p w14:paraId="3485053C">
      <w:pPr>
        <w:numPr>
          <w:ilvl w:val="0"/>
          <w:numId w:val="9"/>
        </w:numPr>
        <w:tabs>
          <w:tab w:val="left" w:pos="-937"/>
        </w:tabs>
        <w:overflowPunct/>
        <w:spacing w:line="240" w:lineRule="auto"/>
        <w:rPr>
          <w:rFonts w:ascii="宋体" w:hAnsi="宋体" w:eastAsia="宋体" w:cs="宋体"/>
          <w:bCs/>
          <w:kern w:val="0"/>
          <w:position w:val="-6"/>
          <w:szCs w:val="21"/>
        </w:rPr>
      </w:pPr>
      <w:r>
        <w:rPr>
          <w:rFonts w:hint="eastAsia" w:ascii="宋体" w:hAnsi="宋体" w:eastAsia="宋体" w:cs="宋体"/>
          <w:bCs/>
          <w:kern w:val="0"/>
          <w:position w:val="-6"/>
          <w:szCs w:val="21"/>
        </w:rPr>
        <w:t xml:space="preserve">电源 ：24VDC </w:t>
      </w:r>
    </w:p>
    <w:p w14:paraId="47E843B2">
      <w:pPr>
        <w:numPr>
          <w:ilvl w:val="0"/>
          <w:numId w:val="9"/>
        </w:numPr>
        <w:tabs>
          <w:tab w:val="left" w:pos="-937"/>
        </w:tabs>
        <w:overflowPunct/>
        <w:spacing w:line="240" w:lineRule="auto"/>
        <w:rPr>
          <w:rFonts w:ascii="宋体" w:hAnsi="宋体" w:eastAsia="宋体" w:cs="宋体"/>
          <w:bCs/>
          <w:kern w:val="0"/>
          <w:position w:val="-6"/>
          <w:szCs w:val="21"/>
        </w:rPr>
      </w:pPr>
      <w:r>
        <w:rPr>
          <w:rFonts w:hint="eastAsia" w:ascii="宋体" w:hAnsi="宋体" w:eastAsia="宋体" w:cs="宋体"/>
          <w:bCs/>
          <w:kern w:val="0"/>
          <w:position w:val="-6"/>
          <w:szCs w:val="21"/>
        </w:rPr>
        <w:t xml:space="preserve">环境温度： -25℃~ 85℃ </w:t>
      </w:r>
    </w:p>
    <w:p w14:paraId="27A86ECB">
      <w:pPr>
        <w:numPr>
          <w:ilvl w:val="0"/>
          <w:numId w:val="9"/>
        </w:numPr>
        <w:tabs>
          <w:tab w:val="left" w:pos="-937"/>
        </w:tabs>
        <w:overflowPunct/>
        <w:spacing w:line="240" w:lineRule="auto"/>
        <w:rPr>
          <w:rFonts w:ascii="宋体" w:hAnsi="宋体" w:eastAsia="宋体" w:cs="宋体"/>
          <w:bCs/>
          <w:kern w:val="0"/>
          <w:position w:val="-6"/>
          <w:szCs w:val="21"/>
        </w:rPr>
      </w:pPr>
      <w:r>
        <w:rPr>
          <w:rFonts w:hint="eastAsia" w:ascii="宋体" w:hAnsi="宋体" w:eastAsia="宋体" w:cs="宋体"/>
          <w:bCs/>
          <w:kern w:val="0"/>
          <w:position w:val="-6"/>
          <w:szCs w:val="21"/>
        </w:rPr>
        <w:t xml:space="preserve">环境湿度： &lt;90％ </w:t>
      </w:r>
    </w:p>
    <w:p w14:paraId="34509573">
      <w:pPr>
        <w:numPr>
          <w:ilvl w:val="0"/>
          <w:numId w:val="9"/>
        </w:numPr>
        <w:tabs>
          <w:tab w:val="left" w:pos="-937"/>
        </w:tabs>
        <w:overflowPunct/>
        <w:spacing w:line="240" w:lineRule="auto"/>
        <w:rPr>
          <w:rFonts w:ascii="宋体" w:hAnsi="宋体" w:eastAsia="宋体" w:cs="宋体"/>
          <w:bCs/>
          <w:kern w:val="0"/>
          <w:position w:val="-6"/>
          <w:szCs w:val="21"/>
        </w:rPr>
      </w:pPr>
      <w:r>
        <w:rPr>
          <w:rFonts w:hint="eastAsia" w:ascii="宋体" w:hAnsi="宋体" w:eastAsia="宋体" w:cs="宋体"/>
          <w:bCs/>
          <w:kern w:val="0"/>
          <w:position w:val="-6"/>
          <w:szCs w:val="21"/>
        </w:rPr>
        <w:t>防护等级 ：IP65</w:t>
      </w:r>
    </w:p>
    <w:p w14:paraId="3132FF3E">
      <w:pPr>
        <w:numPr>
          <w:ilvl w:val="0"/>
          <w:numId w:val="9"/>
        </w:numPr>
        <w:tabs>
          <w:tab w:val="left" w:pos="-937"/>
        </w:tabs>
        <w:overflowPunct/>
        <w:spacing w:line="240" w:lineRule="auto"/>
        <w:rPr>
          <w:rFonts w:ascii="宋体" w:hAnsi="宋体" w:eastAsia="宋体" w:cs="宋体"/>
          <w:bCs/>
          <w:kern w:val="0"/>
          <w:position w:val="-6"/>
          <w:szCs w:val="21"/>
        </w:rPr>
      </w:pPr>
      <w:r>
        <w:rPr>
          <w:rFonts w:hint="eastAsia" w:ascii="宋体" w:hAnsi="宋体" w:eastAsia="宋体" w:cs="宋体"/>
          <w:bCs/>
          <w:kern w:val="0"/>
          <w:position w:val="-6"/>
          <w:szCs w:val="21"/>
        </w:rPr>
        <w:t xml:space="preserve">输出：RS485、网口、（4~20）mA电流信号报警输出 声光报警 </w:t>
      </w:r>
    </w:p>
    <w:p w14:paraId="4BFAD543">
      <w:pPr>
        <w:numPr>
          <w:ilvl w:val="0"/>
          <w:numId w:val="9"/>
        </w:numPr>
        <w:tabs>
          <w:tab w:val="left" w:pos="-937"/>
        </w:tabs>
        <w:overflowPunct/>
        <w:spacing w:line="240" w:lineRule="auto"/>
        <w:rPr>
          <w:rFonts w:ascii="宋体" w:hAnsi="宋体" w:eastAsia="宋体" w:cs="宋体"/>
          <w:bCs/>
          <w:kern w:val="0"/>
          <w:position w:val="-6"/>
          <w:szCs w:val="21"/>
        </w:rPr>
      </w:pPr>
      <w:r>
        <w:rPr>
          <w:rFonts w:hint="eastAsia" w:ascii="宋体" w:hAnsi="宋体" w:eastAsia="宋体" w:cs="宋体"/>
          <w:bCs/>
          <w:kern w:val="0"/>
          <w:position w:val="-6"/>
          <w:szCs w:val="21"/>
        </w:rPr>
        <w:t xml:space="preserve">维护方式 ：设备自清洁 </w:t>
      </w:r>
    </w:p>
    <w:p w14:paraId="30FA945D">
      <w:pPr>
        <w:numPr>
          <w:ilvl w:val="0"/>
          <w:numId w:val="9"/>
        </w:numPr>
        <w:tabs>
          <w:tab w:val="left" w:pos="-937"/>
        </w:tabs>
        <w:overflowPunct/>
        <w:spacing w:line="240" w:lineRule="auto"/>
        <w:rPr>
          <w:rFonts w:ascii="宋体" w:hAnsi="宋体" w:eastAsia="宋体" w:cs="宋体"/>
          <w:bCs/>
          <w:kern w:val="0"/>
          <w:position w:val="-6"/>
          <w:szCs w:val="21"/>
        </w:rPr>
      </w:pPr>
      <w:r>
        <w:rPr>
          <w:rFonts w:hint="eastAsia" w:ascii="宋体" w:hAnsi="宋体" w:eastAsia="宋体" w:cs="宋体"/>
          <w:bCs/>
          <w:kern w:val="0"/>
          <w:position w:val="-6"/>
          <w:szCs w:val="21"/>
        </w:rPr>
        <w:t xml:space="preserve">通讯接口： RS485 </w:t>
      </w:r>
    </w:p>
    <w:p w14:paraId="60C7B32F">
      <w:pPr>
        <w:numPr>
          <w:ilvl w:val="0"/>
          <w:numId w:val="9"/>
        </w:numPr>
        <w:tabs>
          <w:tab w:val="left" w:pos="-937"/>
        </w:tabs>
        <w:overflowPunct/>
        <w:spacing w:line="240" w:lineRule="auto"/>
        <w:rPr>
          <w:rFonts w:ascii="宋体" w:hAnsi="宋体" w:eastAsia="宋体" w:cs="宋体"/>
          <w:bCs/>
          <w:kern w:val="0"/>
          <w:position w:val="-6"/>
          <w:szCs w:val="21"/>
        </w:rPr>
      </w:pPr>
      <w:r>
        <w:rPr>
          <w:rFonts w:hint="eastAsia" w:ascii="宋体" w:hAnsi="宋体" w:eastAsia="宋体" w:cs="宋体"/>
          <w:bCs/>
          <w:kern w:val="0"/>
          <w:position w:val="-6"/>
          <w:szCs w:val="21"/>
        </w:rPr>
        <w:t>防爆标识：Exib II CT6  Gb，ExibD 21 IP65 T130℃</w:t>
      </w:r>
    </w:p>
    <w:p w14:paraId="58F166D4">
      <w:pPr>
        <w:overflowPunct/>
        <w:ind w:firstLine="420" w:firstLineChars="200"/>
        <w:rPr>
          <w:rFonts w:ascii="宋体" w:hAnsi="宋体" w:eastAsia="宋体" w:cs="宋体"/>
          <w:kern w:val="0"/>
          <w:position w:val="-6"/>
          <w:szCs w:val="21"/>
        </w:rPr>
      </w:pPr>
      <w:r>
        <w:rPr>
          <w:rFonts w:hint="eastAsia" w:ascii="宋体" w:hAnsi="宋体" w:eastAsia="宋体" w:cs="宋体"/>
          <w:bCs/>
          <w:kern w:val="0"/>
          <w:position w:val="-6"/>
          <w:szCs w:val="21"/>
        </w:rPr>
        <w:t>烟雾探测器必须满足的技术参数：</w:t>
      </w:r>
    </w:p>
    <w:p w14:paraId="67B7E4EB">
      <w:pPr>
        <w:widowControl/>
        <w:overflowPunct/>
        <w:ind w:firstLine="482"/>
        <w:rPr>
          <w:rFonts w:ascii="宋体" w:hAnsi="宋体" w:eastAsia="宋体" w:cs="宋体"/>
          <w:bCs/>
          <w:kern w:val="0"/>
          <w:position w:val="-6"/>
          <w:szCs w:val="21"/>
        </w:rPr>
      </w:pPr>
      <w:r>
        <w:rPr>
          <w:rFonts w:hint="eastAsia" w:ascii="宋体" w:hAnsi="宋体" w:eastAsia="宋体" w:cs="宋体"/>
          <w:bCs/>
          <w:kern w:val="0"/>
          <w:position w:val="-6"/>
          <w:szCs w:val="21"/>
        </w:rPr>
        <w:t xml:space="preserve">（1）工作电压：DC20V~DC28V   </w:t>
      </w:r>
    </w:p>
    <w:p w14:paraId="0CB4A1F9">
      <w:pPr>
        <w:widowControl/>
        <w:overflowPunct/>
        <w:ind w:firstLine="482"/>
        <w:rPr>
          <w:rFonts w:ascii="宋体" w:hAnsi="宋体" w:eastAsia="宋体" w:cs="宋体"/>
          <w:bCs/>
          <w:kern w:val="0"/>
          <w:position w:val="-6"/>
          <w:szCs w:val="21"/>
        </w:rPr>
      </w:pPr>
      <w:r>
        <w:rPr>
          <w:rFonts w:hint="eastAsia" w:ascii="宋体" w:hAnsi="宋体" w:eastAsia="宋体" w:cs="宋体"/>
          <w:bCs/>
          <w:kern w:val="0"/>
          <w:position w:val="-6"/>
          <w:szCs w:val="21"/>
        </w:rPr>
        <w:t xml:space="preserve">（2）监视电流：≤0.6mA   </w:t>
      </w:r>
    </w:p>
    <w:p w14:paraId="7146DBC7">
      <w:pPr>
        <w:widowControl/>
        <w:overflowPunct/>
        <w:ind w:firstLine="482"/>
        <w:rPr>
          <w:rFonts w:ascii="宋体" w:hAnsi="宋体" w:eastAsia="宋体" w:cs="宋体"/>
          <w:bCs/>
          <w:kern w:val="0"/>
          <w:position w:val="-6"/>
          <w:szCs w:val="21"/>
        </w:rPr>
      </w:pPr>
      <w:r>
        <w:rPr>
          <w:rFonts w:hint="eastAsia" w:ascii="宋体" w:hAnsi="宋体" w:eastAsia="宋体" w:cs="宋体"/>
          <w:bCs/>
          <w:kern w:val="0"/>
          <w:position w:val="-6"/>
          <w:szCs w:val="21"/>
        </w:rPr>
        <w:t xml:space="preserve">（3）报警电流：10mA≤I≤30mA  </w:t>
      </w:r>
    </w:p>
    <w:p w14:paraId="576078D6">
      <w:pPr>
        <w:widowControl/>
        <w:overflowPunct/>
        <w:ind w:firstLine="482"/>
        <w:rPr>
          <w:rFonts w:ascii="宋体" w:hAnsi="宋体" w:eastAsia="宋体" w:cs="宋体"/>
          <w:bCs/>
          <w:kern w:val="0"/>
          <w:position w:val="-6"/>
          <w:szCs w:val="21"/>
        </w:rPr>
      </w:pPr>
      <w:r>
        <w:rPr>
          <w:rFonts w:hint="eastAsia" w:ascii="宋体" w:hAnsi="宋体" w:eastAsia="宋体" w:cs="宋体"/>
          <w:bCs/>
          <w:kern w:val="0"/>
          <w:position w:val="-6"/>
          <w:szCs w:val="21"/>
        </w:rPr>
        <w:t xml:space="preserve">（4）报警复位：断电重启    </w:t>
      </w:r>
    </w:p>
    <w:p w14:paraId="72E755C8">
      <w:pPr>
        <w:widowControl/>
        <w:overflowPunct/>
        <w:ind w:firstLine="482"/>
        <w:rPr>
          <w:rFonts w:ascii="宋体" w:hAnsi="宋体" w:eastAsia="宋体" w:cs="宋体"/>
          <w:bCs/>
          <w:kern w:val="0"/>
          <w:position w:val="-6"/>
          <w:szCs w:val="21"/>
        </w:rPr>
      </w:pPr>
      <w:r>
        <w:rPr>
          <w:rFonts w:hint="eastAsia" w:ascii="宋体" w:hAnsi="宋体" w:eastAsia="宋体" w:cs="宋体"/>
          <w:bCs/>
          <w:kern w:val="0"/>
          <w:position w:val="-6"/>
          <w:szCs w:val="21"/>
        </w:rPr>
        <w:t xml:space="preserve">（5）报警温度：60℃    </w:t>
      </w:r>
    </w:p>
    <w:p w14:paraId="712CCFA7">
      <w:pPr>
        <w:widowControl/>
        <w:overflowPunct/>
        <w:ind w:firstLine="482"/>
        <w:rPr>
          <w:rFonts w:ascii="宋体" w:hAnsi="宋体" w:eastAsia="宋体" w:cs="宋体"/>
          <w:bCs/>
          <w:kern w:val="0"/>
          <w:position w:val="-6"/>
          <w:szCs w:val="21"/>
        </w:rPr>
      </w:pPr>
      <w:r>
        <w:rPr>
          <w:rFonts w:hint="eastAsia" w:ascii="宋体" w:hAnsi="宋体" w:eastAsia="宋体" w:cs="宋体"/>
          <w:bCs/>
          <w:kern w:val="0"/>
          <w:position w:val="-6"/>
          <w:szCs w:val="21"/>
        </w:rPr>
        <w:t xml:space="preserve">（6）触点容量：1A    </w:t>
      </w:r>
    </w:p>
    <w:p w14:paraId="22ED5506">
      <w:pPr>
        <w:widowControl/>
        <w:overflowPunct/>
        <w:ind w:firstLine="482"/>
        <w:rPr>
          <w:rFonts w:ascii="宋体" w:hAnsi="宋体" w:eastAsia="宋体" w:cs="宋体"/>
          <w:bCs/>
          <w:kern w:val="0"/>
          <w:position w:val="-6"/>
          <w:szCs w:val="21"/>
        </w:rPr>
      </w:pPr>
      <w:r>
        <w:rPr>
          <w:rFonts w:hint="eastAsia" w:ascii="宋体" w:hAnsi="宋体" w:eastAsia="宋体" w:cs="宋体"/>
          <w:bCs/>
          <w:kern w:val="0"/>
          <w:position w:val="-6"/>
          <w:szCs w:val="21"/>
        </w:rPr>
        <w:t>（7）报警确认灯：红色，正常监视时不亮，报警时常亮</w:t>
      </w:r>
    </w:p>
    <w:p w14:paraId="75D2F863">
      <w:pPr>
        <w:widowControl/>
        <w:overflowPunct/>
        <w:ind w:firstLine="482"/>
        <w:rPr>
          <w:rFonts w:ascii="宋体" w:hAnsi="宋体" w:eastAsia="宋体" w:cs="宋体"/>
          <w:bCs/>
          <w:kern w:val="0"/>
          <w:position w:val="-6"/>
          <w:szCs w:val="21"/>
        </w:rPr>
      </w:pPr>
      <w:r>
        <w:rPr>
          <w:rFonts w:hint="eastAsia" w:ascii="宋体" w:hAnsi="宋体" w:eastAsia="宋体" w:cs="宋体"/>
          <w:bCs/>
          <w:kern w:val="0"/>
          <w:position w:val="-6"/>
          <w:szCs w:val="21"/>
        </w:rPr>
        <w:t>（8）环境温度：－20℃～＋50℃；</w:t>
      </w:r>
    </w:p>
    <w:p w14:paraId="0CE25F61">
      <w:pPr>
        <w:widowControl/>
        <w:overflowPunct/>
        <w:ind w:firstLine="482"/>
        <w:rPr>
          <w:rFonts w:ascii="宋体" w:hAnsi="宋体" w:eastAsia="宋体" w:cs="宋体"/>
          <w:bCs/>
          <w:kern w:val="0"/>
          <w:position w:val="-6"/>
          <w:szCs w:val="21"/>
        </w:rPr>
      </w:pPr>
      <w:r>
        <w:rPr>
          <w:rFonts w:hint="eastAsia" w:ascii="宋体" w:hAnsi="宋体" w:eastAsia="宋体" w:cs="宋体"/>
          <w:bCs/>
          <w:kern w:val="0"/>
          <w:position w:val="-6"/>
          <w:szCs w:val="21"/>
        </w:rPr>
        <w:t>（9）相对湿度：≤95％ 不结露</w:t>
      </w:r>
    </w:p>
    <w:p w14:paraId="249831CD">
      <w:pPr>
        <w:widowControl/>
        <w:overflowPunct/>
        <w:ind w:firstLine="482"/>
        <w:rPr>
          <w:rFonts w:ascii="宋体" w:hAnsi="宋体" w:eastAsia="宋体" w:cs="宋体"/>
          <w:bCs/>
          <w:kern w:val="0"/>
          <w:position w:val="-6"/>
          <w:szCs w:val="21"/>
        </w:rPr>
      </w:pPr>
      <w:r>
        <w:rPr>
          <w:rFonts w:hint="eastAsia" w:ascii="宋体" w:hAnsi="宋体" w:eastAsia="宋体" w:cs="宋体"/>
          <w:bCs/>
          <w:kern w:val="0"/>
          <w:position w:val="-6"/>
          <w:szCs w:val="21"/>
        </w:rPr>
        <w:t>（10）防爆标志：ExibI Mb</w:t>
      </w:r>
    </w:p>
    <w:p w14:paraId="5252794E">
      <w:pPr>
        <w:widowControl/>
        <w:overflowPunct/>
        <w:ind w:firstLine="482"/>
        <w:rPr>
          <w:rFonts w:ascii="宋体" w:hAnsi="宋体" w:eastAsia="宋体" w:cs="宋体"/>
          <w:bCs/>
          <w:kern w:val="0"/>
          <w:position w:val="-6"/>
          <w:szCs w:val="21"/>
        </w:rPr>
      </w:pPr>
      <w:r>
        <w:rPr>
          <w:rFonts w:hint="eastAsia" w:ascii="宋体" w:hAnsi="宋体" w:eastAsia="宋体" w:cs="宋体"/>
          <w:bCs/>
          <w:kern w:val="0"/>
          <w:position w:val="-6"/>
          <w:szCs w:val="21"/>
        </w:rPr>
        <w:t>（11）防护等级 ：IP65</w:t>
      </w:r>
    </w:p>
    <w:p w14:paraId="6F0BCE67">
      <w:pPr>
        <w:widowControl/>
        <w:overflowPunct/>
        <w:ind w:firstLine="482"/>
        <w:rPr>
          <w:rFonts w:ascii="宋体" w:hAnsi="宋体" w:eastAsia="宋体" w:cs="宋体"/>
          <w:bCs/>
          <w:kern w:val="0"/>
          <w:position w:val="-6"/>
          <w:szCs w:val="21"/>
        </w:rPr>
      </w:pPr>
      <w:r>
        <w:rPr>
          <w:rFonts w:hint="eastAsia" w:ascii="宋体" w:hAnsi="宋体" w:eastAsia="宋体" w:cs="宋体"/>
          <w:bCs/>
          <w:kern w:val="0"/>
          <w:position w:val="-6"/>
          <w:szCs w:val="21"/>
        </w:rPr>
        <w:t>（12）测量范围：0~100ppm</w:t>
      </w:r>
    </w:p>
    <w:p w14:paraId="3333F488">
      <w:pPr>
        <w:widowControl/>
        <w:overflowPunct/>
        <w:ind w:firstLine="482"/>
        <w:rPr>
          <w:rFonts w:ascii="宋体" w:hAnsi="宋体" w:eastAsia="宋体" w:cs="宋体"/>
          <w:bCs/>
          <w:kern w:val="0"/>
          <w:position w:val="-6"/>
          <w:szCs w:val="21"/>
        </w:rPr>
      </w:pPr>
      <w:r>
        <w:rPr>
          <w:rFonts w:hint="eastAsia" w:ascii="宋体" w:hAnsi="宋体" w:eastAsia="宋体" w:cs="宋体"/>
          <w:bCs/>
          <w:kern w:val="0"/>
          <w:position w:val="-6"/>
          <w:szCs w:val="21"/>
        </w:rPr>
        <w:t>（13）测量精度：±5%</w:t>
      </w:r>
    </w:p>
    <w:p w14:paraId="19C976B9">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4.4.3.2挡煤墙温度监测系统</w:t>
      </w:r>
    </w:p>
    <w:p w14:paraId="6538EFE3">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投标方沿挡煤墙内壁圆周每隔5°垂直安装一套温度探测器，去掉进出大门约20°范围，实际使用共计68根。每根温度探测器至上而下布置8个测温点，每个测温点间距2米，温度监测设备的温度采集单元采用k型热电偶，外壳为不锈钢材质，为便于后期维护检修，整套温度监测设备须预埋坚固耐磨损、轻便、抗冲击以及耐腐蚀的金属材料。煤仓中68根挡煤墙温度探测器分为六组，每12/11根温度探测器信号接入一台数据采集主机中，数据采集主机可就地查看温度信息以及每个煤仓配置</w:t>
      </w:r>
      <w:r>
        <w:rPr>
          <w:rFonts w:hint="eastAsia" w:ascii="宋体" w:hAnsi="宋体" w:eastAsia="宋体" w:cs="宋体"/>
          <w:color w:val="FF0000"/>
          <w:kern w:val="0"/>
          <w:position w:val="-6"/>
          <w:szCs w:val="21"/>
        </w:rPr>
        <w:t>三台数据采集主机</w:t>
      </w:r>
      <w:r>
        <w:rPr>
          <w:rFonts w:hint="eastAsia" w:ascii="宋体" w:hAnsi="宋体" w:eastAsia="宋体" w:cs="宋体"/>
          <w:kern w:val="0"/>
          <w:position w:val="-6"/>
          <w:szCs w:val="21"/>
        </w:rPr>
        <w:t>，数据进行处理后上传至煤场安全监测平台。触发报警值后，现场采集主机与煤场安全监测平台同步发出报警信息，并通过系统软故障报警信息。</w:t>
      </w:r>
      <w:r>
        <w:rPr>
          <w:rFonts w:hint="eastAsia" w:ascii="宋体" w:hAnsi="宋体" w:eastAsia="宋体" w:cs="宋体"/>
          <w:kern w:val="0"/>
          <w:position w:val="-6"/>
          <w:szCs w:val="21"/>
          <w:highlight w:val="yellow"/>
        </w:rPr>
        <w:t>件显示报警温度和出现高温的空间位置</w:t>
      </w:r>
      <w:r>
        <w:rPr>
          <w:rFonts w:hint="eastAsia" w:ascii="宋体" w:hAnsi="宋体" w:eastAsia="宋体" w:cs="宋体"/>
          <w:kern w:val="0"/>
          <w:position w:val="-6"/>
          <w:szCs w:val="21"/>
        </w:rPr>
        <w:t>，防止发生煤炭自燃引发安全事故。</w:t>
      </w:r>
    </w:p>
    <w:p w14:paraId="2C18C086">
      <w:pPr>
        <w:overflowPunct/>
        <w:ind w:firstLine="482"/>
        <w:rPr>
          <w:rFonts w:ascii="宋体" w:hAnsi="宋体" w:eastAsia="宋体" w:cs="宋体"/>
          <w:kern w:val="0"/>
          <w:position w:val="-6"/>
          <w:szCs w:val="21"/>
        </w:rPr>
      </w:pPr>
      <w:r>
        <w:rPr>
          <w:rFonts w:hint="eastAsia" w:ascii="宋体" w:hAnsi="宋体" w:eastAsia="宋体" w:cs="宋体"/>
          <w:kern w:val="0"/>
          <w:position w:val="-6"/>
          <w:szCs w:val="21"/>
        </w:rPr>
        <w:t>温度探测器基本技术参数要求如下：</w:t>
      </w:r>
    </w:p>
    <w:p w14:paraId="27C55B06">
      <w:pPr>
        <w:numPr>
          <w:ilvl w:val="0"/>
          <w:numId w:val="10"/>
        </w:numPr>
        <w:tabs>
          <w:tab w:val="left" w:pos="-937"/>
        </w:tabs>
        <w:overflowPunct/>
        <w:spacing w:line="240" w:lineRule="auto"/>
        <w:ind w:left="1050"/>
        <w:rPr>
          <w:rFonts w:ascii="宋体" w:hAnsi="宋体" w:eastAsia="宋体" w:cs="宋体"/>
          <w:kern w:val="0"/>
          <w:position w:val="-6"/>
          <w:szCs w:val="21"/>
        </w:rPr>
      </w:pPr>
      <w:r>
        <w:rPr>
          <w:rFonts w:hint="eastAsia" w:ascii="宋体" w:hAnsi="宋体" w:eastAsia="宋体" w:cs="宋体"/>
          <w:kern w:val="0"/>
          <w:position w:val="-6"/>
          <w:szCs w:val="21"/>
        </w:rPr>
        <w:t>测量范围：-40～500℃（可根据实际需求调整）</w:t>
      </w:r>
    </w:p>
    <w:p w14:paraId="59EFA19A">
      <w:pPr>
        <w:numPr>
          <w:ilvl w:val="0"/>
          <w:numId w:val="10"/>
        </w:numPr>
        <w:tabs>
          <w:tab w:val="left" w:pos="-937"/>
        </w:tabs>
        <w:overflowPunct/>
        <w:spacing w:line="240" w:lineRule="auto"/>
        <w:ind w:left="1050"/>
        <w:rPr>
          <w:rFonts w:ascii="宋体" w:hAnsi="宋体" w:eastAsia="宋体"/>
          <w:kern w:val="0"/>
          <w:position w:val="-6"/>
          <w:szCs w:val="21"/>
        </w:rPr>
      </w:pPr>
      <w:r>
        <w:rPr>
          <w:rFonts w:hint="eastAsia" w:ascii="宋体" w:hAnsi="宋体" w:eastAsia="宋体" w:cs="宋体"/>
          <w:kern w:val="0"/>
          <w:position w:val="-6"/>
          <w:szCs w:val="21"/>
        </w:rPr>
        <w:t>耐高温：500℃</w:t>
      </w:r>
    </w:p>
    <w:p w14:paraId="6E5B459F">
      <w:pPr>
        <w:numPr>
          <w:ilvl w:val="0"/>
          <w:numId w:val="10"/>
        </w:numPr>
        <w:tabs>
          <w:tab w:val="left" w:pos="-937"/>
        </w:tabs>
        <w:overflowPunct/>
        <w:spacing w:line="240" w:lineRule="auto"/>
        <w:ind w:left="1050"/>
        <w:rPr>
          <w:rFonts w:ascii="宋体" w:hAnsi="宋体" w:eastAsia="宋体"/>
          <w:kern w:val="0"/>
          <w:position w:val="-6"/>
          <w:szCs w:val="21"/>
        </w:rPr>
      </w:pPr>
      <w:r>
        <w:rPr>
          <w:rFonts w:hint="eastAsia" w:ascii="宋体" w:hAnsi="宋体" w:eastAsia="宋体" w:cs="宋体"/>
          <w:kern w:val="0"/>
          <w:position w:val="-6"/>
          <w:szCs w:val="21"/>
        </w:rPr>
        <w:t>测温点数：</w:t>
      </w:r>
      <w:r>
        <w:rPr>
          <w:rFonts w:hint="eastAsia" w:ascii="宋体" w:hAnsi="宋体" w:eastAsia="宋体" w:cs="宋体"/>
          <w:kern w:val="0"/>
          <w:position w:val="-6"/>
          <w:szCs w:val="21"/>
          <w:lang w:bidi="ar"/>
        </w:rPr>
        <w:t>8路热电偶</w:t>
      </w:r>
    </w:p>
    <w:p w14:paraId="554131F8">
      <w:pPr>
        <w:numPr>
          <w:ilvl w:val="0"/>
          <w:numId w:val="10"/>
        </w:numPr>
        <w:tabs>
          <w:tab w:val="left" w:pos="-937"/>
        </w:tabs>
        <w:overflowPunct/>
        <w:spacing w:line="240" w:lineRule="auto"/>
        <w:ind w:left="1050"/>
        <w:rPr>
          <w:rFonts w:ascii="宋体" w:hAnsi="宋体" w:eastAsia="宋体" w:cs="宋体"/>
          <w:kern w:val="0"/>
          <w:position w:val="-6"/>
          <w:szCs w:val="21"/>
        </w:rPr>
      </w:pPr>
      <w:r>
        <w:rPr>
          <w:rFonts w:hint="eastAsia" w:ascii="宋体" w:hAnsi="宋体" w:eastAsia="宋体" w:cs="宋体"/>
          <w:kern w:val="0"/>
          <w:position w:val="-6"/>
          <w:szCs w:val="21"/>
        </w:rPr>
        <w:t>分辨率：0.1℃</w:t>
      </w:r>
    </w:p>
    <w:p w14:paraId="561E2F60">
      <w:pPr>
        <w:numPr>
          <w:ilvl w:val="0"/>
          <w:numId w:val="10"/>
        </w:numPr>
        <w:tabs>
          <w:tab w:val="left" w:pos="-937"/>
        </w:tabs>
        <w:overflowPunct/>
        <w:spacing w:line="240" w:lineRule="auto"/>
        <w:ind w:left="1050"/>
        <w:rPr>
          <w:rFonts w:ascii="宋体" w:hAnsi="宋体" w:eastAsia="宋体" w:cs="宋体"/>
          <w:kern w:val="0"/>
          <w:position w:val="-6"/>
          <w:szCs w:val="21"/>
        </w:rPr>
      </w:pPr>
      <w:r>
        <w:rPr>
          <w:rFonts w:hint="eastAsia" w:ascii="宋体" w:hAnsi="宋体" w:eastAsia="宋体" w:cs="宋体"/>
          <w:kern w:val="0"/>
          <w:position w:val="-6"/>
          <w:szCs w:val="21"/>
        </w:rPr>
        <w:t>精度等级：±0.5℃</w:t>
      </w:r>
    </w:p>
    <w:p w14:paraId="6AB25EFA">
      <w:pPr>
        <w:numPr>
          <w:ilvl w:val="0"/>
          <w:numId w:val="10"/>
        </w:numPr>
        <w:tabs>
          <w:tab w:val="left" w:pos="-937"/>
        </w:tabs>
        <w:overflowPunct/>
        <w:spacing w:line="240" w:lineRule="auto"/>
        <w:ind w:left="1050"/>
        <w:rPr>
          <w:rFonts w:ascii="宋体" w:hAnsi="宋体" w:eastAsia="宋体" w:cs="宋体"/>
          <w:kern w:val="0"/>
          <w:position w:val="-6"/>
          <w:szCs w:val="21"/>
        </w:rPr>
      </w:pPr>
      <w:r>
        <w:rPr>
          <w:rFonts w:hint="eastAsia" w:ascii="宋体" w:hAnsi="宋体" w:eastAsia="宋体" w:cs="宋体"/>
          <w:kern w:val="0"/>
          <w:position w:val="-6"/>
          <w:szCs w:val="21"/>
        </w:rPr>
        <w:t>供电电压：DC24供电</w:t>
      </w:r>
    </w:p>
    <w:p w14:paraId="47251638">
      <w:pPr>
        <w:numPr>
          <w:ilvl w:val="0"/>
          <w:numId w:val="10"/>
        </w:numPr>
        <w:tabs>
          <w:tab w:val="left" w:pos="-937"/>
        </w:tabs>
        <w:overflowPunct/>
        <w:spacing w:line="240" w:lineRule="auto"/>
        <w:ind w:left="1050"/>
        <w:rPr>
          <w:rFonts w:ascii="宋体" w:hAnsi="宋体" w:eastAsia="宋体" w:cs="宋体"/>
          <w:kern w:val="0"/>
          <w:position w:val="-6"/>
          <w:szCs w:val="21"/>
        </w:rPr>
      </w:pPr>
      <w:r>
        <w:rPr>
          <w:rFonts w:hint="eastAsia" w:ascii="宋体" w:hAnsi="宋体" w:eastAsia="宋体" w:cs="宋体"/>
          <w:kern w:val="0"/>
          <w:position w:val="-6"/>
          <w:szCs w:val="21"/>
        </w:rPr>
        <w:t xml:space="preserve">信号输出: RS485  标准modbus </w:t>
      </w:r>
    </w:p>
    <w:p w14:paraId="4DECA4B6">
      <w:pPr>
        <w:numPr>
          <w:ilvl w:val="0"/>
          <w:numId w:val="10"/>
        </w:numPr>
        <w:tabs>
          <w:tab w:val="left" w:pos="-937"/>
        </w:tabs>
        <w:overflowPunct/>
        <w:spacing w:line="240" w:lineRule="auto"/>
        <w:ind w:left="1050"/>
        <w:rPr>
          <w:rFonts w:ascii="宋体" w:hAnsi="宋体" w:eastAsia="宋体" w:cs="宋体"/>
          <w:kern w:val="0"/>
          <w:position w:val="-6"/>
          <w:szCs w:val="21"/>
        </w:rPr>
      </w:pPr>
      <w:r>
        <w:rPr>
          <w:rFonts w:hint="eastAsia" w:ascii="宋体" w:hAnsi="宋体" w:eastAsia="宋体" w:cs="宋体"/>
          <w:kern w:val="0"/>
          <w:position w:val="-6"/>
          <w:szCs w:val="21"/>
        </w:rPr>
        <w:t>工作环境：温度-40℃～80℃ 湿度＜90% 无结露</w:t>
      </w:r>
    </w:p>
    <w:p w14:paraId="319FCA11">
      <w:pPr>
        <w:numPr>
          <w:ilvl w:val="0"/>
          <w:numId w:val="10"/>
        </w:numPr>
        <w:tabs>
          <w:tab w:val="left" w:pos="-937"/>
        </w:tabs>
        <w:overflowPunct/>
        <w:spacing w:line="240" w:lineRule="auto"/>
        <w:ind w:left="1050"/>
        <w:rPr>
          <w:rFonts w:ascii="宋体" w:hAnsi="宋体" w:eastAsia="宋体" w:cs="宋体"/>
          <w:kern w:val="0"/>
          <w:position w:val="-6"/>
          <w:szCs w:val="21"/>
        </w:rPr>
      </w:pPr>
      <w:r>
        <w:rPr>
          <w:rFonts w:hint="eastAsia" w:ascii="宋体" w:hAnsi="宋体" w:eastAsia="宋体" w:cs="宋体"/>
          <w:kern w:val="0"/>
          <w:position w:val="-6"/>
          <w:szCs w:val="21"/>
        </w:rPr>
        <w:t>防护等级：IP66</w:t>
      </w:r>
    </w:p>
    <w:p w14:paraId="688CB405">
      <w:pPr>
        <w:overflowPunct/>
        <w:ind w:firstLine="482"/>
        <w:rPr>
          <w:rFonts w:ascii="宋体" w:hAnsi="宋体" w:eastAsia="宋体" w:cs="宋体"/>
          <w:kern w:val="0"/>
          <w:position w:val="-6"/>
          <w:szCs w:val="21"/>
        </w:rPr>
      </w:pPr>
      <w:r>
        <w:rPr>
          <w:rFonts w:hint="eastAsia" w:ascii="宋体" w:hAnsi="宋体" w:eastAsia="宋体" w:cs="宋体"/>
          <w:kern w:val="0"/>
          <w:position w:val="-6"/>
          <w:szCs w:val="21"/>
        </w:rPr>
        <w:t>现场数据采集主机技术参数如下：</w:t>
      </w:r>
    </w:p>
    <w:p w14:paraId="0C087EAB">
      <w:pPr>
        <w:numPr>
          <w:ilvl w:val="0"/>
          <w:numId w:val="10"/>
        </w:numPr>
        <w:tabs>
          <w:tab w:val="left" w:pos="-937"/>
        </w:tabs>
        <w:overflowPunct/>
        <w:spacing w:line="240" w:lineRule="auto"/>
        <w:ind w:left="1050"/>
        <w:rPr>
          <w:rFonts w:ascii="宋体" w:hAnsi="宋体" w:eastAsia="宋体" w:cs="宋体"/>
          <w:kern w:val="0"/>
          <w:position w:val="-6"/>
          <w:szCs w:val="21"/>
        </w:rPr>
      </w:pPr>
      <w:r>
        <w:rPr>
          <w:rFonts w:hint="eastAsia" w:ascii="宋体" w:hAnsi="宋体" w:eastAsia="宋体" w:cs="宋体"/>
          <w:kern w:val="0"/>
          <w:position w:val="-6"/>
          <w:szCs w:val="21"/>
        </w:rPr>
        <w:t>信号接口：RS485</w:t>
      </w:r>
    </w:p>
    <w:p w14:paraId="385D92FF">
      <w:pPr>
        <w:numPr>
          <w:ilvl w:val="0"/>
          <w:numId w:val="10"/>
        </w:numPr>
        <w:tabs>
          <w:tab w:val="left" w:pos="-937"/>
        </w:tabs>
        <w:overflowPunct/>
        <w:spacing w:line="240" w:lineRule="auto"/>
        <w:ind w:left="1050"/>
        <w:rPr>
          <w:rFonts w:ascii="宋体" w:hAnsi="宋体" w:eastAsia="宋体" w:cs="宋体"/>
          <w:kern w:val="0"/>
          <w:position w:val="-6"/>
          <w:szCs w:val="21"/>
        </w:rPr>
      </w:pPr>
      <w:r>
        <w:rPr>
          <w:rFonts w:hint="eastAsia" w:ascii="宋体" w:hAnsi="宋体" w:eastAsia="宋体" w:cs="宋体"/>
          <w:kern w:val="0"/>
          <w:position w:val="-6"/>
          <w:szCs w:val="21"/>
        </w:rPr>
        <w:t>信号输出：RS485  标准modbus</w:t>
      </w:r>
    </w:p>
    <w:p w14:paraId="18D54218">
      <w:pPr>
        <w:numPr>
          <w:ilvl w:val="0"/>
          <w:numId w:val="10"/>
        </w:numPr>
        <w:tabs>
          <w:tab w:val="left" w:pos="-937"/>
        </w:tabs>
        <w:overflowPunct/>
        <w:spacing w:line="240" w:lineRule="auto"/>
        <w:ind w:left="1050"/>
        <w:rPr>
          <w:rFonts w:ascii="宋体" w:hAnsi="宋体" w:eastAsia="宋体" w:cs="宋体"/>
          <w:kern w:val="0"/>
          <w:position w:val="-6"/>
          <w:szCs w:val="21"/>
        </w:rPr>
      </w:pPr>
      <w:r>
        <w:rPr>
          <w:rFonts w:hint="eastAsia" w:ascii="宋体" w:hAnsi="宋体" w:eastAsia="宋体" w:cs="宋体"/>
          <w:kern w:val="0"/>
          <w:position w:val="-6"/>
          <w:szCs w:val="21"/>
        </w:rPr>
        <w:t>显示：7寸触摸屏</w:t>
      </w:r>
    </w:p>
    <w:p w14:paraId="384C03EF">
      <w:pPr>
        <w:numPr>
          <w:ilvl w:val="0"/>
          <w:numId w:val="10"/>
        </w:numPr>
        <w:tabs>
          <w:tab w:val="left" w:pos="-937"/>
        </w:tabs>
        <w:overflowPunct/>
        <w:spacing w:line="240" w:lineRule="auto"/>
        <w:ind w:left="1050"/>
        <w:rPr>
          <w:rFonts w:ascii="宋体" w:hAnsi="宋体" w:eastAsia="宋体" w:cs="宋体"/>
          <w:kern w:val="0"/>
          <w:position w:val="-6"/>
          <w:szCs w:val="21"/>
        </w:rPr>
      </w:pPr>
      <w:r>
        <w:rPr>
          <w:rFonts w:hint="eastAsia" w:ascii="宋体" w:hAnsi="宋体" w:eastAsia="宋体" w:cs="宋体"/>
          <w:kern w:val="0"/>
          <w:position w:val="-6"/>
          <w:szCs w:val="21"/>
        </w:rPr>
        <w:t xml:space="preserve">供电方式：AC220V </w:t>
      </w:r>
    </w:p>
    <w:p w14:paraId="0B528887">
      <w:pPr>
        <w:numPr>
          <w:ilvl w:val="0"/>
          <w:numId w:val="10"/>
        </w:numPr>
        <w:tabs>
          <w:tab w:val="left" w:pos="-937"/>
        </w:tabs>
        <w:overflowPunct/>
        <w:spacing w:line="240" w:lineRule="auto"/>
        <w:ind w:left="1050"/>
        <w:rPr>
          <w:rFonts w:ascii="宋体" w:hAnsi="宋体" w:eastAsia="宋体"/>
          <w:kern w:val="0"/>
          <w:position w:val="-6"/>
          <w:szCs w:val="21"/>
        </w:rPr>
      </w:pPr>
      <w:r>
        <w:rPr>
          <w:rFonts w:hint="eastAsia" w:ascii="宋体" w:hAnsi="宋体" w:eastAsia="宋体" w:cs="宋体"/>
          <w:kern w:val="0"/>
          <w:position w:val="-6"/>
          <w:szCs w:val="21"/>
        </w:rPr>
        <w:t>报警方式：自带声光报警</w:t>
      </w:r>
    </w:p>
    <w:p w14:paraId="4656BA93">
      <w:pPr>
        <w:numPr>
          <w:ilvl w:val="0"/>
          <w:numId w:val="10"/>
        </w:numPr>
        <w:tabs>
          <w:tab w:val="left" w:pos="-937"/>
        </w:tabs>
        <w:overflowPunct/>
        <w:spacing w:line="240" w:lineRule="auto"/>
        <w:ind w:left="1050"/>
        <w:rPr>
          <w:rFonts w:ascii="宋体" w:hAnsi="宋体" w:eastAsia="宋体"/>
          <w:kern w:val="0"/>
          <w:position w:val="-6"/>
          <w:szCs w:val="21"/>
        </w:rPr>
      </w:pPr>
      <w:r>
        <w:rPr>
          <w:rFonts w:hint="eastAsia" w:ascii="宋体" w:hAnsi="宋体" w:eastAsia="宋体" w:cs="宋体"/>
          <w:kern w:val="0"/>
          <w:position w:val="-6"/>
          <w:szCs w:val="21"/>
        </w:rPr>
        <w:t>防护等级：IP65</w:t>
      </w:r>
    </w:p>
    <w:p w14:paraId="7035649E">
      <w:pPr>
        <w:numPr>
          <w:ilvl w:val="0"/>
          <w:numId w:val="10"/>
        </w:numPr>
        <w:tabs>
          <w:tab w:val="left" w:pos="-937"/>
        </w:tabs>
        <w:overflowPunct/>
        <w:spacing w:line="240" w:lineRule="auto"/>
        <w:ind w:left="1050"/>
        <w:rPr>
          <w:rFonts w:ascii="宋体" w:hAnsi="宋体" w:eastAsia="宋体" w:cs="宋体"/>
          <w:kern w:val="0"/>
          <w:position w:val="-6"/>
          <w:szCs w:val="21"/>
        </w:rPr>
      </w:pPr>
      <w:r>
        <w:rPr>
          <w:rFonts w:hint="eastAsia" w:ascii="宋体" w:hAnsi="宋体" w:eastAsia="宋体" w:cs="宋体"/>
          <w:kern w:val="0"/>
          <w:position w:val="-6"/>
          <w:szCs w:val="21"/>
        </w:rPr>
        <w:t>工作环境：温度-40℃～70℃ 湿度＜90%无结露</w:t>
      </w:r>
    </w:p>
    <w:p w14:paraId="57838750">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4.4.3.3可燃气体检测系统</w:t>
      </w:r>
    </w:p>
    <w:p w14:paraId="4E383B66">
      <w:pPr>
        <w:overflowPunct/>
        <w:adjustRightInd w:val="0"/>
        <w:ind w:firstLine="425"/>
        <w:textAlignment w:val="baseline"/>
        <w:rPr>
          <w:rFonts w:ascii="宋体" w:hAnsi="宋体" w:eastAsia="宋体" w:cs="宋体"/>
          <w:color w:val="FF0000"/>
          <w:kern w:val="0"/>
          <w:position w:val="-6"/>
          <w:szCs w:val="21"/>
        </w:rPr>
      </w:pPr>
      <w:r>
        <w:rPr>
          <w:rFonts w:hint="eastAsia" w:ascii="宋体" w:hAnsi="宋体" w:eastAsia="宋体" w:cs="宋体"/>
          <w:color w:val="FF0000"/>
          <w:kern w:val="0"/>
          <w:position w:val="-6"/>
          <w:szCs w:val="21"/>
        </w:rPr>
        <w:t>煤棚顶部应设置CO/CH4可燃气体监测探头，浓度超过高限制时，联动打开棚顶通风器。</w:t>
      </w:r>
    </w:p>
    <w:p w14:paraId="1296576B">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可燃有毒气体监测装置由CH4气体探测器、CO气体探测器以及气体监测主机组成。用于监测封闭煤场内气体（CH4 、CO）的浓度。</w:t>
      </w:r>
    </w:p>
    <w:p w14:paraId="1F661BC7">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沿圆形煤场马道每15m安装一组可燃有毒气体监测装置，投标方配供全套安装附件，，每组可燃有毒气体、烟雾监测装置由1个CH4 探测器和1个CO探测器组成 ，两个圆形煤场马道暂设布置30个CH4 探测器和30个CO探测器（具体数量及安装位置在联络会上确定）。监测煤场内可燃性气体浓度、有毒气体浓度浓度，以上监测信号通过就地壁挂数据采集箱采集，配有声光报警灯，实现就地实时显示气体测量值及声光报警、输出控制信号至煤场安全监测系统的数据采集和控制系统。</w:t>
      </w:r>
    </w:p>
    <w:p w14:paraId="4E7076C7">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气体监测系统应满足以下技术参数：</w:t>
      </w:r>
    </w:p>
    <w:p w14:paraId="663EC543">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w:t>
      </w:r>
      <w:r>
        <w:rPr>
          <w:rFonts w:hint="eastAsia" w:ascii="宋体" w:hAnsi="宋体" w:eastAsia="宋体" w:cs="宋体"/>
          <w:kern w:val="0"/>
          <w:position w:val="-6"/>
          <w:szCs w:val="21"/>
        </w:rPr>
        <w:tab/>
      </w:r>
      <w:r>
        <w:rPr>
          <w:rFonts w:hint="eastAsia" w:ascii="宋体" w:hAnsi="宋体" w:eastAsia="宋体" w:cs="宋体"/>
          <w:kern w:val="0"/>
          <w:position w:val="-6"/>
          <w:szCs w:val="21"/>
        </w:rPr>
        <w:t>有毒气体</w:t>
      </w:r>
    </w:p>
    <w:p w14:paraId="5B1F1ACC">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（1）检测原理：电化学</w:t>
      </w:r>
    </w:p>
    <w:p w14:paraId="40D50A89">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（2）传感器：智能传感器</w:t>
      </w:r>
    </w:p>
    <w:p w14:paraId="35CCDB0F">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（3）采样方式：扩散式</w:t>
      </w:r>
    </w:p>
    <w:p w14:paraId="102A7D04">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（4）工作电源：9~30VDC</w:t>
      </w:r>
    </w:p>
    <w:p w14:paraId="756F7768">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（5）最大功率：30mA@24VDC</w:t>
      </w:r>
    </w:p>
    <w:p w14:paraId="4D9AF01A">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（6）输出信号：4～20mA，可微调</w:t>
      </w:r>
    </w:p>
    <w:p w14:paraId="7753C2E3">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（7）负载阻抗：600Ω</w:t>
      </w:r>
    </w:p>
    <w:p w14:paraId="1C81FFA1">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（8）检测精度：±5%F.S.（标定点）</w:t>
      </w:r>
    </w:p>
    <w:p w14:paraId="3C93A1FC">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（9）响应时间：（T90）&lt;15s</w:t>
      </w:r>
    </w:p>
    <w:p w14:paraId="0495D056">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（10）防护等级：IP65</w:t>
      </w:r>
    </w:p>
    <w:p w14:paraId="6A54AB29">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（11）电气接口：3/4”NPTM</w:t>
      </w:r>
    </w:p>
    <w:p w14:paraId="6E02A472">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（12）可选 3/4" NPT F、1/2" NPT F/M、G3/4 F/M</w:t>
      </w:r>
    </w:p>
    <w:p w14:paraId="0466F62D">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（13）安装方式：2”立管/壁挂安装</w:t>
      </w:r>
    </w:p>
    <w:p w14:paraId="60B499ED">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（14）其他输出：RS485 Modbus</w:t>
      </w:r>
    </w:p>
    <w:p w14:paraId="6148C70F">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（15）环境温度：-40℃~+70℃</w:t>
      </w:r>
    </w:p>
    <w:p w14:paraId="4309077B">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（16）壳体材料：铝合金</w:t>
      </w:r>
    </w:p>
    <w:p w14:paraId="128F8B17">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（17）防爆认证：Exd II CT6 Gb, Ex tDA21 IP65 ,T85℃</w:t>
      </w:r>
    </w:p>
    <w:p w14:paraId="4A9BD818">
      <w:pPr>
        <w:overflowPunct/>
        <w:adjustRightInd w:val="0"/>
        <w:ind w:firstLine="425"/>
        <w:textAlignment w:val="baseline"/>
        <w:rPr>
          <w:rFonts w:ascii="宋体" w:hAnsi="宋体" w:eastAsia="宋体"/>
          <w:kern w:val="0"/>
          <w:position w:val="-6"/>
          <w:szCs w:val="21"/>
        </w:rPr>
      </w:pPr>
      <w:r>
        <w:rPr>
          <w:rFonts w:hint="eastAsia" w:ascii="宋体" w:hAnsi="宋体" w:eastAsia="宋体" w:cs="宋体"/>
          <w:kern w:val="0"/>
          <w:position w:val="-6"/>
          <w:szCs w:val="21"/>
        </w:rPr>
        <w:t>（18）检测范围：0-500ppm</w:t>
      </w:r>
    </w:p>
    <w:p w14:paraId="61E3CE41">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（19）其他认证：SIL2 认证。</w:t>
      </w:r>
    </w:p>
    <w:p w14:paraId="5AD128EC">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w:t>
      </w:r>
      <w:r>
        <w:rPr>
          <w:rFonts w:hint="eastAsia" w:ascii="宋体" w:hAnsi="宋体" w:eastAsia="宋体" w:cs="宋体"/>
          <w:kern w:val="0"/>
          <w:position w:val="-6"/>
          <w:szCs w:val="21"/>
        </w:rPr>
        <w:tab/>
      </w:r>
      <w:r>
        <w:rPr>
          <w:rFonts w:hint="eastAsia" w:ascii="宋体" w:hAnsi="宋体" w:eastAsia="宋体" w:cs="宋体"/>
          <w:kern w:val="0"/>
          <w:position w:val="-6"/>
          <w:szCs w:val="21"/>
        </w:rPr>
        <w:t>可燃气体</w:t>
      </w:r>
    </w:p>
    <w:p w14:paraId="1386148A">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（1）检测原理：催化燃烧</w:t>
      </w:r>
    </w:p>
    <w:p w14:paraId="425CBBCE">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（2）传感器：微功耗高抗干扰性载体催化元件传感器</w:t>
      </w:r>
    </w:p>
    <w:p w14:paraId="4B61D221">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（3）采样方式：扩散式</w:t>
      </w:r>
    </w:p>
    <w:p w14:paraId="428609F7">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（4）工作电源：9~28VDC</w:t>
      </w:r>
    </w:p>
    <w:p w14:paraId="514E5F60">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（5）最大功率：170mA@24VDC</w:t>
      </w:r>
    </w:p>
    <w:p w14:paraId="7CE737F4">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（6）输出信号：4～20mA，可微调</w:t>
      </w:r>
    </w:p>
    <w:p w14:paraId="1968DD22">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（7）负载阻抗：600Ω</w:t>
      </w:r>
    </w:p>
    <w:p w14:paraId="114CC59F">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（8）检测精度：±5%F.S.（标定点）</w:t>
      </w:r>
    </w:p>
    <w:p w14:paraId="7F504E3D">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（9）响应时间：&lt;15s</w:t>
      </w:r>
    </w:p>
    <w:p w14:paraId="519C7AF4">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（10）防护等级：IP65</w:t>
      </w:r>
    </w:p>
    <w:p w14:paraId="647298EB">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（11）电气接口：3/4”NPTM</w:t>
      </w:r>
    </w:p>
    <w:p w14:paraId="2E9E3F23">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（12）其他输出：RS485 Modbus</w:t>
      </w:r>
    </w:p>
    <w:p w14:paraId="57EED830">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（13）环境温度：-40℃ ~+70℃</w:t>
      </w:r>
    </w:p>
    <w:p w14:paraId="2B6CB1C6">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（14）壳体材料：铝合金</w:t>
      </w:r>
    </w:p>
    <w:p w14:paraId="1821F779">
      <w:pPr>
        <w:overflowPunct/>
        <w:adjustRightInd w:val="0"/>
        <w:ind w:firstLine="425"/>
        <w:textAlignment w:val="baseline"/>
        <w:rPr>
          <w:rFonts w:ascii="宋体" w:hAnsi="宋体" w:eastAsia="宋体"/>
          <w:kern w:val="0"/>
          <w:position w:val="-6"/>
          <w:szCs w:val="21"/>
        </w:rPr>
      </w:pPr>
      <w:r>
        <w:rPr>
          <w:rFonts w:hint="eastAsia" w:ascii="宋体" w:hAnsi="宋体" w:eastAsia="宋体" w:cs="宋体"/>
          <w:kern w:val="0"/>
          <w:position w:val="-6"/>
          <w:szCs w:val="21"/>
        </w:rPr>
        <w:t>（15）检测范围：0-100%LEL</w:t>
      </w:r>
    </w:p>
    <w:p w14:paraId="08A9FDDC">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（16）防爆认证：Exd II CT6 Gb, Ex tDA21 IP65 ,T85℃</w:t>
      </w:r>
    </w:p>
    <w:p w14:paraId="7F8D2688">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（17）其他认证：SIL2 认证、CCCF认证。</w:t>
      </w:r>
    </w:p>
    <w:p w14:paraId="28933713">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w:t>
      </w:r>
      <w:r>
        <w:rPr>
          <w:rFonts w:hint="eastAsia" w:ascii="宋体" w:hAnsi="宋体" w:eastAsia="宋体" w:cs="宋体"/>
          <w:kern w:val="0"/>
          <w:position w:val="-6"/>
          <w:szCs w:val="21"/>
        </w:rPr>
        <w:tab/>
      </w:r>
      <w:r>
        <w:rPr>
          <w:rFonts w:hint="eastAsia" w:ascii="宋体" w:hAnsi="宋体" w:eastAsia="宋体" w:cs="宋体"/>
          <w:kern w:val="0"/>
          <w:position w:val="-6"/>
          <w:szCs w:val="21"/>
        </w:rPr>
        <w:t>氧气传感器</w:t>
      </w:r>
    </w:p>
    <w:p w14:paraId="4BDB652B">
      <w:pPr>
        <w:numPr>
          <w:ilvl w:val="0"/>
          <w:numId w:val="11"/>
        </w:numPr>
        <w:overflowPunct/>
        <w:adjustRightInd w:val="0"/>
        <w:spacing w:line="240" w:lineRule="auto"/>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检测范围：0-30%VOL</w:t>
      </w:r>
    </w:p>
    <w:p w14:paraId="4B156580">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（2）检测精度：±5%F.S.（标定点）</w:t>
      </w:r>
    </w:p>
    <w:p w14:paraId="35C4D8FC">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（3）防护等级：IP65</w:t>
      </w:r>
    </w:p>
    <w:p w14:paraId="71FC287D">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（4）防爆认证：Exd II CT6 Gb, Ex tD A21 IP65 ,T80℃</w:t>
      </w:r>
    </w:p>
    <w:p w14:paraId="0A04F25C">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4.4.3.4 明火煤监测系统</w:t>
      </w:r>
    </w:p>
    <w:p w14:paraId="1A3888D8">
      <w:pPr>
        <w:overflowPunct/>
        <w:adjustRightInd w:val="0"/>
        <w:ind w:firstLine="425"/>
        <w:textAlignment w:val="baseline"/>
        <w:rPr>
          <w:rFonts w:hint="eastAsia" w:ascii="宋体" w:hAnsi="宋体" w:eastAsia="宋体" w:cs="宋体"/>
          <w:kern w:val="0"/>
          <w:position w:val="-6"/>
          <w:szCs w:val="21"/>
        </w:rPr>
      </w:pPr>
      <w:r>
        <w:rPr>
          <w:rFonts w:hint="eastAsia" w:ascii="宋体" w:hAnsi="宋体" w:eastAsia="宋体" w:cs="宋体"/>
          <w:kern w:val="0"/>
          <w:position w:val="-6"/>
          <w:szCs w:val="21"/>
        </w:rPr>
        <w:t>根据《火力发电厂与变电站设计防火标准》（GB50229-2019）关于输煤皮带系统“明火煤”监测装置的要求，本工程从贮煤设施取煤的第一条皮带机上应设置明火煤监测装置，明火煤监测装置安装在</w:t>
      </w:r>
      <w:r>
        <w:rPr>
          <w:rFonts w:hint="eastAsia" w:ascii="宋体" w:hAnsi="宋体" w:eastAsia="宋体" w:cs="宋体"/>
          <w:color w:val="FF0000"/>
          <w:kern w:val="0"/>
          <w:position w:val="-6"/>
          <w:szCs w:val="21"/>
        </w:rPr>
        <w:t>煤场出煤带式输送机</w:t>
      </w:r>
      <w:r>
        <w:rPr>
          <w:rFonts w:hint="eastAsia" w:ascii="宋体" w:hAnsi="宋体" w:eastAsia="宋体" w:cs="宋体"/>
          <w:kern w:val="0"/>
          <w:position w:val="-6"/>
          <w:szCs w:val="21"/>
        </w:rPr>
        <w:t>上，共2套。发现明火后采取措施灭火，以防止着火的煤进入运煤系统。装置的设计应能监测整个皮带宽度，监视煤输运过程中的物料已发生着火，或虽然还没有达到着火的条件，但有足够的能量在到达目的地后起火的输送过程中物料的异常。</w:t>
      </w:r>
    </w:p>
    <w:p w14:paraId="23B25333">
      <w:pPr>
        <w:overflowPunct/>
        <w:adjustRightInd w:val="0"/>
        <w:ind w:firstLine="425"/>
        <w:textAlignment w:val="baseline"/>
        <w:rPr>
          <w:rFonts w:ascii="宋体" w:hAnsi="宋体" w:eastAsia="宋体" w:cs="宋体"/>
          <w:color w:val="0000FF"/>
          <w:kern w:val="0"/>
          <w:position w:val="-6"/>
          <w:szCs w:val="21"/>
        </w:rPr>
      </w:pPr>
      <w:r>
        <w:rPr>
          <w:rFonts w:hint="eastAsia" w:ascii="宋体" w:hAnsi="宋体" w:eastAsia="宋体" w:cs="宋体"/>
          <w:kern w:val="0"/>
          <w:position w:val="-6"/>
          <w:szCs w:val="21"/>
        </w:rPr>
        <w:t>明火检测装置主要采用红外探测器探测出场输煤皮带上的煤炭温度，当皮带上煤炭温度超过系统报警温度时，由明火装置控制单元发出报警和联动灭火信号。</w:t>
      </w:r>
      <w:r>
        <w:rPr>
          <w:rFonts w:hint="eastAsia" w:ascii="宋体" w:hAnsi="宋体" w:eastAsia="宋体" w:cs="宋体"/>
          <w:color w:val="0000FF"/>
          <w:kern w:val="0"/>
          <w:position w:val="-6"/>
          <w:szCs w:val="21"/>
        </w:rPr>
        <w:t>整套装置应包括红外监测及喷淋灭火装置两部分。系统既可以单独控制运行，也可以与运煤系统连锁运行，既可就地操作，也可并入输煤程控系统中进行集中控制。</w:t>
      </w:r>
    </w:p>
    <w:p w14:paraId="1BBD8436">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红外探测装置：红外探测装置应包括红外探测感应单元、控制单元、空气清洁吹扫单元。红外探测感应单元通过可调支架安装于带式输送机的上方或旁边，每套红外探测装置包含2根红外探测感应支架，每根红外探测感应支架配置4套进口红外探测器，红外探测器采用德国Melexis产品，红外探测器封装于红外探测感应支架中，红外探测器之间距离可以手动调整。支架应能进行水平、垂直方向的调整。</w:t>
      </w:r>
      <w:r>
        <w:rPr>
          <w:rFonts w:hint="eastAsia" w:ascii="宋体" w:hAnsi="宋体" w:eastAsia="宋体" w:cs="宋体"/>
          <w:b/>
          <w:bCs/>
          <w:color w:val="FF0000"/>
          <w:kern w:val="0"/>
          <w:position w:val="-6"/>
          <w:szCs w:val="21"/>
        </w:rPr>
        <w:t>系统应配备八个进口红外探头，每两个为一组，构成四条通道，可输出ALARM（</w:t>
      </w:r>
      <w:r>
        <w:rPr>
          <w:rFonts w:hint="eastAsia" w:ascii="宋体" w:hAnsi="宋体" w:eastAsia="宋体" w:cs="宋体"/>
          <w:b/>
          <w:bCs/>
          <w:color w:val="FF0000"/>
          <w:kern w:val="0"/>
          <w:position w:val="-6"/>
          <w:szCs w:val="21"/>
          <w:lang w:val="en-US" w:eastAsia="zh-CN"/>
        </w:rPr>
        <w:t>预警</w:t>
      </w:r>
      <w:r>
        <w:rPr>
          <w:rFonts w:hint="eastAsia" w:ascii="宋体" w:hAnsi="宋体" w:eastAsia="宋体" w:cs="宋体"/>
          <w:b/>
          <w:bCs/>
          <w:color w:val="FF0000"/>
          <w:kern w:val="0"/>
          <w:position w:val="-6"/>
          <w:szCs w:val="21"/>
        </w:rPr>
        <w:t>报警） &amp; TRIP（</w:t>
      </w:r>
      <w:r>
        <w:rPr>
          <w:rFonts w:hint="eastAsia" w:ascii="宋体" w:hAnsi="宋体" w:eastAsia="宋体" w:cs="宋体"/>
          <w:b/>
          <w:bCs/>
          <w:color w:val="FF0000"/>
          <w:kern w:val="0"/>
          <w:position w:val="-6"/>
          <w:szCs w:val="21"/>
          <w:lang w:val="en-US" w:eastAsia="zh-CN"/>
        </w:rPr>
        <w:t>报警</w:t>
      </w:r>
      <w:r>
        <w:rPr>
          <w:rFonts w:hint="eastAsia" w:ascii="宋体" w:hAnsi="宋体" w:eastAsia="宋体" w:cs="宋体"/>
          <w:b/>
          <w:bCs/>
          <w:color w:val="FF0000"/>
          <w:kern w:val="0"/>
          <w:position w:val="-6"/>
          <w:szCs w:val="21"/>
        </w:rPr>
        <w:t>动作）两个—次信号。各组信号之间相互验证，以提高探测灵敏度，减少误报率。系统的误报率不得大于5％。探测器应既可以对燃烧的明火作出响应，也可对位于表面以下的“热斑”作出响应。探测器的灵敏度应能满足面积为250mm×250mm、温度为≥100℃的煤，以≤6m/s的速度通过探测器的探测区域时，被及时发现并发出正确的指令。探测器的安装高度应不低于800mm。探测宽度范围应涵盖输送机带宽，及不小于1000mm的长度。控制单元可根据探测器触发的一次红外信号和故障监测信号，经过逻辑编程系统的综合判断，发出相应的指示、指令（报警或动作），信息发送至输煤程控室，应带显示屏可就地实时显示</w:t>
      </w:r>
      <w:r>
        <w:rPr>
          <w:rFonts w:hint="eastAsia" w:ascii="宋体" w:hAnsi="宋体" w:eastAsia="宋体" w:cs="宋体"/>
          <w:kern w:val="0"/>
          <w:position w:val="-6"/>
          <w:szCs w:val="21"/>
        </w:rPr>
        <w:t>红外探测器温度数值，可就地操作和控制，应具备备用电池来保证断电后数据不会丢失，并提供多路通信接口，数据采集主机可根据红外温度感应支架的信号，经过综合判断，发出相应的指示、指令（报警或动作），数据采集主机安装在红外感应支架上。并在现场设置声、光报警。感应器应考虑水冲洗清理措施，如果投标人认为不能采用水冲洗的清理方式，请提出其他清理方式，以保证探测器的灵敏度。应保证在感应单元内维持正压，探测器应具有过滤阳光和就地照明辐射的方法，以免误报。</w:t>
      </w:r>
    </w:p>
    <w:p w14:paraId="6DDA6F28">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喷淋灭火装置：喷淋装置用于探测到“明火煤”后的扑灭。包括喷淋系统，雨淋阀组，管路系统，水流分配系统和室外管路、喷头余水清理系统。喷淋装置应安装于探测器后方的带式输送机支架上。可根据探测装置发布的指令动作。喷淋装置与探测器安装的相对位置应符合输送机的停机属性，应保证输送机停止后“明火煤”处于其范围内。喷淋灭火装置即可实现不停机灭火也可实现停机灭火。当采用输送机停机灭火的方式时，</w:t>
      </w:r>
      <w:r>
        <w:rPr>
          <w:rFonts w:hint="eastAsia" w:ascii="宋体" w:hAnsi="宋体" w:eastAsia="宋体" w:cs="宋体"/>
          <w:color w:val="FF0000"/>
          <w:kern w:val="0"/>
          <w:position w:val="-6"/>
          <w:szCs w:val="21"/>
        </w:rPr>
        <w:t>探测系统应发出输送机停机指令信号至输煤程控系统。</w:t>
      </w:r>
      <w:r>
        <w:rPr>
          <w:rFonts w:hint="eastAsia" w:ascii="宋体" w:hAnsi="宋体" w:eastAsia="宋体" w:cs="宋体"/>
          <w:kern w:val="0"/>
          <w:position w:val="-6"/>
          <w:szCs w:val="21"/>
        </w:rPr>
        <w:t>可通过</w:t>
      </w:r>
      <w:r>
        <w:rPr>
          <w:rFonts w:hint="eastAsia" w:ascii="宋体" w:hAnsi="宋体" w:eastAsia="宋体" w:cs="宋体"/>
          <w:color w:val="FF0000"/>
          <w:kern w:val="0"/>
          <w:position w:val="-6"/>
          <w:szCs w:val="21"/>
        </w:rPr>
        <w:t>自动、远方或就地人工干预的方式（三种方式并存）启动喷淋装置，待处理完毕并确认系统安全以后，再重新启动带式输送机系统。</w:t>
      </w:r>
      <w:r>
        <w:rPr>
          <w:rFonts w:hint="eastAsia" w:ascii="宋体" w:hAnsi="宋体" w:eastAsia="宋体" w:cs="宋体"/>
          <w:kern w:val="0"/>
          <w:position w:val="-6"/>
          <w:szCs w:val="21"/>
        </w:rPr>
        <w:t>喷淋装置将一组或多组喷嘴沿输送机运行方向布置在探测器的下游。喷嘴采用矩形雾炬喷头，均匀、完整覆盖喷淋区域。喷嘴应有防灰尘等的堵塞措施。</w:t>
      </w:r>
    </w:p>
    <w:p w14:paraId="0F7503A9">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投标人应在投标文件中详细阐述喷淋装置的工作原理、喷淋区域的大小和安装位置确定的原则。喷淋装置可设计为输送机停机灭火或不停机灭火，投标人需在上述两种方式中提出推荐方案，并详细说明理由。</w:t>
      </w:r>
    </w:p>
    <w:p w14:paraId="321EB6BF">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系统喷嘴沿输煤传送带方向依次间隔、均匀地排放，或面对面布置，完整覆盖输煤传送带所需喷淋的区域。喷淋装置喷嘴喷出的水帘既能覆盖整个皮带的宽度，又不至于使大量的水喷撒到皮带外面，相邻两个喷头覆盖区域有一些重叠。保证整个喷淋区域无死角。投标人应详细说明喷嘴的数量、布局、喷淋区域的大小等，并提供系统布置方案、系统水量计算书及水力计算书。</w:t>
      </w:r>
    </w:p>
    <w:p w14:paraId="6F099193">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喷淋装置的设计应确保喷淋工作完成后，应有将露于室外的管路和喷头内余水清理干净的设施，以防余水冻结堵塞管道和喷头。</w:t>
      </w:r>
    </w:p>
    <w:p w14:paraId="3E1069C7">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明火煤监测装置应与带式输送机联锁，并具有就地操作功能。控制柜内预留与输煤程控DCS的接口。所有的电控柜（箱）均采用316L，2.5mm不绣钢制作，电控柜（箱）门均采用防水、防尘、防冻的双层结构，防护等级为IP65。</w:t>
      </w:r>
    </w:p>
    <w:p w14:paraId="64FD79B6">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低压元器件选型应满足分包外购附表要求，继电器采用有发光二极管指示；供电插座满足短名单要求。</w:t>
      </w:r>
    </w:p>
    <w:p w14:paraId="2D77523D">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控制柜内强电信号与弱电信号分开布置，柜内应设置屏蔽端子，应具有可靠接地的措施，并留有一定的备用端子。柜内具有照明设备，并配有检修电源插座。</w:t>
      </w:r>
    </w:p>
    <w:p w14:paraId="4E7234CF">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喷淋系统采用消防水，用水引接位置由煤场EPC总承包单位提供，供水压力暂定为1.0Mpa。从该位置后的所有阀门、管路及配件均由投标人负责。具体的分界点在设计联络会上确定。投标人应充分考虑消防水水质、水压对设备的影响。</w:t>
      </w:r>
    </w:p>
    <w:p w14:paraId="0B4C0937">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机壳、机盖的焊接、机加工按有关标准执行，焊后应消除应力。</w:t>
      </w:r>
    </w:p>
    <w:p w14:paraId="35013191">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厂前的空载试验应运行平稳、无卡碰、撞击等声音，紧固件无松动现象。</w:t>
      </w:r>
    </w:p>
    <w:p w14:paraId="06CD07C2">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噪声:运行时≤85dB;（A声级，离设备1m处测量）。</w:t>
      </w:r>
    </w:p>
    <w:p w14:paraId="48CA730B">
      <w:pPr>
        <w:overflowPunct/>
        <w:adjustRightInd w:val="0"/>
        <w:ind w:firstLine="425"/>
        <w:textAlignment w:val="baseline"/>
        <w:rPr>
          <w:rFonts w:ascii="宋体" w:hAnsi="宋体" w:eastAsia="宋体" w:cs="宋体"/>
          <w:kern w:val="0"/>
          <w:position w:val="-6"/>
          <w:szCs w:val="21"/>
          <w:lang w:bidi="ar"/>
        </w:rPr>
      </w:pPr>
      <w:r>
        <w:rPr>
          <w:rFonts w:hint="eastAsia" w:ascii="宋体" w:hAnsi="宋体" w:eastAsia="宋体" w:cs="宋体"/>
          <w:kern w:val="0"/>
          <w:position w:val="-6"/>
          <w:szCs w:val="21"/>
          <w:lang w:bidi="ar"/>
        </w:rPr>
        <w:t>4.4.3.5安全监测平台</w:t>
      </w:r>
    </w:p>
    <w:p w14:paraId="647C5241">
      <w:pPr>
        <w:overflowPunct/>
        <w:adjustRightInd w:val="0"/>
        <w:ind w:firstLine="425"/>
        <w:textAlignment w:val="baseline"/>
        <w:rPr>
          <w:rFonts w:ascii="宋体" w:hAnsi="宋体" w:eastAsia="宋体" w:cs="宋体"/>
          <w:kern w:val="0"/>
          <w:position w:val="-6"/>
          <w:szCs w:val="21"/>
          <w:u w:val="single"/>
        </w:rPr>
      </w:pPr>
      <w:r>
        <w:rPr>
          <w:rFonts w:hint="eastAsia" w:ascii="宋体" w:hAnsi="宋体" w:eastAsia="宋体" w:cs="宋体"/>
          <w:kern w:val="0"/>
          <w:position w:val="-6"/>
          <w:szCs w:val="21"/>
          <w:u w:val="single"/>
        </w:rPr>
        <w:t>安全监测平台用于数据收集和处理、数据库管理、图形报表显示等。实现逼真的画面显示、人机对话、重要数据的曲线记录和查询、报警记录和查询、事故记录和查询、打印报表等功能。</w:t>
      </w:r>
    </w:p>
    <w:p w14:paraId="4F4258D1">
      <w:pPr>
        <w:overflowPunct/>
        <w:adjustRightInd w:val="0"/>
        <w:ind w:firstLine="425"/>
        <w:textAlignment w:val="baseline"/>
        <w:rPr>
          <w:rFonts w:ascii="宋体" w:hAnsi="宋体" w:eastAsia="宋体" w:cs="宋体"/>
          <w:kern w:val="0"/>
          <w:position w:val="-6"/>
          <w:szCs w:val="21"/>
          <w:u w:val="single"/>
        </w:rPr>
      </w:pPr>
      <w:r>
        <w:rPr>
          <w:rFonts w:hint="eastAsia" w:ascii="宋体" w:hAnsi="宋体" w:eastAsia="宋体" w:cs="宋体"/>
          <w:kern w:val="0"/>
          <w:position w:val="-6"/>
          <w:szCs w:val="21"/>
          <w:u w:val="single"/>
        </w:rPr>
        <w:t>安全监测平台通过数据接口与煤场智能管控一体化系统；挡煤墙温度监测系统；可燃、有毒气体监测系统；煤场明火煤监测系统；烟雾、粉尘浓度监测系统进行命令交互和数据传输，并在后台实现温度数据的报表统计、分析及辅助决策。</w:t>
      </w:r>
    </w:p>
    <w:p w14:paraId="54544788">
      <w:pPr>
        <w:overflowPunct/>
        <w:adjustRightInd w:val="0"/>
        <w:ind w:firstLine="425"/>
        <w:textAlignment w:val="baseline"/>
        <w:rPr>
          <w:rFonts w:ascii="宋体" w:hAnsi="宋体" w:eastAsia="宋体" w:cs="宋体"/>
          <w:kern w:val="0"/>
          <w:position w:val="-6"/>
          <w:szCs w:val="21"/>
          <w:u w:val="single"/>
        </w:rPr>
      </w:pPr>
      <w:r>
        <w:rPr>
          <w:rFonts w:hint="eastAsia" w:ascii="宋体" w:hAnsi="宋体" w:eastAsia="宋体" w:cs="宋体"/>
          <w:kern w:val="0"/>
          <w:position w:val="-6"/>
          <w:szCs w:val="21"/>
          <w:u w:val="single"/>
        </w:rPr>
        <w:t>安全监测平台必须具备实时温度状态可视、异常报警、系统用户管理、历史记录、统计报表和查询等主要功能。</w:t>
      </w:r>
    </w:p>
    <w:p w14:paraId="70F89A17">
      <w:pPr>
        <w:overflowPunct/>
        <w:adjustRightInd w:val="0"/>
        <w:ind w:firstLine="425"/>
        <w:textAlignment w:val="baseline"/>
        <w:rPr>
          <w:rFonts w:ascii="宋体" w:hAnsi="宋体" w:eastAsia="宋体" w:cs="宋体"/>
          <w:kern w:val="0"/>
          <w:position w:val="-6"/>
          <w:szCs w:val="21"/>
          <w:u w:val="single"/>
        </w:rPr>
      </w:pPr>
      <w:r>
        <w:rPr>
          <w:rFonts w:hint="eastAsia" w:ascii="宋体" w:hAnsi="宋体" w:eastAsia="宋体" w:cs="宋体"/>
          <w:kern w:val="0"/>
          <w:position w:val="-6"/>
          <w:szCs w:val="21"/>
          <w:u w:val="single"/>
        </w:rPr>
        <w:t>后台监控软件平台由显示器、系统服务器、系统PLC控制器以及网络设备等组成，系统服务器布置在燃煤智能管控及预警防护平台上，系统PLC控制器布置在脱硫运煤综合楼运煤电子间的煤场安全监测服务器柜中用于各监测数据的收集及处理。</w:t>
      </w:r>
    </w:p>
    <w:p w14:paraId="25F0C8F7">
      <w:pPr>
        <w:overflowPunct/>
        <w:adjustRightInd w:val="0"/>
        <w:ind w:firstLine="425"/>
        <w:textAlignment w:val="baseline"/>
        <w:rPr>
          <w:rFonts w:ascii="宋体" w:hAnsi="宋体" w:eastAsia="宋体" w:cs="宋体"/>
          <w:kern w:val="0"/>
          <w:position w:val="-6"/>
          <w:szCs w:val="21"/>
          <w:u w:val="single"/>
        </w:rPr>
      </w:pPr>
      <w:r>
        <w:rPr>
          <w:rFonts w:hint="eastAsia" w:ascii="宋体" w:hAnsi="宋体" w:eastAsia="宋体" w:cs="宋体"/>
          <w:kern w:val="0"/>
          <w:position w:val="-6"/>
          <w:szCs w:val="21"/>
          <w:u w:val="single"/>
        </w:rPr>
        <w:t>煤场安全监测中的各监测数据通过接口送至燃煤智能管控及预警防护系统。</w:t>
      </w:r>
    </w:p>
    <w:p w14:paraId="4C5C8C25">
      <w:pPr>
        <w:pStyle w:val="4"/>
        <w:bidi w:val="0"/>
      </w:pPr>
      <w:r>
        <w:rPr>
          <w:rFonts w:hint="eastAsia"/>
        </w:rPr>
        <w:t>4.4.4配煤掺烧系统技术要求</w:t>
      </w:r>
    </w:p>
    <w:p w14:paraId="37F7AADE">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配煤掺烧系统将与燃料全过程管理中的关键环节（燃料采购、场存堆取、配煤掺烧、燃烧安全、锅炉效率、排放达标）等因素统筹关联，实现配煤掺烧的闭环管理。</w:t>
      </w:r>
    </w:p>
    <w:p w14:paraId="1AA56221">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整个系统以混配煤燃烧预测为基础形成智能配煤掺烧数学模型，结合煤场动态数据，实现入炉配煤掺烧、来煤卸煤堆煤的智能化调度。</w:t>
      </w:r>
    </w:p>
    <w:p w14:paraId="21DCB66F">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配煤掺烧系统能够根据当前掺烧煤种情况，提供可以带负荷上限（考虑磨煤机出力、锅炉结渣倾向等）；根据近期负荷曲线预测加仓情况，尽量满足发电负荷，避免限制负荷，并能提高经济煤种的掺配比例。考虑电力新常态下，低负荷的优化配煤策略，通过适应负荷的变化来扩大配煤掺烧的经济效益。</w:t>
      </w:r>
    </w:p>
    <w:p w14:paraId="1FA90FA9">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在提供配煤掺烧方案时应考虑多方面的因素：①参考燃料专业提供的优先加仓煤种建议；②根据市场煤价变化实时计算入炉综合标煤单价，并提供最优的掺烧方案；③根据运行输入的入炉煤质限制条件（每台炉可能不一样）如热值、硫分、灰分、灰熔点等计算加仓方案。</w:t>
      </w:r>
    </w:p>
    <w:p w14:paraId="2B8EC362">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提供煤种的性能预测及其配煤的经济性分析，在已知</w:t>
      </w:r>
      <w:r>
        <w:rPr>
          <w:rFonts w:hint="eastAsia" w:ascii="宋体" w:hAnsi="宋体" w:eastAsia="宋体" w:cs="宋体"/>
          <w:kern w:val="0"/>
          <w:position w:val="-6"/>
          <w:szCs w:val="21"/>
          <w:highlight w:val="yellow"/>
        </w:rPr>
        <w:t>煤种热值、硫分、灰分、水分、挥发分、灰熔点、煤价</w:t>
      </w:r>
      <w:r>
        <w:rPr>
          <w:rFonts w:hint="eastAsia" w:ascii="宋体" w:hAnsi="宋体" w:eastAsia="宋体" w:cs="宋体"/>
          <w:kern w:val="0"/>
          <w:position w:val="-6"/>
          <w:szCs w:val="21"/>
        </w:rPr>
        <w:t>的情况下，预测出在不同负荷条件下燃用该煤种时的锅炉效率、NOx、SO2、飞灰、厂用电率、发电煤耗、供电煤耗、度电燃料成本。提供不同煤种的直观对比显示，同时可预测混煤的数据。</w:t>
      </w:r>
    </w:p>
    <w:p w14:paraId="6065E5FA">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自动记录与煤种相关的锅炉主要越限参数及磨煤机的参数变化，为不同磨煤机组合的经济性以及新煤种的试烧提供数据分析。</w:t>
      </w:r>
    </w:p>
    <w:p w14:paraId="6CB5D0A8">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对配煤掺烧的实际效果进行自动大数据分析，通过反馈数据不断修正和完善系统模型，实现自学习和数据挖掘功能。</w:t>
      </w:r>
    </w:p>
    <w:p w14:paraId="360F0175">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自动根据每月的掺烧情况，下月的负荷情况和设备检修情况，提供每月的锅炉煤种需求菜单，结合煤炭市场情况提供每月的采购辅助决策。</w:t>
      </w:r>
    </w:p>
    <w:p w14:paraId="2B7C6D1B">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建立燃料班组的关键指标考评监测模型，对机组配煤掺烧进行经济评价成本分析，同时对运行人员经济运行、操作进行监测考评，建立燃料运行操作模型、大值指标系统模块及关键指标管控模块（如入厂入炉热值差、输煤电耗、制粉单耗、经济煤种耗用量等），大值指标模块的相关具有实时数据的指标参数值要求每五分钟取样计算班平均值。</w:t>
      </w:r>
    </w:p>
    <w:p w14:paraId="13CC5766">
      <w:pPr>
        <w:pStyle w:val="4"/>
        <w:bidi w:val="0"/>
      </w:pPr>
      <w:r>
        <w:rPr>
          <w:rFonts w:hint="eastAsia"/>
        </w:rPr>
        <w:t>4.4.5 煤仓间煤斗热控设备要求</w:t>
      </w:r>
    </w:p>
    <w:p w14:paraId="663E8D16">
      <w:pPr>
        <w:overflowPunct/>
        <w:adjustRightInd w:val="0"/>
        <w:ind w:firstLine="422" w:firstLineChars="200"/>
        <w:textAlignment w:val="baseline"/>
        <w:rPr>
          <w:rFonts w:ascii="宋体" w:hAnsi="宋体" w:eastAsia="宋体"/>
          <w:kern w:val="0"/>
          <w:position w:val="-6"/>
          <w:szCs w:val="21"/>
        </w:rPr>
      </w:pPr>
      <w:r>
        <w:rPr>
          <w:rFonts w:hint="eastAsia" w:ascii="宋体" w:hAnsi="宋体" w:eastAsia="宋体" w:cs="宋体"/>
          <w:b/>
          <w:bCs/>
          <w:kern w:val="0"/>
          <w:position w:val="-6"/>
          <w:szCs w:val="21"/>
          <w:lang w:bidi="ar"/>
        </w:rPr>
        <w:t>为了配合配煤控制要求，投标方还应提供主厂房煤仓间煤斗设置12个连续料位计，每个连续料位计能提供煤位信号给运煤控制系统和机组DCS。料位计采用原装进口产品，最终选型由招标方确定。连续料位计应采用雷达波式料位计，每台料位计具有就地显示和2路4～20mA信号送入输煤程控和机组DCS系统显示煤位。投标方应提供全厂输煤皮带机就地控制箱（含控制箱内元器件，具体元器件型号及原理，最终根据设计院施工图确定并生产），总计16只。投标方应提供全厂输煤皮带警铃系统，总计80只警铃（灯光）。</w:t>
      </w:r>
    </w:p>
    <w:p w14:paraId="2C1A85A0">
      <w:pPr>
        <w:overflowPunct/>
        <w:rPr>
          <w:rFonts w:ascii="宋体" w:hAnsi="宋体" w:eastAsia="宋体" w:cs="宋体"/>
          <w:b/>
          <w:bCs/>
          <w:iCs/>
          <w:kern w:val="0"/>
          <w:position w:val="-6"/>
          <w:szCs w:val="21"/>
          <w:lang w:bidi="ar"/>
        </w:rPr>
      </w:pPr>
      <w:r>
        <w:rPr>
          <w:rFonts w:hint="eastAsia" w:ascii="宋体" w:hAnsi="宋体" w:eastAsia="宋体" w:cs="宋体"/>
          <w:b/>
          <w:bCs/>
          <w:iCs/>
          <w:kern w:val="0"/>
          <w:position w:val="-6"/>
          <w:szCs w:val="21"/>
          <w:lang w:bidi="ar"/>
        </w:rPr>
        <w:t>4.4.6 电气要求</w:t>
      </w:r>
    </w:p>
    <w:p w14:paraId="5E1B9731">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4.4.5.1燃煤智能管控及预警防护系统机柜布置在脱硫运煤综合楼电子间内，操作员站布置在脱硫运煤综合楼程控室内，脱硫运煤综合楼电子间至煤场北角光缆敷设距离为500米左右。投标人须提供本项目配置和安装相应设备，其中机柜的设计应满足电缆由柜底引入的要求，通讯电缆的连接采用光纤、同轴电缆或双绞线插头。机柜内的设备布置应合理并考虑安装、检修、布线和散热的空间，要求数据反应时间快。所有设备及线缆均应有规范的标识，设备安装及敷设电缆必须保证工艺，符合相关国际、国家标准及规范，具体标准如下：</w:t>
      </w:r>
    </w:p>
    <w:p w14:paraId="71120912">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4.4.5.2电子装置机柜和远程控制系统防护等级，室内应为IP52，室外应为IP56。所有机柜尺寸为2200x800x600mm（高x宽x深）（暂定）。机柜材质不低于双轧钢板。投标人多提供的所有机柜、端子箱，合同签订后需提供产品说明、制造工艺说明及效果图册，供招标人选择审定后，方可制造供货，不发生任何商务变化。</w:t>
      </w:r>
    </w:p>
    <w:p w14:paraId="0B9AB335">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4.4.5.3机柜门应有导电门封垫条，以提高抗射频干扰(RFI)能力。柜门上不应装设任何系统部件。</w:t>
      </w:r>
    </w:p>
    <w:p w14:paraId="5AE28E71">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4.4.5.4机柜的设计应满足电缆由柜底引入的要求。机柜内不使用公共线。电缆接线应采用接线端子排方式或通过端子卡件接到I/O主卡上，而非将电缆直接连接至主卡件上。</w:t>
      </w:r>
    </w:p>
    <w:p w14:paraId="40857642">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4.4.5.5对需散热的电源装置，应提供排气风扇和内部循环风扇。排气风扇和内部循环风扇的电源应该单独提供并配置独立保险，以防排气风扇和内部循环风扇的短路故障影响机柜内任一模件或设备的正常工作。机柜散热不采用顶部散热。</w:t>
      </w:r>
    </w:p>
    <w:p w14:paraId="7AD45F5D">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4.4.5.6控制器机柜、电源机柜及远程IO模件柜、服务器等机柜内应装设温度检测热电阻（Pt100、三线制、铠装），柜内温度在操作员站上显示，当温度过高时进行报警。装有风扇的机柜均应提供易于更换的空气过滤器。</w:t>
      </w:r>
    </w:p>
    <w:p w14:paraId="074F7A10">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4.4.5.7机柜内的端子排应布置在易于安装接线的地方，即为离柜底300mm以上和距柜顶250mm以下。考虑到美观因素，各柜内控制器、电源模块、IO模块、基座应采用统一的布置标准、规范和标高。</w:t>
      </w:r>
    </w:p>
    <w:p w14:paraId="19094C9D">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4.4.5.8机柜内的每个端子排和端子都应有清晰的标志，并与图纸和接线表相符。端子标识牌（套管）等必须100%配置，采用PVC白色线号管，电脑打印，白底黑色字体，永久性。</w:t>
      </w:r>
    </w:p>
    <w:p w14:paraId="7E765593">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4.4.5.9端子排、电缆夹头、电缆走线槽及接线槽均应由“非燃烧”型材料制造。每个端子应能同时接入2根1.5mm2线径的导线。各元器件的上方和下方与线槽的距离应保持在20mm以上，以便于接线。</w:t>
      </w:r>
    </w:p>
    <w:p w14:paraId="673BC9E7">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4.4.5.10投标人提供的机柜、控制台以及其它设备之间互联的电缆(包括硬接线连接电缆及两端的接触件)应由投标人提供，其中I/O柜和继电器柜之间的电缆连接必须采用二头带接插件的预制电缆，这些电缆应符合IEEE防火标准。</w:t>
      </w:r>
    </w:p>
    <w:p w14:paraId="469E34AA">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4.4.5.11组件、处理器模件或I/O模件之间的连线应避免手工接线。所有I/O模件和现场信号的接线接口应为接线端子排，卡件和端子排之间的连线应在制造厂内接好，并在端子排上注有明显标记。PLC、开关电源、空气开关等电子元器件应布置在上方。端子排，电源排等应布置在下方位置。</w:t>
      </w:r>
    </w:p>
    <w:p w14:paraId="39BCBCDB">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4.4.5.12机柜的前后门应有永久牢固的标牌；机柜应有足够的强度能经受住搬运、安装产生的所有应力，保证不变形；机柜的钢板厚度至少为2mm，侧板钢板厚度至少为2mm；机柜内的支撑件应有足够的强度，保证不变形。</w:t>
      </w:r>
    </w:p>
    <w:p w14:paraId="3ED89846">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4.4.5.13机柜内应预留充足的空间，使招标人能方便地接线、汇线和布线。所有接线端子柜应合理配置电缆布线空间，确保所有电缆接线完成后柜内仍留有20%的富余空间。为保证机柜内留有富余空间，标准机柜中的接线端子不应超过300个信号（包含内部点及备用点）。</w:t>
      </w:r>
    </w:p>
    <w:p w14:paraId="79BF6F18">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4.4.5.14机柜内弱电信号的端子排物理上应与控制、电源供电回路的端子排分开。模拟量信号回路的端子排应物理上与数字量接线端子分离，并为每个模拟量信号提供专用的屏蔽端子。所有继电器、控制开关和设备的备用接点应引至端子排上。机柜内的每个端子排和端子都应有清晰的标志，并与图纸和接线表相符,多股软电缆应制作线耳朵或线柱方可进行接线。所有螺丝采用不锈钢材质,电源柜内的电源母线等裸露的带电金属部分要有绝缘隔离措施，防止触电。</w:t>
      </w:r>
    </w:p>
    <w:p w14:paraId="35561D43">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4.4.5.15所有的端子箱、盘柜、控制柜、现场控制箱（柜）内的电缆绑扎间距要均匀，所用绑扎带等材料的颜色、规格应统一,端子接线设计要求一一对应，不得在同一端子内有并接线的现象，如需要在一个端子内并接线的必须通过端子跨接片进行短接。</w:t>
      </w:r>
    </w:p>
    <w:p w14:paraId="38140F0B">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4.4.5.16投标人必须针对控制系统及网络分别配置电源控制柜，电源控制柜内电源分配必须绝对独立，所有用电终端取电必须由电源控制柜采用一对一方式配供，严格禁止采用除电源控制柜外分电形式供电，也严格禁止投标人施工过程中采用线缆并接形式分电。</w:t>
      </w:r>
    </w:p>
    <w:p w14:paraId="6D93D8C4">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4.4.5.17投标人所有网络设备需独立配置专用网络柜，网络设备禁止与其他设备共用。</w:t>
      </w:r>
    </w:p>
    <w:p w14:paraId="205BEB16">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4.4.5.18投标人提供系统使用的UPS电源设备，UPS容量等参数必须满足本标段设备使用要求，并经招标人确认。</w:t>
      </w:r>
    </w:p>
    <w:p w14:paraId="42601E0E">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4.4.5.19所有外购配套件必须选用优质、节能、先进的产品，并有生产许可证及产品检验合格证，严禁采用国家公布的淘汰产品。重要部件须取得招标人认可或由招标人指定。投标人应对外购部件及材料进行检验，并对其质量负责。所有外露的电气设备及元件应有防水、防晒、防尘、防潮、防盐雾等措施。</w:t>
      </w:r>
    </w:p>
    <w:p w14:paraId="7328EF0C">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4.4.5.20现场就地控制箱要求为不锈钢材质，材质不低于316L，厚度不低于2.5mm，箱体加工充分考虑输煤系统的潮湿、粉尘大、水冲洗的特点，防护等级至少IP65，并采用双层密封结构。继电器、接触器、电源开关、按钮、选择开关、指示灯、端子等选用符合短名单要求。</w:t>
      </w:r>
    </w:p>
    <w:p w14:paraId="5C5DEABE">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4.4.5.21有电缆、光纤都必须一缆到底，不允许有中间接头或者转接箱，所有地埋先必须预埋深度不少于50cm，地埋线缆必须套满足国标要求的镀锌管，所有地埋线缆地表部分需要做好线缆指示牌。</w:t>
      </w:r>
    </w:p>
    <w:p w14:paraId="15574AB1">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4.4.5.22招标人不对燃煤智能管控及预警防护系统设专用的接地网，其接地接于电厂主接地网，主接地网的接地电阻不大于0.5欧，接地电缆设计及供货、施工由投标人负责。投标人所供设备安装在就地或者无屏蔽的电子设备间内。投标人提供的计算机设备应有防止雷击和防止过电压的保护措施。</w:t>
      </w:r>
    </w:p>
    <w:p w14:paraId="40E9B955">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4.4.5.23招标人仅为燃煤智能管控及预警防护系统提供下列总电源，投标人负责电源分配，若投标人需要其他等级电源，由投标人自行解决。</w:t>
      </w:r>
    </w:p>
    <w:p w14:paraId="736CC165">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1）为燃煤智能管控及预警防护电源柜（布置在脱硫运煤综合楼运煤电子间内）提供两路220VAC电源，经投标人提供的双电源切换装置（电源切换装置采用原装进口产品切换时间初定小于100ms）切换后为燃煤智能管控及预警防护设备提供电源；</w:t>
      </w:r>
    </w:p>
    <w:p w14:paraId="40F5D591">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2）为输煤安全监测电源柜（暂定布置在脱硫运煤综合楼运煤电子间内）提供两路220VAC电源，经投标人提供的双电源切换装置（电源切换装置采用原装进口产品切换时间初定小于100ms）切换后为输煤安全监测设备提供电源。</w:t>
      </w:r>
    </w:p>
    <w:p w14:paraId="13770797">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4.4.5.24招标人和投标人的接口在招标人机柜的端子排。除总电源电缆外，燃煤智能管控及预警防护系统连接电缆（包括光缆等通讯电缆）只要有一端连接的设备属于投标人供货，则该电缆就由投标人设计、供货、施工，除非另有定义。所有电缆必须满足IEC标准及国家标准，电缆中间不允许出现电缆接头。除两芯电缆之外，所有电缆必须预留20%的备用芯。电缆须为A类阻燃交联聚乙烯绝缘铜芯铠装电缆，控制电缆应为屏蔽电缆，并留有屏蔽层接地线，其线径应大于0.5mm2。动力电缆线径应与电机额定电流相匹配，控制电缆不得小于1.5mm²，用于电流信号的不得小于4mm²。电控箱至就地设备之间的电缆清册由投标人提供，电控箱（与就地设备分开布置时）至就地设备之间的电缆埋管设计由招标人负责。招标人仅提供全厂电缆主通道以及干煤棚马道下方电缆桥架，投标人可利用招标人的电缆通道敷设电缆，从招标人的电缆通道至投标人设备之间的电缆敷设设施如桥架、槽盒、电缆沟及电缆防火设施等均由投标人设计、供货和施工，热控电缆通道不采用电缆隧道敷设方式，电缆桥架应采用热镀锌钢材料电缆桥架。投标人需考虑接入或接出控制箱的屏蔽电缆屏蔽层的安全接地，必要时需在控制箱设置铜排以供屏蔽电缆的屏蔽层接地。</w:t>
      </w:r>
    </w:p>
    <w:p w14:paraId="14495A54">
      <w:pPr>
        <w:overflowPunct/>
        <w:rPr>
          <w:rFonts w:ascii="宋体" w:hAnsi="宋体" w:eastAsia="宋体" w:cs="宋体"/>
          <w:b/>
          <w:bCs/>
          <w:kern w:val="0"/>
          <w:position w:val="-6"/>
          <w:szCs w:val="21"/>
        </w:rPr>
      </w:pPr>
      <w:bookmarkStart w:id="68" w:name="_Toc23797"/>
      <w:r>
        <w:rPr>
          <w:rFonts w:hint="eastAsia" w:ascii="宋体" w:hAnsi="宋体" w:eastAsia="宋体" w:cs="宋体"/>
          <w:b/>
          <w:bCs/>
          <w:kern w:val="0"/>
          <w:position w:val="-6"/>
          <w:szCs w:val="21"/>
        </w:rPr>
        <w:t>4.5 包装，装卸，运输与储存</w:t>
      </w:r>
      <w:bookmarkEnd w:id="68"/>
    </w:p>
    <w:p w14:paraId="0B455DF6">
      <w:pPr>
        <w:overflowPunct/>
        <w:rPr>
          <w:rFonts w:ascii="宋体" w:hAnsi="宋体" w:eastAsia="宋体" w:cs="宋体"/>
          <w:b/>
          <w:bCs/>
          <w:iCs/>
          <w:kern w:val="0"/>
          <w:position w:val="-6"/>
          <w:szCs w:val="21"/>
          <w:lang w:bidi="ar"/>
        </w:rPr>
      </w:pPr>
      <w:r>
        <w:rPr>
          <w:rFonts w:hint="eastAsia" w:ascii="宋体" w:hAnsi="宋体" w:eastAsia="宋体" w:cs="宋体"/>
          <w:b/>
          <w:bCs/>
          <w:iCs/>
          <w:kern w:val="0"/>
          <w:position w:val="-6"/>
          <w:szCs w:val="21"/>
          <w:lang w:bidi="ar"/>
        </w:rPr>
        <w:t>4.5.1包装和运输</w:t>
      </w:r>
    </w:p>
    <w:p w14:paraId="1D64B3F4">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(1) 投标人对每一件设备均应严格执行原设备制造商推荐的维护建议，以确保设备的在装船时完好如初。</w:t>
      </w:r>
    </w:p>
    <w:p w14:paraId="3D1E34EC">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(2) 投标人应包装所有供货设备（包括备品备件），以使设备免遭污染，机械损伤和性能下降。</w:t>
      </w:r>
    </w:p>
    <w:p w14:paraId="59CFB4DB">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(3) 设备制造完成后，若未及时包装的，应得到切实的防护，使之不受污损。</w:t>
      </w:r>
    </w:p>
    <w:p w14:paraId="5DA061C2">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(4) 装运期间，设备的里里外外均应保证清洁，并套上防水塑料薄膜。</w:t>
      </w:r>
    </w:p>
    <w:p w14:paraId="1FD4823B">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(5) 所有设备均应分别包装、装箱、或采取其它防护措施，以免设备在运输过程中散失、损坏或被盗。</w:t>
      </w:r>
    </w:p>
    <w:p w14:paraId="0E2E5BA1">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(6) 在包装箱外，除了外面应通常贴有装箱清单外，箱内还应有一张详细的装箱清单。</w:t>
      </w:r>
    </w:p>
    <w:p w14:paraId="095AEBC1">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(7) 最后一层包装上应清楚地标明招标人的订货号、发货号及相应的设备安装位置。</w:t>
      </w:r>
    </w:p>
    <w:p w14:paraId="69ED1B8D">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(8) 大型重负载设备，其外包装上还应标明重量、重心和起吊点。</w:t>
      </w:r>
    </w:p>
    <w:p w14:paraId="74BDB196">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(9) 投标人应向招标人提供整套有关现场设备，装船和搬运的指导书。</w:t>
      </w:r>
    </w:p>
    <w:p w14:paraId="07513833">
      <w:pPr>
        <w:overflowPunct/>
        <w:rPr>
          <w:rFonts w:ascii="宋体" w:hAnsi="宋体" w:eastAsia="宋体" w:cs="宋体"/>
          <w:b/>
          <w:bCs/>
          <w:iCs/>
          <w:kern w:val="0"/>
          <w:position w:val="-6"/>
          <w:szCs w:val="21"/>
          <w:lang w:bidi="ar"/>
        </w:rPr>
      </w:pPr>
      <w:r>
        <w:rPr>
          <w:rFonts w:hint="eastAsia" w:ascii="宋体" w:hAnsi="宋体" w:eastAsia="宋体" w:cs="宋体"/>
          <w:b/>
          <w:bCs/>
          <w:iCs/>
          <w:kern w:val="0"/>
          <w:position w:val="-6"/>
          <w:szCs w:val="21"/>
          <w:lang w:bidi="ar"/>
        </w:rPr>
        <w:t>4.5.2设备标志</w:t>
      </w:r>
    </w:p>
    <w:p w14:paraId="02B9B577">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4.5.2.1设备铭牌应采用耐腐蚀的不锈钢板制造，安装应方便拆卸。</w:t>
      </w:r>
    </w:p>
    <w:p w14:paraId="2277034C">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4.5.2.2铭牌应安放在运行人员容易看到的地方。</w:t>
      </w:r>
    </w:p>
    <w:p w14:paraId="0EBB0782">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4.5.2.3铭牌上应该有耐磨损的下列内容，但不限于此。</w:t>
      </w:r>
    </w:p>
    <w:p w14:paraId="312116FC">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a)制造厂国别；</w:t>
      </w:r>
    </w:p>
    <w:p w14:paraId="5AC81E1D">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b)制造厂名称；</w:t>
      </w:r>
    </w:p>
    <w:p w14:paraId="06E7C2E4">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c)设备型号；</w:t>
      </w:r>
    </w:p>
    <w:p w14:paraId="3D8E3899">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d)设备名称；</w:t>
      </w:r>
    </w:p>
    <w:p w14:paraId="3939424C">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e)出厂日期编码；</w:t>
      </w:r>
    </w:p>
    <w:p w14:paraId="1A2B43C2">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f)出厂检验编码；</w:t>
      </w:r>
    </w:p>
    <w:p w14:paraId="33CE9FA9">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g)主要技术参数。</w:t>
      </w:r>
    </w:p>
    <w:p w14:paraId="369E8261">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h)设备KKS标识</w:t>
      </w:r>
    </w:p>
    <w:p w14:paraId="5AC1A7DD">
      <w:pPr>
        <w:overflowPunct/>
        <w:rPr>
          <w:rFonts w:ascii="宋体" w:hAnsi="宋体" w:eastAsia="宋体" w:cs="宋体"/>
          <w:b/>
          <w:bCs/>
          <w:iCs/>
          <w:kern w:val="0"/>
          <w:position w:val="-6"/>
          <w:szCs w:val="21"/>
          <w:lang w:bidi="ar"/>
        </w:rPr>
      </w:pPr>
      <w:r>
        <w:rPr>
          <w:rFonts w:hint="eastAsia" w:ascii="宋体" w:hAnsi="宋体" w:eastAsia="宋体" w:cs="宋体"/>
          <w:b/>
          <w:bCs/>
          <w:iCs/>
          <w:kern w:val="0"/>
          <w:position w:val="-6"/>
          <w:szCs w:val="21"/>
          <w:lang w:bidi="ar"/>
        </w:rPr>
        <w:t>4.5.3设备KKS标识</w:t>
      </w:r>
    </w:p>
    <w:p w14:paraId="1D530DA9">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本项目采用统一的KKS编码标识系统，编码范围包括投标人所供系统、设备、主要部件。投标人在设计、制造、运输、安装、试运及项目管理的各个环节必须使用KKS编码。编码规则由业主/设计院提供，在设计联络会上讨论确定。</w:t>
      </w:r>
    </w:p>
    <w:p w14:paraId="6ECE88D8">
      <w:pPr>
        <w:overflowPunct/>
        <w:rPr>
          <w:rFonts w:ascii="宋体" w:hAnsi="宋体" w:eastAsia="宋体" w:cs="宋体"/>
          <w:b/>
          <w:bCs/>
          <w:kern w:val="0"/>
          <w:position w:val="-6"/>
          <w:szCs w:val="21"/>
        </w:rPr>
      </w:pPr>
      <w:bookmarkStart w:id="69" w:name="_Toc15055"/>
      <w:r>
        <w:rPr>
          <w:rFonts w:hint="eastAsia" w:ascii="宋体" w:hAnsi="宋体" w:eastAsia="宋体" w:cs="宋体"/>
          <w:b/>
          <w:bCs/>
          <w:kern w:val="0"/>
          <w:position w:val="-6"/>
          <w:szCs w:val="21"/>
        </w:rPr>
        <w:t>4.6 性能保证</w:t>
      </w:r>
      <w:bookmarkEnd w:id="69"/>
    </w:p>
    <w:p w14:paraId="04347D0C">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项目实施后，投标人对整套燃煤智能管控及预警防护系统性能保证不低于5年，燃煤智能管控及预警防护系统若在5年内出现控制性能下降达不到设计要求，投标人需免费进行系统维护和优化。投标人在系统运行出现异常情况下提供免费技术咨询服务。</w:t>
      </w:r>
    </w:p>
    <w:p w14:paraId="04B21A4F">
      <w:pPr>
        <w:overflowPunct/>
        <w:rPr>
          <w:rFonts w:ascii="宋体" w:hAnsi="宋体" w:eastAsia="宋体" w:cs="宋体"/>
          <w:b/>
          <w:bCs/>
          <w:iCs/>
          <w:kern w:val="0"/>
          <w:position w:val="-6"/>
          <w:szCs w:val="21"/>
          <w:lang w:bidi="ar"/>
        </w:rPr>
      </w:pPr>
      <w:r>
        <w:rPr>
          <w:rFonts w:hint="eastAsia" w:ascii="宋体" w:hAnsi="宋体" w:eastAsia="宋体" w:cs="宋体"/>
          <w:b/>
          <w:bCs/>
          <w:iCs/>
          <w:kern w:val="0"/>
          <w:position w:val="-6"/>
          <w:szCs w:val="21"/>
          <w:lang w:bidi="ar"/>
        </w:rPr>
        <w:t>4.6.1性能保证，投标人应保证下列性能值：</w:t>
      </w:r>
    </w:p>
    <w:p w14:paraId="3AF7AC79">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4.6.1.1 煤场安全监测系统需对煤场智能管控一体化平台系统进行一体化开发，在煤场安全监测平台完成包含</w:t>
      </w:r>
      <w:r>
        <w:rPr>
          <w:rFonts w:hint="eastAsia" w:ascii="宋体" w:hAnsi="宋体" w:eastAsia="宋体" w:cs="宋体"/>
          <w:bCs/>
          <w:kern w:val="0"/>
          <w:position w:val="-6"/>
          <w:szCs w:val="21"/>
          <w:lang w:val="zh-CN"/>
        </w:rPr>
        <w:t>附件10</w:t>
      </w:r>
      <w:r>
        <w:rPr>
          <w:rFonts w:hint="eastAsia" w:ascii="宋体" w:hAnsi="宋体" w:eastAsia="宋体" w:cs="宋体"/>
          <w:bCs/>
          <w:kern w:val="0"/>
          <w:position w:val="-6"/>
          <w:szCs w:val="21"/>
        </w:rPr>
        <w:t>在内的所有煤场智能化工作；</w:t>
      </w:r>
    </w:p>
    <w:p w14:paraId="19A5647B">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4.6.1.2</w:t>
      </w:r>
      <w:r>
        <w:rPr>
          <w:rFonts w:hint="eastAsia" w:ascii="宋体" w:hAnsi="宋体" w:eastAsia="宋体" w:cs="宋体"/>
          <w:kern w:val="0"/>
          <w:position w:val="-6"/>
          <w:szCs w:val="21"/>
          <w:lang w:bidi="ar"/>
        </w:rPr>
        <w:t>相阵式温度智能探测器</w:t>
      </w:r>
      <w:r>
        <w:rPr>
          <w:rFonts w:hint="eastAsia" w:ascii="宋体" w:hAnsi="宋体" w:eastAsia="宋体" w:cs="宋体"/>
          <w:kern w:val="0"/>
          <w:position w:val="-6"/>
          <w:szCs w:val="21"/>
        </w:rPr>
        <w:t>测温系统能够提取图片中带绝对位置坐标的温度数据，并与燃煤智能管控及预警防护平台中实时煤垛三维模型相结合，将温度数据采用温度场颜色附着于三维模型上。鼠标移动至煤垛某一点时都可以获得精确的表层温度信息；</w:t>
      </w:r>
    </w:p>
    <w:p w14:paraId="0E377371">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4.6.1.3燃煤智能管控及预警防护平台需建立原煤仓分层模型，实时显示不同煤种在原煤仓中的位置；</w:t>
      </w:r>
    </w:p>
    <w:p w14:paraId="4707DB71">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4.6.1.4燃煤智能管控及预警防护平台需建立智能配煤掺烧的底层数学模型，具备燃烧预测、评估、优化等功能；</w:t>
      </w:r>
    </w:p>
    <w:p w14:paraId="78D56AC9">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4.6.1.5 输煤安全监测系统需建立实时分析平台，对前端采集画面进行图像分析，实现火灾、故障报警及联动功能；</w:t>
      </w:r>
    </w:p>
    <w:p w14:paraId="36265A23">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4.6.2投标人根据实际情况填入下表中所有的性能保证值，如需增加内容，可在表格尾部进行添加，并须在备注栏中注明。</w:t>
      </w:r>
    </w:p>
    <w:p w14:paraId="68519FB3">
      <w:pPr>
        <w:overflowPunct/>
        <w:adjustRightInd w:val="0"/>
        <w:ind w:firstLine="425"/>
        <w:textAlignment w:val="baseline"/>
        <w:rPr>
          <w:rFonts w:ascii="宋体" w:hAnsi="宋体" w:eastAsia="宋体" w:cs="宋体"/>
          <w:kern w:val="0"/>
          <w:position w:val="-6"/>
          <w:szCs w:val="21"/>
        </w:rPr>
      </w:pPr>
      <w:r>
        <w:rPr>
          <w:rFonts w:hint="eastAsia" w:ascii="宋体" w:hAnsi="宋体" w:eastAsia="宋体" w:cs="宋体"/>
          <w:kern w:val="0"/>
          <w:position w:val="-6"/>
          <w:szCs w:val="21"/>
        </w:rPr>
        <w:t>主要技术参数及性能保证</w:t>
      </w:r>
    </w:p>
    <w:tbl>
      <w:tblPr>
        <w:tblStyle w:val="5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0"/>
        <w:gridCol w:w="2675"/>
        <w:gridCol w:w="1900"/>
      </w:tblGrid>
      <w:tr w14:paraId="55B9B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425" w:type="pct"/>
            <w:vAlign w:val="center"/>
          </w:tcPr>
          <w:p w14:paraId="6AA9994C">
            <w:pPr>
              <w:overflowPunct/>
              <w:snapToGrid w:val="0"/>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项  目</w:t>
            </w:r>
          </w:p>
        </w:tc>
        <w:tc>
          <w:tcPr>
            <w:tcW w:w="1505" w:type="pct"/>
            <w:vAlign w:val="center"/>
          </w:tcPr>
          <w:p w14:paraId="17ED7273">
            <w:pPr>
              <w:overflowPunct/>
              <w:snapToGrid w:val="0"/>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性能保证值</w:t>
            </w:r>
          </w:p>
        </w:tc>
        <w:tc>
          <w:tcPr>
            <w:tcW w:w="1069" w:type="pct"/>
            <w:vAlign w:val="center"/>
          </w:tcPr>
          <w:p w14:paraId="1AD3A469">
            <w:pPr>
              <w:overflowPunct/>
              <w:snapToGrid w:val="0"/>
              <w:spacing w:line="240" w:lineRule="auto"/>
              <w:jc w:val="center"/>
              <w:rPr>
                <w:rFonts w:ascii="宋体" w:hAnsi="宋体" w:eastAsia="宋体" w:cs="宋体"/>
                <w:kern w:val="0"/>
                <w:position w:val="-6"/>
                <w:szCs w:val="21"/>
              </w:rPr>
            </w:pPr>
            <w:r>
              <w:rPr>
                <w:rFonts w:hint="eastAsia" w:ascii="宋体" w:hAnsi="宋体" w:eastAsia="宋体" w:cs="宋体"/>
                <w:kern w:val="0"/>
                <w:position w:val="-6"/>
                <w:szCs w:val="21"/>
              </w:rPr>
              <w:t>备  注</w:t>
            </w:r>
          </w:p>
        </w:tc>
      </w:tr>
      <w:tr w14:paraId="53F5B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425" w:type="pct"/>
          </w:tcPr>
          <w:p w14:paraId="5110AEC8">
            <w:pPr>
              <w:overflowPunct/>
              <w:snapToGrid w:val="0"/>
              <w:spacing w:line="240" w:lineRule="auto"/>
              <w:rPr>
                <w:rFonts w:ascii="宋体" w:hAnsi="宋体" w:eastAsia="宋体" w:cs="宋体"/>
                <w:bCs/>
                <w:position w:val="-6"/>
                <w:szCs w:val="21"/>
              </w:rPr>
            </w:pPr>
            <w:r>
              <w:rPr>
                <w:rFonts w:hint="eastAsia" w:ascii="宋体" w:hAnsi="宋体" w:eastAsia="宋体" w:cs="宋体"/>
                <w:bCs/>
                <w:position w:val="-6"/>
                <w:szCs w:val="21"/>
              </w:rPr>
              <w:t>系统服务器、交换机的性能参数</w:t>
            </w:r>
          </w:p>
        </w:tc>
        <w:tc>
          <w:tcPr>
            <w:tcW w:w="1505" w:type="pct"/>
          </w:tcPr>
          <w:p w14:paraId="25C15F1E">
            <w:pPr>
              <w:overflowPunct/>
              <w:snapToGrid w:val="0"/>
              <w:spacing w:line="240" w:lineRule="auto"/>
              <w:rPr>
                <w:rFonts w:ascii="宋体" w:hAnsi="宋体" w:eastAsia="宋体" w:cs="宋体"/>
                <w:bCs/>
                <w:position w:val="-6"/>
                <w:szCs w:val="21"/>
              </w:rPr>
            </w:pPr>
          </w:p>
        </w:tc>
        <w:tc>
          <w:tcPr>
            <w:tcW w:w="1069" w:type="pct"/>
          </w:tcPr>
          <w:p w14:paraId="2AA10B2B">
            <w:pPr>
              <w:overflowPunct/>
              <w:snapToGrid w:val="0"/>
              <w:spacing w:line="240" w:lineRule="auto"/>
              <w:rPr>
                <w:rFonts w:ascii="宋体" w:hAnsi="宋体" w:eastAsia="宋体" w:cs="宋体"/>
                <w:bCs/>
                <w:kern w:val="0"/>
                <w:position w:val="-6"/>
                <w:szCs w:val="21"/>
              </w:rPr>
            </w:pPr>
          </w:p>
        </w:tc>
      </w:tr>
      <w:tr w14:paraId="6F506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425" w:type="pct"/>
          </w:tcPr>
          <w:p w14:paraId="53F55AF5">
            <w:pPr>
              <w:overflowPunct/>
              <w:snapToGrid w:val="0"/>
              <w:spacing w:line="240" w:lineRule="auto"/>
              <w:rPr>
                <w:rFonts w:ascii="宋体" w:hAnsi="宋体" w:eastAsia="宋体" w:cs="宋体"/>
                <w:bCs/>
                <w:position w:val="-6"/>
                <w:szCs w:val="21"/>
              </w:rPr>
            </w:pPr>
            <w:r>
              <w:rPr>
                <w:rFonts w:hint="eastAsia" w:ascii="宋体" w:hAnsi="宋体" w:eastAsia="宋体" w:cs="宋体"/>
                <w:bCs/>
                <w:position w:val="-6"/>
                <w:szCs w:val="21"/>
              </w:rPr>
              <w:t>软件平台的响应时间、刷新周期等指标</w:t>
            </w:r>
          </w:p>
        </w:tc>
        <w:tc>
          <w:tcPr>
            <w:tcW w:w="1505" w:type="pct"/>
          </w:tcPr>
          <w:p w14:paraId="01C8AFCD">
            <w:pPr>
              <w:overflowPunct/>
              <w:snapToGrid w:val="0"/>
              <w:spacing w:line="240" w:lineRule="auto"/>
              <w:rPr>
                <w:rFonts w:ascii="宋体" w:hAnsi="宋体" w:eastAsia="宋体" w:cs="宋体"/>
                <w:bCs/>
                <w:position w:val="-6"/>
                <w:szCs w:val="21"/>
              </w:rPr>
            </w:pPr>
          </w:p>
        </w:tc>
        <w:tc>
          <w:tcPr>
            <w:tcW w:w="1069" w:type="pct"/>
          </w:tcPr>
          <w:p w14:paraId="37F13B94">
            <w:pPr>
              <w:overflowPunct/>
              <w:snapToGrid w:val="0"/>
              <w:spacing w:line="240" w:lineRule="auto"/>
              <w:rPr>
                <w:rFonts w:ascii="宋体" w:hAnsi="宋体" w:eastAsia="宋体" w:cs="宋体"/>
                <w:bCs/>
                <w:kern w:val="0"/>
                <w:position w:val="-6"/>
                <w:szCs w:val="21"/>
              </w:rPr>
            </w:pPr>
          </w:p>
        </w:tc>
      </w:tr>
      <w:tr w14:paraId="23C2A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425" w:type="pct"/>
          </w:tcPr>
          <w:p w14:paraId="53F70B14">
            <w:pPr>
              <w:overflowPunct/>
              <w:snapToGrid w:val="0"/>
              <w:spacing w:line="240" w:lineRule="auto"/>
              <w:rPr>
                <w:rFonts w:ascii="宋体" w:hAnsi="宋体" w:eastAsia="宋体" w:cs="宋体"/>
                <w:bCs/>
                <w:position w:val="-6"/>
                <w:szCs w:val="21"/>
              </w:rPr>
            </w:pPr>
            <w:r>
              <w:rPr>
                <w:rFonts w:hint="eastAsia" w:ascii="宋体" w:hAnsi="宋体" w:eastAsia="宋体" w:cs="宋体"/>
                <w:bCs/>
                <w:position w:val="-6"/>
                <w:szCs w:val="21"/>
              </w:rPr>
              <w:t>系统可扩展性、兼容性</w:t>
            </w:r>
          </w:p>
        </w:tc>
        <w:tc>
          <w:tcPr>
            <w:tcW w:w="1505" w:type="pct"/>
          </w:tcPr>
          <w:p w14:paraId="76841148">
            <w:pPr>
              <w:overflowPunct/>
              <w:snapToGrid w:val="0"/>
              <w:spacing w:line="240" w:lineRule="auto"/>
              <w:rPr>
                <w:rFonts w:ascii="宋体" w:hAnsi="宋体" w:eastAsia="宋体" w:cs="宋体"/>
                <w:bCs/>
                <w:position w:val="-6"/>
                <w:szCs w:val="21"/>
              </w:rPr>
            </w:pPr>
          </w:p>
        </w:tc>
        <w:tc>
          <w:tcPr>
            <w:tcW w:w="1069" w:type="pct"/>
          </w:tcPr>
          <w:p w14:paraId="62501707">
            <w:pPr>
              <w:overflowPunct/>
              <w:snapToGrid w:val="0"/>
              <w:spacing w:line="240" w:lineRule="auto"/>
              <w:rPr>
                <w:rFonts w:ascii="宋体" w:hAnsi="宋体" w:eastAsia="宋体" w:cs="宋体"/>
                <w:bCs/>
                <w:kern w:val="0"/>
                <w:position w:val="-6"/>
                <w:szCs w:val="21"/>
              </w:rPr>
            </w:pPr>
          </w:p>
        </w:tc>
      </w:tr>
      <w:tr w14:paraId="10E95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425" w:type="pct"/>
          </w:tcPr>
          <w:p w14:paraId="752CD973">
            <w:pPr>
              <w:overflowPunct/>
              <w:snapToGrid w:val="0"/>
              <w:spacing w:line="240" w:lineRule="auto"/>
              <w:rPr>
                <w:rFonts w:ascii="宋体" w:hAnsi="宋体" w:eastAsia="宋体" w:cs="宋体"/>
                <w:bCs/>
                <w:position w:val="-6"/>
                <w:szCs w:val="21"/>
              </w:rPr>
            </w:pPr>
            <w:r>
              <w:rPr>
                <w:rFonts w:hint="eastAsia" w:ascii="宋体" w:hAnsi="宋体" w:eastAsia="宋体" w:cs="宋体"/>
                <w:bCs/>
                <w:position w:val="-6"/>
                <w:szCs w:val="21"/>
              </w:rPr>
              <w:t>网络的安全防护性能</w:t>
            </w:r>
          </w:p>
        </w:tc>
        <w:tc>
          <w:tcPr>
            <w:tcW w:w="1505" w:type="pct"/>
          </w:tcPr>
          <w:p w14:paraId="78C3EAE3">
            <w:pPr>
              <w:overflowPunct/>
              <w:snapToGrid w:val="0"/>
              <w:spacing w:line="240" w:lineRule="auto"/>
              <w:rPr>
                <w:rFonts w:ascii="宋体" w:hAnsi="宋体" w:eastAsia="宋体" w:cs="宋体"/>
                <w:bCs/>
                <w:position w:val="-6"/>
                <w:szCs w:val="21"/>
              </w:rPr>
            </w:pPr>
          </w:p>
        </w:tc>
        <w:tc>
          <w:tcPr>
            <w:tcW w:w="1069" w:type="pct"/>
          </w:tcPr>
          <w:p w14:paraId="2FB063E8">
            <w:pPr>
              <w:overflowPunct/>
              <w:snapToGrid w:val="0"/>
              <w:spacing w:line="240" w:lineRule="auto"/>
              <w:rPr>
                <w:rFonts w:ascii="宋体" w:hAnsi="宋体" w:eastAsia="宋体" w:cs="宋体"/>
                <w:bCs/>
                <w:kern w:val="0"/>
                <w:position w:val="-6"/>
                <w:szCs w:val="21"/>
              </w:rPr>
            </w:pPr>
          </w:p>
        </w:tc>
      </w:tr>
      <w:tr w14:paraId="511E7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425" w:type="pct"/>
          </w:tcPr>
          <w:p w14:paraId="5911FBD9">
            <w:pPr>
              <w:overflowPunct/>
              <w:snapToGrid w:val="0"/>
              <w:spacing w:line="240" w:lineRule="auto"/>
              <w:rPr>
                <w:rFonts w:ascii="宋体" w:hAnsi="宋体" w:eastAsia="宋体" w:cs="宋体"/>
                <w:bCs/>
                <w:position w:val="-6"/>
                <w:szCs w:val="21"/>
              </w:rPr>
            </w:pPr>
            <w:r>
              <w:rPr>
                <w:rFonts w:hint="eastAsia" w:ascii="宋体" w:hAnsi="宋体" w:eastAsia="宋体" w:cs="宋体"/>
                <w:bCs/>
                <w:position w:val="-6"/>
                <w:szCs w:val="21"/>
              </w:rPr>
              <w:t>网络设备使用通道量</w:t>
            </w:r>
          </w:p>
        </w:tc>
        <w:tc>
          <w:tcPr>
            <w:tcW w:w="1505" w:type="pct"/>
          </w:tcPr>
          <w:p w14:paraId="6FD1A93A">
            <w:pPr>
              <w:overflowPunct/>
              <w:snapToGrid w:val="0"/>
              <w:spacing w:line="240" w:lineRule="auto"/>
              <w:rPr>
                <w:rFonts w:ascii="宋体" w:hAnsi="宋体" w:eastAsia="宋体" w:cs="宋体"/>
                <w:bCs/>
                <w:position w:val="-6"/>
                <w:szCs w:val="21"/>
              </w:rPr>
            </w:pPr>
          </w:p>
        </w:tc>
        <w:tc>
          <w:tcPr>
            <w:tcW w:w="1069" w:type="pct"/>
          </w:tcPr>
          <w:p w14:paraId="5195E95F">
            <w:pPr>
              <w:overflowPunct/>
              <w:snapToGrid w:val="0"/>
              <w:spacing w:line="240" w:lineRule="auto"/>
              <w:rPr>
                <w:rFonts w:ascii="宋体" w:hAnsi="宋体" w:eastAsia="宋体" w:cs="宋体"/>
                <w:bCs/>
                <w:kern w:val="0"/>
                <w:position w:val="-6"/>
                <w:szCs w:val="21"/>
              </w:rPr>
            </w:pPr>
          </w:p>
        </w:tc>
      </w:tr>
      <w:tr w14:paraId="5686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425" w:type="pct"/>
          </w:tcPr>
          <w:p w14:paraId="719FAEEC">
            <w:pPr>
              <w:overflowPunct/>
              <w:snapToGrid w:val="0"/>
              <w:spacing w:line="240" w:lineRule="auto"/>
              <w:rPr>
                <w:rFonts w:ascii="宋体" w:hAnsi="宋体" w:eastAsia="宋体" w:cs="宋体"/>
                <w:bCs/>
                <w:position w:val="-6"/>
                <w:szCs w:val="21"/>
              </w:rPr>
            </w:pPr>
            <w:r>
              <w:rPr>
                <w:rFonts w:hint="eastAsia" w:ascii="宋体" w:hAnsi="宋体" w:eastAsia="宋体" w:cs="宋体"/>
                <w:bCs/>
                <w:position w:val="-6"/>
                <w:szCs w:val="21"/>
              </w:rPr>
              <w:t>预留模块扩展与二次开发接口的余量</w:t>
            </w:r>
          </w:p>
        </w:tc>
        <w:tc>
          <w:tcPr>
            <w:tcW w:w="1505" w:type="pct"/>
          </w:tcPr>
          <w:p w14:paraId="5705CD26">
            <w:pPr>
              <w:overflowPunct/>
              <w:snapToGrid w:val="0"/>
              <w:spacing w:line="240" w:lineRule="auto"/>
              <w:rPr>
                <w:rFonts w:ascii="宋体" w:hAnsi="宋体" w:eastAsia="宋体" w:cs="宋体"/>
                <w:bCs/>
                <w:position w:val="-6"/>
                <w:szCs w:val="21"/>
              </w:rPr>
            </w:pPr>
          </w:p>
        </w:tc>
        <w:tc>
          <w:tcPr>
            <w:tcW w:w="1069" w:type="pct"/>
          </w:tcPr>
          <w:p w14:paraId="767AAF52">
            <w:pPr>
              <w:overflowPunct/>
              <w:snapToGrid w:val="0"/>
              <w:spacing w:line="240" w:lineRule="auto"/>
              <w:rPr>
                <w:rFonts w:ascii="宋体" w:hAnsi="宋体" w:eastAsia="宋体" w:cs="宋体"/>
                <w:bCs/>
                <w:kern w:val="0"/>
                <w:position w:val="-6"/>
                <w:szCs w:val="21"/>
              </w:rPr>
            </w:pPr>
          </w:p>
        </w:tc>
      </w:tr>
      <w:tr w14:paraId="1C86C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425" w:type="pct"/>
          </w:tcPr>
          <w:p w14:paraId="49B9C7A9">
            <w:pPr>
              <w:overflowPunct/>
              <w:snapToGrid w:val="0"/>
              <w:spacing w:line="240" w:lineRule="auto"/>
              <w:rPr>
                <w:rFonts w:ascii="宋体" w:hAnsi="宋体" w:eastAsia="宋体" w:cs="宋体"/>
                <w:bCs/>
                <w:position w:val="-6"/>
                <w:szCs w:val="21"/>
              </w:rPr>
            </w:pPr>
            <w:r>
              <w:rPr>
                <w:rFonts w:hint="eastAsia" w:ascii="宋体" w:hAnsi="宋体" w:eastAsia="宋体" w:cs="宋体"/>
                <w:bCs/>
                <w:position w:val="-6"/>
                <w:szCs w:val="21"/>
              </w:rPr>
              <w:t>数字化料场系统、煤场三维测控系统、信息管理系统、智能管控一体化系统、采制化、入炉煤称重系统接口及一体化融合性能</w:t>
            </w:r>
          </w:p>
        </w:tc>
        <w:tc>
          <w:tcPr>
            <w:tcW w:w="1505" w:type="pct"/>
          </w:tcPr>
          <w:p w14:paraId="48BCCDCD">
            <w:pPr>
              <w:overflowPunct/>
              <w:snapToGrid w:val="0"/>
              <w:spacing w:line="240" w:lineRule="auto"/>
              <w:rPr>
                <w:rFonts w:ascii="宋体" w:hAnsi="宋体" w:eastAsia="宋体" w:cs="宋体"/>
                <w:bCs/>
                <w:position w:val="-6"/>
                <w:szCs w:val="21"/>
              </w:rPr>
            </w:pPr>
          </w:p>
        </w:tc>
        <w:tc>
          <w:tcPr>
            <w:tcW w:w="1069" w:type="pct"/>
          </w:tcPr>
          <w:p w14:paraId="5A9864AA">
            <w:pPr>
              <w:overflowPunct/>
              <w:snapToGrid w:val="0"/>
              <w:spacing w:line="240" w:lineRule="auto"/>
              <w:rPr>
                <w:rFonts w:ascii="宋体" w:hAnsi="宋体" w:eastAsia="宋体" w:cs="宋体"/>
                <w:bCs/>
                <w:kern w:val="0"/>
                <w:position w:val="-6"/>
                <w:szCs w:val="21"/>
              </w:rPr>
            </w:pPr>
          </w:p>
        </w:tc>
      </w:tr>
      <w:tr w14:paraId="12BB3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425" w:type="pct"/>
          </w:tcPr>
          <w:p w14:paraId="41F3259F">
            <w:pPr>
              <w:overflowPunct/>
              <w:snapToGrid w:val="0"/>
              <w:spacing w:line="240" w:lineRule="auto"/>
              <w:rPr>
                <w:rFonts w:ascii="宋体" w:hAnsi="宋体" w:eastAsia="宋体" w:cs="宋体"/>
                <w:bCs/>
                <w:position w:val="-6"/>
                <w:szCs w:val="21"/>
              </w:rPr>
            </w:pPr>
            <w:r>
              <w:rPr>
                <w:rFonts w:hint="eastAsia" w:ascii="宋体" w:hAnsi="宋体" w:eastAsia="宋体" w:cs="宋体"/>
                <w:bCs/>
                <w:position w:val="-6"/>
                <w:szCs w:val="21"/>
              </w:rPr>
              <w:t>保护装置、主要仪表投入率</w:t>
            </w:r>
          </w:p>
        </w:tc>
        <w:tc>
          <w:tcPr>
            <w:tcW w:w="1505" w:type="pct"/>
          </w:tcPr>
          <w:p w14:paraId="3AEAFAB1">
            <w:pPr>
              <w:overflowPunct/>
              <w:snapToGrid w:val="0"/>
              <w:spacing w:line="240" w:lineRule="auto"/>
              <w:rPr>
                <w:rFonts w:ascii="宋体" w:hAnsi="宋体" w:eastAsia="宋体" w:cs="宋体"/>
                <w:bCs/>
                <w:position w:val="-6"/>
                <w:szCs w:val="21"/>
              </w:rPr>
            </w:pPr>
          </w:p>
        </w:tc>
        <w:tc>
          <w:tcPr>
            <w:tcW w:w="1069" w:type="pct"/>
          </w:tcPr>
          <w:p w14:paraId="7DD94E2B">
            <w:pPr>
              <w:overflowPunct/>
              <w:snapToGrid w:val="0"/>
              <w:spacing w:line="240" w:lineRule="auto"/>
              <w:rPr>
                <w:rFonts w:ascii="宋体" w:hAnsi="宋体" w:eastAsia="宋体" w:cs="宋体"/>
                <w:bCs/>
                <w:kern w:val="0"/>
                <w:position w:val="-6"/>
                <w:szCs w:val="21"/>
              </w:rPr>
            </w:pPr>
          </w:p>
        </w:tc>
      </w:tr>
      <w:tr w14:paraId="43AF5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425" w:type="pct"/>
          </w:tcPr>
          <w:p w14:paraId="4E356D4F">
            <w:pPr>
              <w:overflowPunct/>
              <w:snapToGrid w:val="0"/>
              <w:spacing w:line="240" w:lineRule="auto"/>
              <w:rPr>
                <w:rFonts w:ascii="宋体" w:hAnsi="宋体" w:eastAsia="宋体" w:cs="宋体"/>
                <w:bCs/>
                <w:position w:val="-6"/>
                <w:szCs w:val="21"/>
              </w:rPr>
            </w:pPr>
            <w:r>
              <w:rPr>
                <w:rFonts w:hint="eastAsia" w:ascii="宋体" w:hAnsi="宋体" w:eastAsia="宋体" w:cs="宋体"/>
                <w:bCs/>
                <w:position w:val="-6"/>
                <w:szCs w:val="21"/>
              </w:rPr>
              <w:t>试运项目验收优良率</w:t>
            </w:r>
          </w:p>
        </w:tc>
        <w:tc>
          <w:tcPr>
            <w:tcW w:w="1505" w:type="pct"/>
          </w:tcPr>
          <w:p w14:paraId="7A095AE2">
            <w:pPr>
              <w:overflowPunct/>
              <w:snapToGrid w:val="0"/>
              <w:spacing w:line="240" w:lineRule="auto"/>
              <w:rPr>
                <w:rFonts w:ascii="宋体" w:hAnsi="宋体" w:eastAsia="宋体" w:cs="宋体"/>
                <w:bCs/>
                <w:position w:val="-6"/>
                <w:szCs w:val="21"/>
              </w:rPr>
            </w:pPr>
          </w:p>
        </w:tc>
        <w:tc>
          <w:tcPr>
            <w:tcW w:w="1069" w:type="pct"/>
          </w:tcPr>
          <w:p w14:paraId="5836E081">
            <w:pPr>
              <w:overflowPunct/>
              <w:snapToGrid w:val="0"/>
              <w:spacing w:line="240" w:lineRule="auto"/>
              <w:rPr>
                <w:rFonts w:ascii="宋体" w:hAnsi="宋体" w:eastAsia="宋体" w:cs="宋体"/>
                <w:kern w:val="0"/>
                <w:position w:val="-6"/>
                <w:szCs w:val="21"/>
              </w:rPr>
            </w:pPr>
          </w:p>
        </w:tc>
      </w:tr>
      <w:tr w14:paraId="424FE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425" w:type="pct"/>
          </w:tcPr>
          <w:p w14:paraId="058919CC">
            <w:pPr>
              <w:overflowPunct/>
              <w:snapToGrid w:val="0"/>
              <w:spacing w:line="240" w:lineRule="auto"/>
              <w:rPr>
                <w:rFonts w:ascii="宋体" w:hAnsi="宋体" w:eastAsia="宋体" w:cs="宋体"/>
                <w:bCs/>
                <w:position w:val="-6"/>
                <w:szCs w:val="21"/>
              </w:rPr>
            </w:pPr>
            <w:r>
              <w:rPr>
                <w:rFonts w:hint="eastAsia" w:ascii="宋体" w:hAnsi="宋体" w:eastAsia="宋体" w:cs="宋体"/>
                <w:bCs/>
                <w:position w:val="-6"/>
                <w:szCs w:val="21"/>
              </w:rPr>
              <w:t>设备周围1.5m处的噪声</w:t>
            </w:r>
          </w:p>
        </w:tc>
        <w:tc>
          <w:tcPr>
            <w:tcW w:w="1505" w:type="pct"/>
          </w:tcPr>
          <w:p w14:paraId="58193C87">
            <w:pPr>
              <w:overflowPunct/>
              <w:snapToGrid w:val="0"/>
              <w:spacing w:line="240" w:lineRule="auto"/>
              <w:rPr>
                <w:rFonts w:ascii="宋体" w:hAnsi="宋体" w:eastAsia="宋体" w:cs="宋体"/>
                <w:bCs/>
                <w:position w:val="-6"/>
                <w:szCs w:val="21"/>
              </w:rPr>
            </w:pPr>
          </w:p>
        </w:tc>
        <w:tc>
          <w:tcPr>
            <w:tcW w:w="1069" w:type="pct"/>
          </w:tcPr>
          <w:p w14:paraId="7B7B4F45">
            <w:pPr>
              <w:overflowPunct/>
              <w:snapToGrid w:val="0"/>
              <w:spacing w:line="240" w:lineRule="auto"/>
              <w:rPr>
                <w:rFonts w:ascii="宋体" w:hAnsi="宋体" w:eastAsia="宋体" w:cs="宋体"/>
                <w:kern w:val="0"/>
                <w:position w:val="-6"/>
                <w:szCs w:val="21"/>
              </w:rPr>
            </w:pPr>
          </w:p>
        </w:tc>
      </w:tr>
      <w:tr w14:paraId="4A007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425" w:type="pct"/>
          </w:tcPr>
          <w:p w14:paraId="36722863">
            <w:pPr>
              <w:overflowPunct/>
              <w:spacing w:line="240" w:lineRule="auto"/>
              <w:rPr>
                <w:rFonts w:ascii="宋体" w:hAnsi="宋体" w:eastAsia="宋体" w:cs="宋体"/>
                <w:bCs/>
                <w:position w:val="-6"/>
                <w:szCs w:val="21"/>
              </w:rPr>
            </w:pPr>
            <w:r>
              <w:rPr>
                <w:rFonts w:hint="eastAsia" w:ascii="宋体" w:hAnsi="宋体" w:eastAsia="宋体" w:cs="宋体"/>
                <w:bCs/>
                <w:position w:val="-6"/>
                <w:szCs w:val="21"/>
              </w:rPr>
              <w:t>控制室、电子室噪声</w:t>
            </w:r>
          </w:p>
        </w:tc>
        <w:tc>
          <w:tcPr>
            <w:tcW w:w="1505" w:type="pct"/>
          </w:tcPr>
          <w:p w14:paraId="1313CB76">
            <w:pPr>
              <w:overflowPunct/>
              <w:snapToGrid w:val="0"/>
              <w:spacing w:line="240" w:lineRule="auto"/>
              <w:rPr>
                <w:rFonts w:ascii="宋体" w:hAnsi="宋体" w:eastAsia="宋体" w:cs="宋体"/>
                <w:bCs/>
                <w:position w:val="-6"/>
                <w:szCs w:val="21"/>
              </w:rPr>
            </w:pPr>
          </w:p>
        </w:tc>
        <w:tc>
          <w:tcPr>
            <w:tcW w:w="1069" w:type="pct"/>
          </w:tcPr>
          <w:p w14:paraId="09712F0D">
            <w:pPr>
              <w:overflowPunct/>
              <w:snapToGrid w:val="0"/>
              <w:spacing w:line="240" w:lineRule="auto"/>
              <w:rPr>
                <w:rFonts w:ascii="宋体" w:hAnsi="宋体" w:eastAsia="宋体" w:cs="宋体"/>
                <w:kern w:val="0"/>
                <w:position w:val="-6"/>
                <w:szCs w:val="21"/>
              </w:rPr>
            </w:pPr>
          </w:p>
        </w:tc>
      </w:tr>
      <w:tr w14:paraId="14A87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425" w:type="pct"/>
          </w:tcPr>
          <w:p w14:paraId="1A2E5E80">
            <w:pPr>
              <w:overflowPunct/>
              <w:snapToGrid w:val="0"/>
              <w:spacing w:line="240" w:lineRule="auto"/>
              <w:rPr>
                <w:rFonts w:ascii="宋体" w:hAnsi="宋体" w:eastAsia="宋体" w:cs="宋体"/>
                <w:bCs/>
                <w:position w:val="-6"/>
                <w:szCs w:val="21"/>
              </w:rPr>
            </w:pPr>
            <w:r>
              <w:rPr>
                <w:rFonts w:hint="eastAsia" w:ascii="宋体" w:hAnsi="宋体" w:eastAsia="宋体" w:cs="宋体"/>
                <w:bCs/>
                <w:position w:val="-6"/>
                <w:szCs w:val="21"/>
              </w:rPr>
              <w:t>核心数据需保存时间/其余数据保存时间</w:t>
            </w:r>
          </w:p>
        </w:tc>
        <w:tc>
          <w:tcPr>
            <w:tcW w:w="1505" w:type="pct"/>
          </w:tcPr>
          <w:p w14:paraId="23192CFF">
            <w:pPr>
              <w:overflowPunct/>
              <w:snapToGrid w:val="0"/>
              <w:spacing w:line="240" w:lineRule="auto"/>
              <w:rPr>
                <w:rFonts w:ascii="宋体" w:hAnsi="宋体" w:eastAsia="宋体" w:cs="宋体"/>
                <w:bCs/>
                <w:position w:val="-6"/>
                <w:szCs w:val="21"/>
              </w:rPr>
            </w:pPr>
          </w:p>
        </w:tc>
        <w:tc>
          <w:tcPr>
            <w:tcW w:w="1069" w:type="pct"/>
          </w:tcPr>
          <w:p w14:paraId="70BECB39">
            <w:pPr>
              <w:overflowPunct/>
              <w:snapToGrid w:val="0"/>
              <w:spacing w:line="240" w:lineRule="auto"/>
              <w:rPr>
                <w:rFonts w:ascii="宋体" w:hAnsi="宋体" w:eastAsia="宋体" w:cs="宋体"/>
                <w:kern w:val="0"/>
                <w:position w:val="-6"/>
                <w:szCs w:val="21"/>
              </w:rPr>
            </w:pPr>
          </w:p>
        </w:tc>
      </w:tr>
      <w:tr w14:paraId="14C75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425" w:type="pct"/>
          </w:tcPr>
          <w:p w14:paraId="70D96085">
            <w:pPr>
              <w:overflowPunct/>
              <w:snapToGrid w:val="0"/>
              <w:spacing w:line="240" w:lineRule="auto"/>
              <w:rPr>
                <w:rFonts w:ascii="宋体" w:hAnsi="宋体" w:eastAsia="宋体" w:cs="宋体"/>
                <w:bCs/>
                <w:position w:val="-6"/>
                <w:szCs w:val="21"/>
              </w:rPr>
            </w:pPr>
            <w:r>
              <w:rPr>
                <w:rFonts w:hint="eastAsia" w:ascii="宋体" w:hAnsi="宋体" w:eastAsia="宋体" w:cs="宋体"/>
                <w:bCs/>
                <w:position w:val="-6"/>
                <w:szCs w:val="21"/>
              </w:rPr>
              <w:t>管控平台画面响应时间</w:t>
            </w:r>
          </w:p>
        </w:tc>
        <w:tc>
          <w:tcPr>
            <w:tcW w:w="1505" w:type="pct"/>
          </w:tcPr>
          <w:p w14:paraId="467DD8B4">
            <w:pPr>
              <w:overflowPunct/>
              <w:snapToGrid w:val="0"/>
              <w:spacing w:line="240" w:lineRule="auto"/>
              <w:rPr>
                <w:rFonts w:ascii="宋体" w:hAnsi="宋体" w:eastAsia="宋体" w:cs="宋体"/>
                <w:bCs/>
                <w:position w:val="-6"/>
                <w:szCs w:val="21"/>
              </w:rPr>
            </w:pPr>
          </w:p>
        </w:tc>
        <w:tc>
          <w:tcPr>
            <w:tcW w:w="1069" w:type="pct"/>
          </w:tcPr>
          <w:p w14:paraId="38AC19FE">
            <w:pPr>
              <w:overflowPunct/>
              <w:snapToGrid w:val="0"/>
              <w:spacing w:line="240" w:lineRule="auto"/>
              <w:rPr>
                <w:rFonts w:ascii="宋体" w:hAnsi="宋体" w:eastAsia="宋体" w:cs="宋体"/>
                <w:kern w:val="0"/>
                <w:position w:val="-6"/>
                <w:szCs w:val="21"/>
              </w:rPr>
            </w:pPr>
          </w:p>
        </w:tc>
      </w:tr>
      <w:tr w14:paraId="3EACE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425" w:type="pct"/>
          </w:tcPr>
          <w:p w14:paraId="0D3CE440">
            <w:pPr>
              <w:overflowPunct/>
              <w:snapToGrid w:val="0"/>
              <w:spacing w:line="240" w:lineRule="auto"/>
              <w:rPr>
                <w:rFonts w:ascii="宋体" w:hAnsi="宋体" w:eastAsia="宋体" w:cs="宋体"/>
                <w:bCs/>
                <w:position w:val="-6"/>
                <w:szCs w:val="21"/>
              </w:rPr>
            </w:pPr>
            <w:r>
              <w:rPr>
                <w:rFonts w:hint="eastAsia" w:ascii="宋体" w:hAnsi="宋体" w:eastAsia="宋体" w:cs="宋体"/>
                <w:bCs/>
                <w:position w:val="-6"/>
                <w:szCs w:val="21"/>
              </w:rPr>
              <w:t>管控平台系统刷新周期</w:t>
            </w:r>
          </w:p>
        </w:tc>
        <w:tc>
          <w:tcPr>
            <w:tcW w:w="1505" w:type="pct"/>
          </w:tcPr>
          <w:p w14:paraId="09240020">
            <w:pPr>
              <w:overflowPunct/>
              <w:snapToGrid w:val="0"/>
              <w:spacing w:line="240" w:lineRule="auto"/>
              <w:rPr>
                <w:rFonts w:ascii="宋体" w:hAnsi="宋体" w:eastAsia="宋体" w:cs="宋体"/>
                <w:bCs/>
                <w:position w:val="-6"/>
                <w:szCs w:val="21"/>
              </w:rPr>
            </w:pPr>
          </w:p>
        </w:tc>
        <w:tc>
          <w:tcPr>
            <w:tcW w:w="1069" w:type="pct"/>
          </w:tcPr>
          <w:p w14:paraId="26C48E8F">
            <w:pPr>
              <w:overflowPunct/>
              <w:snapToGrid w:val="0"/>
              <w:spacing w:line="240" w:lineRule="auto"/>
              <w:rPr>
                <w:rFonts w:ascii="宋体" w:hAnsi="宋体" w:eastAsia="宋体" w:cs="宋体"/>
                <w:kern w:val="0"/>
                <w:position w:val="-6"/>
                <w:szCs w:val="21"/>
              </w:rPr>
            </w:pPr>
          </w:p>
        </w:tc>
      </w:tr>
      <w:tr w14:paraId="341AA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425" w:type="pct"/>
          </w:tcPr>
          <w:p w14:paraId="772083B5">
            <w:pPr>
              <w:overflowPunct/>
              <w:snapToGrid w:val="0"/>
              <w:spacing w:line="240" w:lineRule="auto"/>
              <w:rPr>
                <w:rFonts w:ascii="宋体" w:hAnsi="宋体" w:eastAsia="宋体" w:cs="宋体"/>
                <w:bCs/>
                <w:position w:val="-6"/>
                <w:szCs w:val="21"/>
              </w:rPr>
            </w:pPr>
            <w:r>
              <w:rPr>
                <w:rFonts w:hint="eastAsia" w:ascii="宋体" w:hAnsi="宋体" w:eastAsia="宋体" w:cs="宋体"/>
                <w:bCs/>
                <w:position w:val="-6"/>
                <w:szCs w:val="21"/>
              </w:rPr>
              <w:t>操作员站性能参数</w:t>
            </w:r>
          </w:p>
        </w:tc>
        <w:tc>
          <w:tcPr>
            <w:tcW w:w="1505" w:type="pct"/>
          </w:tcPr>
          <w:p w14:paraId="45D0C8D7">
            <w:pPr>
              <w:overflowPunct/>
              <w:snapToGrid w:val="0"/>
              <w:spacing w:line="240" w:lineRule="auto"/>
              <w:rPr>
                <w:rFonts w:ascii="宋体" w:hAnsi="宋体" w:eastAsia="宋体" w:cs="宋体"/>
                <w:bCs/>
                <w:position w:val="-6"/>
                <w:szCs w:val="21"/>
              </w:rPr>
            </w:pPr>
          </w:p>
        </w:tc>
        <w:tc>
          <w:tcPr>
            <w:tcW w:w="1069" w:type="pct"/>
          </w:tcPr>
          <w:p w14:paraId="61A4FEDF">
            <w:pPr>
              <w:overflowPunct/>
              <w:snapToGrid w:val="0"/>
              <w:spacing w:line="240" w:lineRule="auto"/>
              <w:rPr>
                <w:rFonts w:ascii="宋体" w:hAnsi="宋体" w:eastAsia="宋体" w:cs="宋体"/>
                <w:kern w:val="0"/>
                <w:position w:val="-6"/>
                <w:szCs w:val="21"/>
              </w:rPr>
            </w:pPr>
          </w:p>
        </w:tc>
      </w:tr>
      <w:tr w14:paraId="1A488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425" w:type="pct"/>
          </w:tcPr>
          <w:p w14:paraId="1F0D36AF">
            <w:pPr>
              <w:overflowPunct/>
              <w:snapToGrid w:val="0"/>
              <w:spacing w:line="240" w:lineRule="auto"/>
              <w:rPr>
                <w:rFonts w:ascii="宋体" w:hAnsi="宋体" w:eastAsia="宋体" w:cs="宋体"/>
                <w:bCs/>
                <w:position w:val="-6"/>
                <w:szCs w:val="21"/>
              </w:rPr>
            </w:pPr>
            <w:r>
              <w:rPr>
                <w:rFonts w:hint="eastAsia" w:ascii="宋体" w:hAnsi="宋体" w:eastAsia="宋体" w:cs="宋体"/>
                <w:bCs/>
                <w:position w:val="-6"/>
                <w:szCs w:val="21"/>
              </w:rPr>
              <w:t>相阵式温度智能探测器</w:t>
            </w:r>
          </w:p>
        </w:tc>
        <w:tc>
          <w:tcPr>
            <w:tcW w:w="1505" w:type="pct"/>
          </w:tcPr>
          <w:p w14:paraId="26037F53">
            <w:pPr>
              <w:overflowPunct/>
              <w:snapToGrid w:val="0"/>
              <w:spacing w:line="240" w:lineRule="auto"/>
              <w:rPr>
                <w:rFonts w:ascii="宋体" w:hAnsi="宋体" w:eastAsia="宋体" w:cs="宋体"/>
                <w:bCs/>
                <w:position w:val="-6"/>
                <w:szCs w:val="21"/>
              </w:rPr>
            </w:pPr>
          </w:p>
        </w:tc>
        <w:tc>
          <w:tcPr>
            <w:tcW w:w="1069" w:type="pct"/>
          </w:tcPr>
          <w:p w14:paraId="20D94B8E">
            <w:pPr>
              <w:overflowPunct/>
              <w:snapToGrid w:val="0"/>
              <w:spacing w:line="240" w:lineRule="auto"/>
              <w:rPr>
                <w:rFonts w:ascii="宋体" w:hAnsi="宋体" w:eastAsia="宋体" w:cs="宋体"/>
                <w:bCs/>
                <w:kern w:val="0"/>
                <w:position w:val="-6"/>
                <w:szCs w:val="21"/>
              </w:rPr>
            </w:pPr>
          </w:p>
        </w:tc>
      </w:tr>
      <w:tr w14:paraId="6AC0D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425" w:type="pct"/>
          </w:tcPr>
          <w:p w14:paraId="25022EFD">
            <w:pPr>
              <w:overflowPunct/>
              <w:snapToGrid w:val="0"/>
              <w:spacing w:line="240" w:lineRule="auto"/>
              <w:rPr>
                <w:rFonts w:ascii="宋体" w:hAnsi="宋体" w:eastAsia="宋体" w:cs="宋体"/>
                <w:bCs/>
                <w:position w:val="-6"/>
                <w:szCs w:val="21"/>
              </w:rPr>
            </w:pPr>
            <w:r>
              <w:rPr>
                <w:rFonts w:hint="eastAsia" w:ascii="宋体" w:hAnsi="宋体" w:eastAsia="宋体" w:cs="宋体"/>
                <w:bCs/>
                <w:position w:val="-6"/>
                <w:szCs w:val="21"/>
              </w:rPr>
              <w:t>服务器、存储器、交换机参数</w:t>
            </w:r>
          </w:p>
        </w:tc>
        <w:tc>
          <w:tcPr>
            <w:tcW w:w="1505" w:type="pct"/>
          </w:tcPr>
          <w:p w14:paraId="76E69CCE">
            <w:pPr>
              <w:overflowPunct/>
              <w:snapToGrid w:val="0"/>
              <w:spacing w:line="240" w:lineRule="auto"/>
              <w:rPr>
                <w:rFonts w:ascii="宋体" w:hAnsi="宋体" w:eastAsia="宋体" w:cs="宋体"/>
                <w:bCs/>
                <w:position w:val="-6"/>
                <w:szCs w:val="21"/>
              </w:rPr>
            </w:pPr>
          </w:p>
        </w:tc>
        <w:tc>
          <w:tcPr>
            <w:tcW w:w="1069" w:type="pct"/>
          </w:tcPr>
          <w:p w14:paraId="354AC253">
            <w:pPr>
              <w:overflowPunct/>
              <w:snapToGrid w:val="0"/>
              <w:spacing w:line="240" w:lineRule="auto"/>
              <w:rPr>
                <w:rFonts w:ascii="宋体" w:hAnsi="宋体" w:eastAsia="宋体" w:cs="宋体"/>
                <w:kern w:val="0"/>
                <w:position w:val="-6"/>
                <w:szCs w:val="21"/>
              </w:rPr>
            </w:pPr>
          </w:p>
        </w:tc>
      </w:tr>
      <w:tr w14:paraId="0E0E0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425" w:type="pct"/>
          </w:tcPr>
          <w:p w14:paraId="1DF1EA5B">
            <w:pPr>
              <w:overflowPunct/>
              <w:snapToGrid w:val="0"/>
              <w:spacing w:line="240" w:lineRule="auto"/>
              <w:rPr>
                <w:rFonts w:ascii="宋体" w:hAnsi="宋体" w:eastAsia="宋体" w:cs="宋体"/>
                <w:bCs/>
                <w:position w:val="-6"/>
                <w:szCs w:val="21"/>
              </w:rPr>
            </w:pPr>
            <w:r>
              <w:rPr>
                <w:rFonts w:hint="eastAsia" w:ascii="宋体" w:hAnsi="宋体" w:eastAsia="宋体" w:cs="宋体"/>
                <w:bCs/>
                <w:position w:val="-6"/>
                <w:szCs w:val="21"/>
              </w:rPr>
              <w:t>配煤掺烧方案生成时长</w:t>
            </w:r>
          </w:p>
        </w:tc>
        <w:tc>
          <w:tcPr>
            <w:tcW w:w="1505" w:type="pct"/>
          </w:tcPr>
          <w:p w14:paraId="05290BEA">
            <w:pPr>
              <w:overflowPunct/>
              <w:snapToGrid w:val="0"/>
              <w:spacing w:line="240" w:lineRule="auto"/>
              <w:rPr>
                <w:rFonts w:ascii="宋体" w:hAnsi="宋体" w:eastAsia="宋体" w:cs="宋体"/>
                <w:bCs/>
                <w:position w:val="-6"/>
                <w:szCs w:val="21"/>
              </w:rPr>
            </w:pPr>
          </w:p>
        </w:tc>
        <w:tc>
          <w:tcPr>
            <w:tcW w:w="1069" w:type="pct"/>
          </w:tcPr>
          <w:p w14:paraId="7E99A544">
            <w:pPr>
              <w:overflowPunct/>
              <w:snapToGrid w:val="0"/>
              <w:spacing w:line="240" w:lineRule="auto"/>
              <w:rPr>
                <w:rFonts w:ascii="宋体" w:hAnsi="宋体" w:eastAsia="宋体" w:cs="宋体"/>
                <w:bCs/>
                <w:kern w:val="0"/>
                <w:position w:val="-6"/>
                <w:szCs w:val="21"/>
              </w:rPr>
            </w:pPr>
          </w:p>
        </w:tc>
      </w:tr>
      <w:tr w14:paraId="5146A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425" w:type="pct"/>
          </w:tcPr>
          <w:p w14:paraId="6AC16C2E">
            <w:pPr>
              <w:overflowPunct/>
              <w:snapToGrid w:val="0"/>
              <w:spacing w:line="240" w:lineRule="auto"/>
              <w:rPr>
                <w:rFonts w:ascii="宋体" w:hAnsi="宋体" w:eastAsia="宋体" w:cs="宋体"/>
                <w:bCs/>
                <w:position w:val="-6"/>
                <w:szCs w:val="21"/>
              </w:rPr>
            </w:pPr>
            <w:r>
              <w:rPr>
                <w:rFonts w:hint="eastAsia" w:ascii="宋体" w:hAnsi="宋体" w:eastAsia="宋体" w:cs="宋体"/>
                <w:bCs/>
                <w:position w:val="-6"/>
                <w:szCs w:val="21"/>
              </w:rPr>
              <w:t>配煤掺烧方案生成数量</w:t>
            </w:r>
          </w:p>
        </w:tc>
        <w:tc>
          <w:tcPr>
            <w:tcW w:w="1505" w:type="pct"/>
          </w:tcPr>
          <w:p w14:paraId="03DEB460">
            <w:pPr>
              <w:overflowPunct/>
              <w:snapToGrid w:val="0"/>
              <w:spacing w:line="240" w:lineRule="auto"/>
              <w:rPr>
                <w:rFonts w:ascii="宋体" w:hAnsi="宋体" w:eastAsia="宋体" w:cs="宋体"/>
                <w:bCs/>
                <w:position w:val="-6"/>
                <w:szCs w:val="21"/>
              </w:rPr>
            </w:pPr>
          </w:p>
        </w:tc>
        <w:tc>
          <w:tcPr>
            <w:tcW w:w="1069" w:type="pct"/>
          </w:tcPr>
          <w:p w14:paraId="31710469">
            <w:pPr>
              <w:overflowPunct/>
              <w:snapToGrid w:val="0"/>
              <w:spacing w:line="240" w:lineRule="auto"/>
              <w:rPr>
                <w:rFonts w:ascii="宋体" w:hAnsi="宋体" w:eastAsia="宋体" w:cs="宋体"/>
                <w:bCs/>
                <w:kern w:val="0"/>
                <w:position w:val="-6"/>
                <w:szCs w:val="21"/>
              </w:rPr>
            </w:pPr>
          </w:p>
        </w:tc>
      </w:tr>
      <w:tr w14:paraId="405E2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425" w:type="pct"/>
          </w:tcPr>
          <w:p w14:paraId="0DC599F7">
            <w:pPr>
              <w:overflowPunct/>
              <w:snapToGrid w:val="0"/>
              <w:spacing w:line="240" w:lineRule="auto"/>
              <w:rPr>
                <w:rFonts w:ascii="宋体" w:hAnsi="宋体" w:eastAsia="宋体" w:cs="宋体"/>
                <w:bCs/>
                <w:position w:val="-6"/>
                <w:szCs w:val="21"/>
              </w:rPr>
            </w:pPr>
            <w:r>
              <w:rPr>
                <w:rFonts w:hint="eastAsia" w:ascii="宋体" w:hAnsi="宋体" w:eastAsia="宋体" w:cs="宋体"/>
                <w:bCs/>
                <w:position w:val="-6"/>
                <w:szCs w:val="21"/>
              </w:rPr>
              <w:t>有毒可燃气体检测精度</w:t>
            </w:r>
          </w:p>
        </w:tc>
        <w:tc>
          <w:tcPr>
            <w:tcW w:w="1505" w:type="pct"/>
          </w:tcPr>
          <w:p w14:paraId="25560C4F">
            <w:pPr>
              <w:overflowPunct/>
              <w:snapToGrid w:val="0"/>
              <w:spacing w:line="240" w:lineRule="auto"/>
              <w:rPr>
                <w:rFonts w:ascii="宋体" w:hAnsi="宋体" w:eastAsia="宋体" w:cs="宋体"/>
                <w:bCs/>
                <w:position w:val="-6"/>
                <w:szCs w:val="21"/>
              </w:rPr>
            </w:pPr>
          </w:p>
        </w:tc>
        <w:tc>
          <w:tcPr>
            <w:tcW w:w="1069" w:type="pct"/>
          </w:tcPr>
          <w:p w14:paraId="7AC18D0A">
            <w:pPr>
              <w:overflowPunct/>
              <w:snapToGrid w:val="0"/>
              <w:spacing w:line="240" w:lineRule="auto"/>
              <w:rPr>
                <w:rFonts w:ascii="宋体" w:hAnsi="宋体" w:eastAsia="宋体" w:cs="宋体"/>
                <w:bCs/>
                <w:kern w:val="0"/>
                <w:position w:val="-6"/>
                <w:szCs w:val="21"/>
              </w:rPr>
            </w:pPr>
          </w:p>
        </w:tc>
      </w:tr>
      <w:tr w14:paraId="2158B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425" w:type="pct"/>
          </w:tcPr>
          <w:p w14:paraId="7054780C">
            <w:pPr>
              <w:overflowPunct/>
              <w:snapToGrid w:val="0"/>
              <w:spacing w:line="240" w:lineRule="auto"/>
              <w:rPr>
                <w:rFonts w:ascii="宋体" w:hAnsi="宋体" w:eastAsia="宋体" w:cs="宋体"/>
                <w:bCs/>
                <w:position w:val="-6"/>
                <w:szCs w:val="21"/>
              </w:rPr>
            </w:pPr>
            <w:r>
              <w:rPr>
                <w:rFonts w:hint="eastAsia" w:ascii="宋体" w:hAnsi="宋体" w:eastAsia="宋体" w:cs="宋体"/>
                <w:bCs/>
                <w:position w:val="-6"/>
                <w:szCs w:val="21"/>
              </w:rPr>
              <w:t>烟雾、粉尘浓度检测量程</w:t>
            </w:r>
          </w:p>
        </w:tc>
        <w:tc>
          <w:tcPr>
            <w:tcW w:w="1505" w:type="pct"/>
          </w:tcPr>
          <w:p w14:paraId="2644A2CB">
            <w:pPr>
              <w:overflowPunct/>
              <w:snapToGrid w:val="0"/>
              <w:spacing w:line="240" w:lineRule="auto"/>
              <w:rPr>
                <w:rFonts w:ascii="宋体" w:hAnsi="宋体" w:eastAsia="宋体" w:cs="宋体"/>
                <w:bCs/>
                <w:position w:val="-6"/>
                <w:szCs w:val="21"/>
              </w:rPr>
            </w:pPr>
          </w:p>
        </w:tc>
        <w:tc>
          <w:tcPr>
            <w:tcW w:w="1069" w:type="pct"/>
          </w:tcPr>
          <w:p w14:paraId="64574DC3">
            <w:pPr>
              <w:overflowPunct/>
              <w:snapToGrid w:val="0"/>
              <w:spacing w:line="240" w:lineRule="auto"/>
              <w:rPr>
                <w:rFonts w:ascii="宋体" w:hAnsi="宋体" w:eastAsia="宋体" w:cs="宋体"/>
                <w:bCs/>
                <w:kern w:val="0"/>
                <w:position w:val="-6"/>
                <w:szCs w:val="21"/>
              </w:rPr>
            </w:pPr>
          </w:p>
        </w:tc>
      </w:tr>
      <w:tr w14:paraId="7B8EB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425" w:type="pct"/>
          </w:tcPr>
          <w:p w14:paraId="514BA3B8">
            <w:pPr>
              <w:overflowPunct/>
              <w:snapToGrid w:val="0"/>
              <w:spacing w:line="240" w:lineRule="auto"/>
              <w:rPr>
                <w:rFonts w:ascii="宋体" w:hAnsi="宋体" w:eastAsia="宋体" w:cs="宋体"/>
                <w:bCs/>
                <w:position w:val="-6"/>
                <w:szCs w:val="21"/>
              </w:rPr>
            </w:pPr>
            <w:r>
              <w:rPr>
                <w:rFonts w:hint="eastAsia" w:ascii="宋体" w:hAnsi="宋体" w:eastAsia="宋体" w:cs="宋体"/>
                <w:bCs/>
                <w:position w:val="-6"/>
                <w:szCs w:val="21"/>
              </w:rPr>
              <w:t>挡煤墙温度监测系统的误报率</w:t>
            </w:r>
          </w:p>
        </w:tc>
        <w:tc>
          <w:tcPr>
            <w:tcW w:w="1505" w:type="pct"/>
          </w:tcPr>
          <w:p w14:paraId="43E2A7D1">
            <w:pPr>
              <w:overflowPunct/>
              <w:snapToGrid w:val="0"/>
              <w:spacing w:line="240" w:lineRule="auto"/>
              <w:rPr>
                <w:rFonts w:ascii="宋体" w:hAnsi="宋体" w:eastAsia="宋体" w:cs="宋体"/>
                <w:bCs/>
                <w:position w:val="-6"/>
                <w:szCs w:val="21"/>
              </w:rPr>
            </w:pPr>
          </w:p>
        </w:tc>
        <w:tc>
          <w:tcPr>
            <w:tcW w:w="1069" w:type="pct"/>
          </w:tcPr>
          <w:p w14:paraId="5EC4720B">
            <w:pPr>
              <w:overflowPunct/>
              <w:snapToGrid w:val="0"/>
              <w:spacing w:line="240" w:lineRule="auto"/>
              <w:rPr>
                <w:rFonts w:ascii="宋体" w:hAnsi="宋体" w:eastAsia="宋体" w:cs="宋体"/>
                <w:bCs/>
                <w:kern w:val="0"/>
                <w:position w:val="-6"/>
                <w:szCs w:val="21"/>
              </w:rPr>
            </w:pPr>
          </w:p>
        </w:tc>
      </w:tr>
      <w:tr w14:paraId="60E66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425" w:type="pct"/>
          </w:tcPr>
          <w:p w14:paraId="53E1C7FB">
            <w:pPr>
              <w:overflowPunct/>
              <w:snapToGrid w:val="0"/>
              <w:spacing w:line="240" w:lineRule="auto"/>
              <w:rPr>
                <w:rFonts w:ascii="宋体" w:hAnsi="宋体" w:eastAsia="宋体" w:cs="宋体"/>
                <w:bCs/>
                <w:position w:val="-6"/>
                <w:szCs w:val="21"/>
              </w:rPr>
            </w:pPr>
            <w:r>
              <w:rPr>
                <w:rFonts w:hint="eastAsia" w:ascii="宋体" w:hAnsi="宋体" w:eastAsia="宋体" w:cs="宋体"/>
                <w:bCs/>
                <w:position w:val="-6"/>
                <w:szCs w:val="21"/>
              </w:rPr>
              <w:t>挡煤墙温度监测灵敏度</w:t>
            </w:r>
          </w:p>
        </w:tc>
        <w:tc>
          <w:tcPr>
            <w:tcW w:w="1505" w:type="pct"/>
          </w:tcPr>
          <w:p w14:paraId="05282120">
            <w:pPr>
              <w:overflowPunct/>
              <w:snapToGrid w:val="0"/>
              <w:spacing w:line="240" w:lineRule="auto"/>
              <w:rPr>
                <w:rFonts w:ascii="宋体" w:hAnsi="宋体" w:eastAsia="宋体" w:cs="宋体"/>
                <w:bCs/>
                <w:position w:val="-6"/>
                <w:szCs w:val="21"/>
              </w:rPr>
            </w:pPr>
          </w:p>
        </w:tc>
        <w:tc>
          <w:tcPr>
            <w:tcW w:w="1069" w:type="pct"/>
          </w:tcPr>
          <w:p w14:paraId="0E08507E">
            <w:pPr>
              <w:overflowPunct/>
              <w:snapToGrid w:val="0"/>
              <w:spacing w:line="240" w:lineRule="auto"/>
              <w:rPr>
                <w:rFonts w:ascii="宋体" w:hAnsi="宋体" w:eastAsia="宋体" w:cs="宋体"/>
                <w:bCs/>
                <w:kern w:val="0"/>
                <w:position w:val="-6"/>
                <w:szCs w:val="21"/>
              </w:rPr>
            </w:pPr>
          </w:p>
        </w:tc>
      </w:tr>
      <w:tr w14:paraId="7D3D9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425" w:type="pct"/>
          </w:tcPr>
          <w:p w14:paraId="0704D78E">
            <w:pPr>
              <w:overflowPunct/>
              <w:snapToGrid w:val="0"/>
              <w:spacing w:line="240" w:lineRule="auto"/>
              <w:rPr>
                <w:rFonts w:ascii="宋体" w:hAnsi="宋体" w:eastAsia="宋体"/>
                <w:bCs/>
                <w:position w:val="-6"/>
                <w:szCs w:val="21"/>
              </w:rPr>
            </w:pPr>
            <w:r>
              <w:rPr>
                <w:rFonts w:hint="eastAsia" w:ascii="宋体" w:hAnsi="宋体" w:eastAsia="宋体"/>
                <w:bCs/>
                <w:position w:val="-6"/>
                <w:szCs w:val="21"/>
              </w:rPr>
              <w:t>明火煤监测系统的误报率</w:t>
            </w:r>
          </w:p>
        </w:tc>
        <w:tc>
          <w:tcPr>
            <w:tcW w:w="1505" w:type="pct"/>
          </w:tcPr>
          <w:p w14:paraId="5D9A9CF9">
            <w:pPr>
              <w:overflowPunct/>
              <w:snapToGrid w:val="0"/>
              <w:spacing w:line="240" w:lineRule="auto"/>
              <w:rPr>
                <w:rFonts w:ascii="宋体" w:hAnsi="宋体" w:eastAsia="宋体" w:cs="宋体"/>
                <w:bCs/>
                <w:position w:val="-6"/>
                <w:szCs w:val="21"/>
              </w:rPr>
            </w:pPr>
          </w:p>
        </w:tc>
        <w:tc>
          <w:tcPr>
            <w:tcW w:w="1069" w:type="pct"/>
          </w:tcPr>
          <w:p w14:paraId="35E6A7EC">
            <w:pPr>
              <w:overflowPunct/>
              <w:snapToGrid w:val="0"/>
              <w:spacing w:line="240" w:lineRule="auto"/>
              <w:rPr>
                <w:rFonts w:ascii="宋体" w:hAnsi="宋体" w:eastAsia="宋体" w:cs="宋体"/>
                <w:bCs/>
                <w:kern w:val="0"/>
                <w:position w:val="-6"/>
                <w:szCs w:val="21"/>
              </w:rPr>
            </w:pPr>
          </w:p>
        </w:tc>
      </w:tr>
      <w:tr w14:paraId="0C5D7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425" w:type="pct"/>
          </w:tcPr>
          <w:p w14:paraId="2B927B6A">
            <w:pPr>
              <w:overflowPunct/>
              <w:snapToGrid w:val="0"/>
              <w:spacing w:line="240" w:lineRule="auto"/>
              <w:rPr>
                <w:rFonts w:ascii="宋体" w:hAnsi="宋体" w:eastAsia="宋体"/>
                <w:bCs/>
                <w:position w:val="-6"/>
                <w:szCs w:val="21"/>
              </w:rPr>
            </w:pPr>
            <w:r>
              <w:rPr>
                <w:rFonts w:hint="eastAsia" w:ascii="宋体" w:hAnsi="宋体" w:eastAsia="宋体"/>
                <w:bCs/>
                <w:position w:val="-6"/>
                <w:szCs w:val="21"/>
              </w:rPr>
              <w:t>明火煤监测灵敏度</w:t>
            </w:r>
          </w:p>
        </w:tc>
        <w:tc>
          <w:tcPr>
            <w:tcW w:w="1505" w:type="pct"/>
          </w:tcPr>
          <w:p w14:paraId="2F67E84E">
            <w:pPr>
              <w:overflowPunct/>
              <w:snapToGrid w:val="0"/>
              <w:spacing w:line="240" w:lineRule="auto"/>
              <w:rPr>
                <w:rFonts w:ascii="宋体" w:hAnsi="宋体" w:eastAsia="宋体" w:cs="宋体"/>
                <w:bCs/>
                <w:position w:val="-6"/>
                <w:szCs w:val="21"/>
              </w:rPr>
            </w:pPr>
          </w:p>
        </w:tc>
        <w:tc>
          <w:tcPr>
            <w:tcW w:w="1069" w:type="pct"/>
          </w:tcPr>
          <w:p w14:paraId="2F4A6F80">
            <w:pPr>
              <w:overflowPunct/>
              <w:snapToGrid w:val="0"/>
              <w:spacing w:line="240" w:lineRule="auto"/>
              <w:rPr>
                <w:rFonts w:ascii="宋体" w:hAnsi="宋体" w:eastAsia="宋体" w:cs="宋体"/>
                <w:bCs/>
                <w:kern w:val="0"/>
                <w:position w:val="-6"/>
                <w:szCs w:val="21"/>
              </w:rPr>
            </w:pPr>
          </w:p>
        </w:tc>
      </w:tr>
      <w:tr w14:paraId="08B48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425" w:type="pct"/>
          </w:tcPr>
          <w:p w14:paraId="0C2C00EE">
            <w:pPr>
              <w:overflowPunct/>
              <w:snapToGrid w:val="0"/>
              <w:spacing w:line="240" w:lineRule="auto"/>
              <w:rPr>
                <w:rFonts w:ascii="宋体" w:hAnsi="宋体" w:eastAsia="宋体" w:cs="宋体"/>
                <w:bCs/>
                <w:position w:val="-6"/>
                <w:szCs w:val="21"/>
              </w:rPr>
            </w:pPr>
            <w:r>
              <w:rPr>
                <w:rFonts w:hint="eastAsia" w:ascii="宋体" w:hAnsi="宋体" w:eastAsia="宋体" w:cs="宋体"/>
                <w:bCs/>
                <w:position w:val="-6"/>
                <w:szCs w:val="21"/>
              </w:rPr>
              <w:t>双电源切换装置参数</w:t>
            </w:r>
          </w:p>
        </w:tc>
        <w:tc>
          <w:tcPr>
            <w:tcW w:w="1505" w:type="pct"/>
          </w:tcPr>
          <w:p w14:paraId="43A07162">
            <w:pPr>
              <w:overflowPunct/>
              <w:snapToGrid w:val="0"/>
              <w:spacing w:line="240" w:lineRule="auto"/>
              <w:rPr>
                <w:rFonts w:ascii="宋体" w:hAnsi="宋体" w:eastAsia="宋体" w:cs="宋体"/>
                <w:bCs/>
                <w:position w:val="-6"/>
                <w:szCs w:val="21"/>
              </w:rPr>
            </w:pPr>
          </w:p>
        </w:tc>
        <w:tc>
          <w:tcPr>
            <w:tcW w:w="1069" w:type="pct"/>
          </w:tcPr>
          <w:p w14:paraId="4FC6D242">
            <w:pPr>
              <w:overflowPunct/>
              <w:snapToGrid w:val="0"/>
              <w:spacing w:line="240" w:lineRule="auto"/>
              <w:rPr>
                <w:rFonts w:ascii="宋体" w:hAnsi="宋体" w:eastAsia="宋体" w:cs="宋体"/>
                <w:bCs/>
                <w:kern w:val="0"/>
                <w:position w:val="-6"/>
                <w:szCs w:val="21"/>
              </w:rPr>
            </w:pPr>
          </w:p>
        </w:tc>
      </w:tr>
      <w:tr w14:paraId="0DDB9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425" w:type="pct"/>
          </w:tcPr>
          <w:p w14:paraId="412B2559">
            <w:pPr>
              <w:overflowPunct/>
              <w:snapToGrid w:val="0"/>
              <w:spacing w:line="240" w:lineRule="auto"/>
              <w:rPr>
                <w:rFonts w:ascii="宋体" w:hAnsi="宋体" w:eastAsia="宋体" w:cs="宋体"/>
                <w:bCs/>
                <w:position w:val="-6"/>
                <w:szCs w:val="21"/>
              </w:rPr>
            </w:pPr>
            <w:r>
              <w:rPr>
                <w:rFonts w:hint="eastAsia" w:ascii="宋体" w:hAnsi="宋体" w:eastAsia="宋体" w:cs="宋体"/>
                <w:bCs/>
                <w:position w:val="-6"/>
                <w:szCs w:val="21"/>
              </w:rPr>
              <w:t>机柜</w:t>
            </w:r>
          </w:p>
        </w:tc>
        <w:tc>
          <w:tcPr>
            <w:tcW w:w="1505" w:type="pct"/>
          </w:tcPr>
          <w:p w14:paraId="32D2CE62">
            <w:pPr>
              <w:overflowPunct/>
              <w:snapToGrid w:val="0"/>
              <w:spacing w:line="240" w:lineRule="auto"/>
              <w:rPr>
                <w:rFonts w:ascii="宋体" w:hAnsi="宋体" w:eastAsia="宋体" w:cs="宋体"/>
                <w:bCs/>
                <w:position w:val="-6"/>
                <w:szCs w:val="21"/>
              </w:rPr>
            </w:pPr>
          </w:p>
        </w:tc>
        <w:tc>
          <w:tcPr>
            <w:tcW w:w="1069" w:type="pct"/>
          </w:tcPr>
          <w:p w14:paraId="6E48A8E6">
            <w:pPr>
              <w:overflowPunct/>
              <w:snapToGrid w:val="0"/>
              <w:spacing w:line="240" w:lineRule="auto"/>
              <w:rPr>
                <w:rFonts w:ascii="宋体" w:hAnsi="宋体" w:eastAsia="宋体" w:cs="宋体"/>
                <w:bCs/>
                <w:kern w:val="0"/>
                <w:position w:val="-6"/>
                <w:szCs w:val="21"/>
              </w:rPr>
            </w:pPr>
          </w:p>
        </w:tc>
      </w:tr>
    </w:tbl>
    <w:p w14:paraId="4D4F00E9">
      <w:pPr>
        <w:overflowPunct/>
        <w:rPr>
          <w:rFonts w:ascii="宋体" w:hAnsi="宋体" w:eastAsia="宋体" w:cs="宋体"/>
          <w:b/>
          <w:bCs/>
          <w:iCs/>
          <w:kern w:val="0"/>
          <w:position w:val="-6"/>
          <w:szCs w:val="21"/>
          <w:lang w:bidi="ar"/>
        </w:rPr>
      </w:pPr>
      <w:bookmarkStart w:id="70" w:name="_Toc23968"/>
    </w:p>
    <w:p w14:paraId="05609E52">
      <w:pPr>
        <w:overflowPunct/>
        <w:rPr>
          <w:rFonts w:ascii="宋体" w:hAnsi="宋体" w:eastAsia="宋体" w:cs="宋体"/>
          <w:b/>
          <w:bCs/>
          <w:iCs/>
          <w:kern w:val="0"/>
          <w:position w:val="-6"/>
          <w:szCs w:val="21"/>
          <w:lang w:bidi="ar"/>
        </w:rPr>
      </w:pPr>
      <w:r>
        <w:rPr>
          <w:rFonts w:hint="eastAsia" w:ascii="宋体" w:hAnsi="宋体" w:eastAsia="宋体" w:cs="宋体"/>
          <w:b/>
          <w:bCs/>
          <w:iCs/>
          <w:kern w:val="0"/>
          <w:position w:val="-6"/>
          <w:szCs w:val="21"/>
          <w:lang w:bidi="ar"/>
        </w:rPr>
        <w:t>4.7 设计与供货分界</w:t>
      </w:r>
      <w:bookmarkEnd w:id="70"/>
    </w:p>
    <w:p w14:paraId="37FD03B3">
      <w:pPr>
        <w:overflowPunct/>
        <w:rPr>
          <w:rFonts w:ascii="宋体" w:hAnsi="宋体" w:eastAsia="宋体" w:cs="宋体"/>
          <w:b/>
          <w:bCs/>
          <w:iCs/>
          <w:kern w:val="0"/>
          <w:position w:val="-6"/>
          <w:szCs w:val="21"/>
          <w:lang w:bidi="ar"/>
        </w:rPr>
      </w:pPr>
      <w:r>
        <w:rPr>
          <w:rFonts w:hint="eastAsia" w:ascii="宋体" w:hAnsi="宋体" w:eastAsia="宋体" w:cs="宋体"/>
          <w:b/>
          <w:bCs/>
          <w:iCs/>
          <w:kern w:val="0"/>
          <w:position w:val="-6"/>
          <w:szCs w:val="21"/>
          <w:lang w:bidi="ar"/>
        </w:rPr>
        <w:t>4.7.1 投标人职责范围</w:t>
      </w:r>
    </w:p>
    <w:p w14:paraId="3FBEBA21">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投标人应提供满足本技术规范要求所必须的硬件设备、软件和各项服务。其中包括（但不限于）下列内容：：</w:t>
      </w:r>
    </w:p>
    <w:p w14:paraId="75DAF7A9">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4.7.1.1投标人负责燃煤智能管控及预警防护系统项目的设计、整套装置的供货、现场安装、静态与动态调试及其相关的逻辑修改等工作，并开放相关接口及通信规约提供给招标人，对电厂运行和维护人员进行现场/工厂培训，并应提出培训方案。负责煤场智能管控一体化等系统、入厂煤质在线采制化、入厂入炉煤称重系统的接入和融合工作，负责输煤安全监测系统、煤场安全监测系统、配煤掺烧系统的调整、试验，直至达到本技术规范的要求，验收合格后交付电厂使用。</w:t>
      </w:r>
    </w:p>
    <w:p w14:paraId="0BE4ED8C">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4.7.1.2投标人负责及时向招标人提供施工所需要的全套资料，设计、生产过程中如有与本规范不同的变动，须经招标人同意，不得擅自更改。</w:t>
      </w:r>
    </w:p>
    <w:p w14:paraId="1E905968">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4.7.1.3在质保期内如因改造设备或软件原因造成优化指标达不到本技术规范书要求，投标人负责免费为招标人提供所需更换的部件或控制优化方案，并采取必要的完善措施，直至达到技术规范所规定的要求。</w:t>
      </w:r>
    </w:p>
    <w:p w14:paraId="3DD6DB41">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4.7.1.4 如果因投标人原因引起机组指标变差，投标人应免费对系统进行升级和优化，直至满足本技术规范的指标要求。</w:t>
      </w:r>
    </w:p>
    <w:p w14:paraId="768B1BB5">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4.7.1.5若设备发生故障，投标人接到招标人通知后，投标人保证在24小时内到达现场。</w:t>
      </w:r>
    </w:p>
    <w:p w14:paraId="24BF3DB6">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4.7.1.6投标人供货范围内的设备、附件及材料，如需安装在煤棚网架或检修马道上，应确保安装荷载、安装位置满足要求。</w:t>
      </w:r>
    </w:p>
    <w:p w14:paraId="105B4D1A">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4.7.1.7系统优化调试投入后，由投标人负责联系有资质且经招标人指定、投标人认可的第三方对优化效果进行验证，并出具所有相关材料和试验数据，产生费用均由投标人负责。</w:t>
      </w:r>
    </w:p>
    <w:p w14:paraId="5F18A519">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4.7.1.8投标人负责提供与招标人设备（大屏幕、工业电视、门禁、输煤程控DCS、厂级信息管理系统SIS、智能采制化系统、入厂入炉煤称重系统等）之间的连接设备（接口机、防火墙、隔离网闸、光纤、网线、光电转换器、电缆及其附件等）</w:t>
      </w:r>
    </w:p>
    <w:p w14:paraId="3AE81816">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4.7.1.9投标人负责设计和提供从招标人的电缆主通道至投标人设备之间的电缆敷设设施如桥架、槽盒、电缆沟及电缆防火设施等。</w:t>
      </w:r>
    </w:p>
    <w:p w14:paraId="216D00A9">
      <w:pPr>
        <w:overflowPunct/>
        <w:rPr>
          <w:rFonts w:ascii="宋体" w:hAnsi="宋体" w:eastAsia="宋体" w:cs="宋体"/>
          <w:b/>
          <w:bCs/>
          <w:iCs/>
          <w:kern w:val="0"/>
          <w:position w:val="-6"/>
          <w:szCs w:val="21"/>
          <w:lang w:bidi="ar"/>
        </w:rPr>
      </w:pPr>
      <w:r>
        <w:rPr>
          <w:rFonts w:hint="eastAsia" w:ascii="宋体" w:hAnsi="宋体" w:eastAsia="宋体" w:cs="宋体"/>
          <w:b/>
          <w:bCs/>
          <w:iCs/>
          <w:kern w:val="0"/>
          <w:position w:val="-6"/>
          <w:szCs w:val="21"/>
          <w:lang w:bidi="ar"/>
        </w:rPr>
        <w:t>4.7.2招标人职责范围</w:t>
      </w:r>
    </w:p>
    <w:p w14:paraId="18BDEB6A">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4.7.2.1负责提供输煤程控系统、SIS系统电厂侧接口（网口或光口）及系统所需数据。</w:t>
      </w:r>
    </w:p>
    <w:p w14:paraId="3356BF79">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4.7.2.2负责提供本项目建设所需的生产数据。</w:t>
      </w:r>
    </w:p>
    <w:p w14:paraId="7AA4787E">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4.7.2.3负责提供本项目建设所需的总电源接口。</w:t>
      </w:r>
    </w:p>
    <w:p w14:paraId="5508E6B4">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4.7.2.4负责审查投标人的图纸、项目实施的计划、调试方案，参加项目建设、调试、验收的全过程管控，并提供项目建设的协调、配合工作。</w:t>
      </w:r>
    </w:p>
    <w:p w14:paraId="083430F5">
      <w:pPr>
        <w:overflowPunct/>
        <w:rPr>
          <w:rFonts w:ascii="宋体" w:hAnsi="宋体" w:eastAsia="宋体" w:cs="宋体"/>
          <w:b/>
          <w:bCs/>
          <w:iCs/>
          <w:kern w:val="0"/>
          <w:position w:val="-6"/>
          <w:szCs w:val="21"/>
          <w:lang w:bidi="ar"/>
        </w:rPr>
      </w:pPr>
      <w:r>
        <w:rPr>
          <w:rFonts w:hint="eastAsia" w:ascii="宋体" w:hAnsi="宋体" w:eastAsia="宋体" w:cs="宋体"/>
          <w:b/>
          <w:bCs/>
          <w:iCs/>
          <w:kern w:val="0"/>
          <w:position w:val="-6"/>
          <w:szCs w:val="21"/>
          <w:lang w:bidi="ar"/>
        </w:rPr>
        <w:t>4.7.3设计分界</w:t>
      </w:r>
    </w:p>
    <w:p w14:paraId="4901A99F">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4.7.3.1招标人提供供电、通信、供水的地面接口，投标人负责供电、通信、控制接口的设计、制造、供货和安装。</w:t>
      </w:r>
    </w:p>
    <w:p w14:paraId="5D643A10">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4.7.1.2供水系统以地面供水接口为分界。招标人将根据投标人提供水压、流量要求负责将水供至地面供水接口。</w:t>
      </w:r>
    </w:p>
    <w:p w14:paraId="347D4504">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4.7.1.3招标人与投标人的设计、供货和施工分界点在招标人机柜上。投标人在投标文件中应详细说明需要招标人设备提供的接口形式。分界界限内的所有仪表、机柜、就地控制设备、电缆、网线、光纤及必需的其他附件均由投标人负责设计和供货。</w:t>
      </w:r>
    </w:p>
    <w:p w14:paraId="45E8E3C6">
      <w:pPr>
        <w:overflowPunct/>
        <w:rPr>
          <w:rFonts w:ascii="宋体" w:hAnsi="宋体" w:eastAsia="宋体" w:cs="宋体"/>
          <w:b/>
          <w:bCs/>
          <w:iCs/>
          <w:kern w:val="0"/>
          <w:position w:val="-6"/>
          <w:szCs w:val="21"/>
          <w:lang w:bidi="ar"/>
        </w:rPr>
      </w:pPr>
      <w:r>
        <w:rPr>
          <w:rFonts w:hint="eastAsia" w:ascii="宋体" w:hAnsi="宋体" w:eastAsia="宋体" w:cs="宋体"/>
          <w:b/>
          <w:bCs/>
          <w:iCs/>
          <w:kern w:val="0"/>
          <w:position w:val="-6"/>
          <w:szCs w:val="21"/>
          <w:lang w:bidi="ar"/>
        </w:rPr>
        <w:t>4.7.4供货分界</w:t>
      </w:r>
    </w:p>
    <w:p w14:paraId="271BC68E">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投标人应提供一套完整的燃煤智能管控及预警防护系统及其附属设备，详见供货范围。</w:t>
      </w:r>
    </w:p>
    <w:p w14:paraId="324A5510">
      <w:pPr>
        <w:overflowPunct/>
        <w:rPr>
          <w:rFonts w:ascii="宋体" w:hAnsi="宋体" w:eastAsia="宋体" w:cs="宋体"/>
          <w:b/>
          <w:bCs/>
          <w:iCs/>
          <w:kern w:val="0"/>
          <w:position w:val="-6"/>
          <w:szCs w:val="21"/>
          <w:lang w:bidi="ar"/>
        </w:rPr>
      </w:pPr>
      <w:r>
        <w:rPr>
          <w:rFonts w:hint="eastAsia" w:ascii="宋体" w:hAnsi="宋体" w:eastAsia="宋体" w:cs="宋体"/>
          <w:b/>
          <w:bCs/>
          <w:iCs/>
          <w:kern w:val="0"/>
          <w:position w:val="-6"/>
          <w:szCs w:val="21"/>
          <w:lang w:bidi="ar"/>
        </w:rPr>
        <w:t>4.8 设备选型原则</w:t>
      </w:r>
    </w:p>
    <w:p w14:paraId="53EDC808">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为保证全厂热控仪表设备的一致性，投标人供货范围之内的热控设备应与全厂热控设备、选型一致，减少备品备件。设备选型按照本技术规范书所列短名单选择，本技术规范书没有列出的由投标人提供三家业绩良好的产品供招标人参考。投标人需对所有的短名单进行分项报价，最高价计入总价。最终选型由招标人确定且不发生合同费用变更问题。详见分包及外购清单。</w:t>
      </w:r>
    </w:p>
    <w:p w14:paraId="6733901E">
      <w:pPr>
        <w:overflowPunct/>
        <w:adjustRightInd w:val="0"/>
        <w:textAlignment w:val="baseline"/>
        <w:rPr>
          <w:rFonts w:ascii="宋体" w:hAnsi="宋体" w:eastAsia="宋体" w:cs="宋体"/>
          <w:kern w:val="0"/>
          <w:position w:val="-6"/>
          <w:szCs w:val="21"/>
        </w:rPr>
      </w:pPr>
    </w:p>
    <w:p w14:paraId="0E461683">
      <w:pPr>
        <w:keepNext/>
        <w:keepLines/>
        <w:overflowPunct/>
        <w:adjustRightInd w:val="0"/>
        <w:snapToGrid w:val="0"/>
        <w:jc w:val="center"/>
        <w:textAlignment w:val="baseline"/>
        <w:outlineLvl w:val="0"/>
        <w:rPr>
          <w:rFonts w:ascii="宋体" w:hAnsi="宋体" w:eastAsia="宋体" w:cs="宋体"/>
          <w:b/>
          <w:kern w:val="44"/>
          <w:position w:val="-6"/>
          <w:szCs w:val="21"/>
        </w:rPr>
      </w:pPr>
      <w:bookmarkStart w:id="71" w:name="_Toc69032514"/>
      <w:bookmarkStart w:id="72" w:name="_Toc82161033"/>
      <w:r>
        <w:rPr>
          <w:rFonts w:hint="eastAsia" w:ascii="宋体" w:hAnsi="宋体" w:eastAsia="宋体" w:cs="宋体"/>
          <w:b/>
          <w:kern w:val="44"/>
          <w:position w:val="-6"/>
          <w:szCs w:val="21"/>
        </w:rPr>
        <w:br w:type="page"/>
      </w:r>
      <w:bookmarkStart w:id="73" w:name="_Toc32288"/>
      <w:bookmarkStart w:id="74" w:name="_Toc14194"/>
      <w:bookmarkStart w:id="75" w:name="_Toc24708"/>
      <w:bookmarkStart w:id="76" w:name="_Toc10255"/>
      <w:bookmarkStart w:id="77" w:name="_Toc878"/>
      <w:bookmarkStart w:id="78" w:name="_Toc26376"/>
      <w:bookmarkStart w:id="79" w:name="_Toc9976"/>
      <w:bookmarkStart w:id="80" w:name="_Toc28264"/>
      <w:bookmarkStart w:id="81" w:name="_Toc23044"/>
      <w:bookmarkStart w:id="82" w:name="_Toc3420"/>
      <w:bookmarkStart w:id="83" w:name="_Toc27591"/>
      <w:bookmarkStart w:id="84" w:name="_Toc30155"/>
      <w:bookmarkStart w:id="85" w:name="_Toc5492"/>
      <w:bookmarkStart w:id="86" w:name="_Toc25515"/>
      <w:bookmarkStart w:id="87" w:name="_Toc16586"/>
      <w:bookmarkStart w:id="88" w:name="_Toc161940635"/>
      <w:r>
        <w:rPr>
          <w:rFonts w:hint="eastAsia" w:ascii="宋体" w:hAnsi="宋体" w:eastAsia="宋体" w:cs="宋体"/>
          <w:b/>
          <w:kern w:val="44"/>
          <w:position w:val="-6"/>
          <w:szCs w:val="21"/>
        </w:rPr>
        <w:t>第二章  供货范围</w:t>
      </w:r>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p>
    <w:p w14:paraId="5618AF2B">
      <w:pPr>
        <w:keepNext/>
        <w:keepLines/>
        <w:overflowPunct/>
        <w:spacing w:before="48" w:after="48" w:line="416" w:lineRule="auto"/>
        <w:outlineLvl w:val="1"/>
        <w:rPr>
          <w:rFonts w:ascii="宋体" w:hAnsi="宋体" w:eastAsia="宋体" w:cs="宋体"/>
          <w:b/>
          <w:bCs/>
          <w:kern w:val="0"/>
          <w:position w:val="-6"/>
          <w:szCs w:val="21"/>
        </w:rPr>
      </w:pPr>
      <w:bookmarkStart w:id="89" w:name="_Toc11766"/>
      <w:bookmarkStart w:id="90" w:name="_Toc32304"/>
      <w:bookmarkStart w:id="91" w:name="_Toc26030"/>
      <w:bookmarkStart w:id="92" w:name="_Toc161940636"/>
      <w:bookmarkStart w:id="93" w:name="_Toc12148"/>
      <w:bookmarkStart w:id="94" w:name="_Toc10371"/>
      <w:r>
        <w:rPr>
          <w:rFonts w:hint="eastAsia" w:ascii="宋体" w:hAnsi="宋体" w:eastAsia="宋体" w:cs="宋体"/>
          <w:b/>
          <w:bCs/>
          <w:kern w:val="0"/>
          <w:position w:val="-6"/>
          <w:szCs w:val="21"/>
        </w:rPr>
        <w:t>1  一般要求</w:t>
      </w:r>
      <w:bookmarkEnd w:id="89"/>
      <w:bookmarkEnd w:id="90"/>
      <w:bookmarkEnd w:id="91"/>
      <w:bookmarkEnd w:id="92"/>
      <w:bookmarkEnd w:id="93"/>
      <w:bookmarkEnd w:id="94"/>
    </w:p>
    <w:p w14:paraId="66C8FAF1">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1.1 本附件规定了合同设备的供货范围。投标人保证提供设备为全新的、先进的、成熟的、完整的和安全可靠的，且设备的技术经济性能符合第四章技术规范的要求。</w:t>
      </w:r>
    </w:p>
    <w:p w14:paraId="4ADC6D02">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1.2 投标人应提供详细供货清单，清单中依次说明型号、数量、产地、生产厂家等内容。对于属于整套设备运行和施工所必需的部件，即使本合同附件未列出和／或数目不足，投标人仍须在执行合同时免费补足。在第四章中已明确为投标人供货范围的部分，若在供货清单中有不足，投标人亦须在执行合同时免费补足。</w:t>
      </w:r>
    </w:p>
    <w:p w14:paraId="535B2F41">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1.3 投标人应提供所有安装和检修所需专用工具和消耗材料等，并提供详细供货清单。</w:t>
      </w:r>
    </w:p>
    <w:p w14:paraId="1ACA6988">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1.5 提供运行所需备品备件(包括仪表和控制设备)，并在投标书中给出具体清单。</w:t>
      </w:r>
    </w:p>
    <w:p w14:paraId="06FFE4EB">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1.6 提供所供设备中的进口件清单。</w:t>
      </w:r>
    </w:p>
    <w:p w14:paraId="0CA525B8">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1.7 投标人提供的技术资料清单见第六章</w:t>
      </w:r>
    </w:p>
    <w:p w14:paraId="67681420">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1.8提供易损件零件图。</w:t>
      </w:r>
    </w:p>
    <w:p w14:paraId="7018BBFA">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1.9 在质保期内，由于设备质量原因所造成的损坏，投标人应免费给予更换。</w:t>
      </w:r>
    </w:p>
    <w:p w14:paraId="74AD5BD6">
      <w:pPr>
        <w:overflowPunct/>
        <w:adjustRightInd w:val="0"/>
        <w:textAlignment w:val="baseline"/>
        <w:rPr>
          <w:rFonts w:ascii="宋体" w:hAnsi="宋体" w:eastAsia="宋体" w:cs="宋体"/>
          <w:kern w:val="0"/>
          <w:position w:val="-6"/>
          <w:szCs w:val="21"/>
        </w:rPr>
      </w:pPr>
      <w:r>
        <w:rPr>
          <w:rFonts w:hint="eastAsia" w:ascii="宋体" w:hAnsi="宋体" w:eastAsia="宋体" w:cs="宋体"/>
          <w:kern w:val="0"/>
          <w:position w:val="-6"/>
          <w:szCs w:val="21"/>
        </w:rPr>
        <w:t>1.10 对于设备安装调试期间发生的影响设备安装调试的漏供、短缺以及现场丢失、损坏零部件，投标人有责任及时免费补供。否则，可视为投标人未按时供货。</w:t>
      </w:r>
    </w:p>
    <w:p w14:paraId="37B0065E">
      <w:pPr>
        <w:keepNext/>
        <w:keepLines/>
        <w:overflowPunct/>
        <w:spacing w:before="48" w:after="48" w:line="416" w:lineRule="auto"/>
        <w:outlineLvl w:val="1"/>
        <w:rPr>
          <w:rFonts w:ascii="宋体" w:hAnsi="宋体" w:eastAsia="宋体" w:cs="宋体"/>
          <w:b/>
          <w:bCs/>
          <w:kern w:val="0"/>
          <w:position w:val="-6"/>
          <w:szCs w:val="21"/>
        </w:rPr>
      </w:pPr>
      <w:bookmarkStart w:id="95" w:name="_Toc7041"/>
      <w:bookmarkStart w:id="96" w:name="_Toc17611"/>
      <w:bookmarkStart w:id="97" w:name="_Toc21939"/>
      <w:bookmarkStart w:id="98" w:name="_Toc6557"/>
      <w:bookmarkStart w:id="99" w:name="_Toc161940637"/>
      <w:bookmarkStart w:id="100" w:name="_Toc23412"/>
      <w:r>
        <w:rPr>
          <w:rFonts w:hint="eastAsia" w:ascii="宋体" w:hAnsi="宋体" w:eastAsia="宋体" w:cs="宋体"/>
          <w:b/>
          <w:bCs/>
          <w:kern w:val="0"/>
          <w:position w:val="-6"/>
          <w:szCs w:val="21"/>
        </w:rPr>
        <w:t>2  供货范围（不限于以下内容）</w:t>
      </w:r>
      <w:bookmarkEnd w:id="95"/>
      <w:bookmarkEnd w:id="96"/>
      <w:bookmarkEnd w:id="97"/>
      <w:bookmarkEnd w:id="98"/>
      <w:bookmarkEnd w:id="99"/>
      <w:bookmarkEnd w:id="100"/>
    </w:p>
    <w:p w14:paraId="5CCB2007">
      <w:pPr>
        <w:overflowPunct/>
        <w:rPr>
          <w:rFonts w:ascii="宋体" w:hAnsi="宋体" w:eastAsia="宋体" w:cs="宋体"/>
          <w:kern w:val="0"/>
          <w:position w:val="-6"/>
          <w:szCs w:val="21"/>
        </w:rPr>
      </w:pPr>
      <w:bookmarkStart w:id="101" w:name="_Toc27400"/>
      <w:r>
        <w:rPr>
          <w:rFonts w:hint="eastAsia" w:ascii="宋体" w:hAnsi="宋体" w:eastAsia="宋体" w:cs="宋体"/>
          <w:kern w:val="0"/>
          <w:position w:val="-6"/>
          <w:szCs w:val="21"/>
        </w:rPr>
        <w:t>2.1概述</w:t>
      </w:r>
      <w:bookmarkEnd w:id="101"/>
    </w:p>
    <w:p w14:paraId="2251E214">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2.1.1投标人的供货是完整的燃煤智能管控及预警防护系统及其所属附件。投标人应提供完整的、功能完全的燃煤智能管控及预警防护系统。</w:t>
      </w:r>
    </w:p>
    <w:p w14:paraId="06B19454">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2.1.2投标人的工作包括了燃煤智能管控及预警防护系统的设计、选型、制造、供货、安装、测试等，包括下列项目，但不限于此：</w:t>
      </w:r>
    </w:p>
    <w:p w14:paraId="4BEA9EB3">
      <w:pPr>
        <w:overflowPunct/>
        <w:adjustRightInd w:val="0"/>
        <w:ind w:firstLine="424"/>
        <w:textAlignment w:val="baseline"/>
        <w:rPr>
          <w:rFonts w:ascii="宋体" w:hAnsi="宋体" w:eastAsia="宋体"/>
          <w:kern w:val="0"/>
          <w:position w:val="-6"/>
          <w:szCs w:val="21"/>
        </w:rPr>
      </w:pPr>
      <w:r>
        <w:rPr>
          <w:rFonts w:hint="eastAsia" w:ascii="宋体" w:hAnsi="宋体" w:eastAsia="宋体" w:cs="宋体"/>
          <w:kern w:val="0"/>
          <w:position w:val="-6"/>
          <w:szCs w:val="21"/>
        </w:rPr>
        <w:t>2.1.2.1开发一套功能完整的输煤系统安全监测系统，包含相阵式温度智能探测器及分布式红阵监控智能终端、</w:t>
      </w:r>
      <w:r>
        <w:rPr>
          <w:rFonts w:hint="eastAsia" w:ascii="宋体" w:hAnsi="宋体" w:eastAsia="宋体" w:cs="宋体"/>
          <w:kern w:val="0"/>
          <w:position w:val="-6"/>
          <w:szCs w:val="21"/>
          <w:lang w:bidi="ar"/>
        </w:rPr>
        <w:t>400万像素星光摄像机、</w:t>
      </w:r>
      <w:r>
        <w:rPr>
          <w:rFonts w:hint="eastAsia" w:ascii="宋体" w:hAnsi="宋体" w:eastAsia="宋体" w:cs="宋体"/>
          <w:kern w:val="0"/>
          <w:position w:val="-6"/>
          <w:szCs w:val="21"/>
        </w:rPr>
        <w:t>智能电源柜（含双电源切换装置）、交换机、机柜、服务器及相应的平台软件。为了配合配煤控制方式要求，投标方还应提供主厂房煤仓间煤斗设置的连续料位计、全厂输煤皮带机就地控制箱（含控制箱内元器件，具体元器件型号及原理，最终根据设计院施工图确定并生产）、全厂输煤皮带警铃（灯光）系统。</w:t>
      </w:r>
    </w:p>
    <w:p w14:paraId="4360892B">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2.1.2.2两座煤场安全监测系统及安装材料，包含：可燃有毒气体监测系统、粉尘、烟雾监测系统、挡煤墙测温、明火煤监测、安全监测平台软件以及补充两套包含一氧化碳传感器、氧气传感器、粉尘浓度传感器及相应的报警装置（堆取料司机室3m内应安装）。</w:t>
      </w:r>
    </w:p>
    <w:p w14:paraId="75FB17A2">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2.1.2.3燃煤智能管控及预警防护平台（包含智能配煤掺烧系统）的开发，包括：智能电源柜（含双电源切换装置）、操作员站、打印机、核心交换机、机柜、服务器及相应的平台软件。</w:t>
      </w:r>
    </w:p>
    <w:p w14:paraId="6455BCCC">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2.1.2.4燃煤智能管控及预警防护系统的各系统、部件、组件、备品备件、特殊工具等的制造、组装、工厂测试及供货。</w:t>
      </w:r>
    </w:p>
    <w:p w14:paraId="65500E54">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2.1.2.5相关软件（包括操作系统、平台软件、应用软件等），包含煤场智能管控一体化系统、入厂煤质在线采制化、入厂入炉煤称重系统等系统一体化开发工作。</w:t>
      </w:r>
    </w:p>
    <w:p w14:paraId="039ADBB2">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2.1.2.6计算机处理系统（包括工控主机、控制模块、通讯模块、打印机、机柜等）。</w:t>
      </w:r>
    </w:p>
    <w:p w14:paraId="06CE8F0B">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2.1.2.7就地设备至就地控制柜及本体设备之间的通讯、信号、控制、电源电缆；投标人设备与招标人设备（大屏幕、工业电视、门禁、输煤程控DCS、厂级信息管理系统SIS、煤场智能管控一体化系统、入厂煤质在线采制化、入厂入炉煤称重系统等）之间的连接设备（接口机、防火墙、隔离网闸、光纤、网线、光电转换器、电缆及其附件等）；从招标人的电缆主通道至投标人设备之间的电缆敷设设施如桥架、槽盒、电缆沟及电缆防火设施等。</w:t>
      </w:r>
    </w:p>
    <w:p w14:paraId="2970B72E">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2.1.2.8设备／部件／材料等的实施运输、包装和自工厂至交货点的运输、储存、保管、保养、安装。</w:t>
      </w:r>
    </w:p>
    <w:p w14:paraId="058F909E">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2.1.2.9系统及设备的安装监督、测试及投运。</w:t>
      </w:r>
    </w:p>
    <w:p w14:paraId="21122E6E">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2.1.2.10负责试运行合格后的性能测试和招标人接收测试，在燃煤智能管控及预警防护系统正常、安全、经济运行后移交给招标人，其中运行的设计参数要达到规范书和／或合同和／或有关文本中的要求。</w:t>
      </w:r>
    </w:p>
    <w:p w14:paraId="10AAC5ED">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2.1.2.11设备质保期（2年）内的所有备品备件及易损易耗品等。</w:t>
      </w:r>
    </w:p>
    <w:p w14:paraId="427EEF4E">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2.1.2.12派遣人员到现场服务，包括工程介绍、安装、测试、检查、修理、设计改动和培训。</w:t>
      </w:r>
    </w:p>
    <w:p w14:paraId="78DFB8B5">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2.1.2.13负责合同规定的所有保险、报关等。</w:t>
      </w:r>
    </w:p>
    <w:p w14:paraId="6DD38A4B">
      <w:pPr>
        <w:overflowPunct/>
        <w:adjustRightInd w:val="0"/>
        <w:ind w:firstLine="424"/>
        <w:textAlignment w:val="baseline"/>
        <w:rPr>
          <w:rFonts w:ascii="宋体" w:hAnsi="宋体" w:eastAsia="宋体"/>
          <w:kern w:val="0"/>
          <w:position w:val="-6"/>
          <w:szCs w:val="21"/>
        </w:rPr>
      </w:pPr>
      <w:r>
        <w:rPr>
          <w:rFonts w:hint="eastAsia" w:ascii="宋体" w:hAnsi="宋体" w:eastAsia="宋体" w:cs="宋体"/>
          <w:kern w:val="0"/>
          <w:position w:val="-6"/>
          <w:szCs w:val="21"/>
        </w:rPr>
        <w:t>2.1.2.14与其他系统的接口（DCS等）增加相应的软硬件进行隔离直至完全满足</w:t>
      </w:r>
      <w:r>
        <w:rPr>
          <w:rFonts w:ascii="宋体" w:hAnsi="宋体" w:eastAsia="宋体" w:cs="宋体"/>
          <w:kern w:val="0"/>
          <w:position w:val="-6"/>
          <w:szCs w:val="21"/>
        </w:rPr>
        <w:t>等保2.0三级</w:t>
      </w:r>
      <w:r>
        <w:rPr>
          <w:rFonts w:hint="eastAsia" w:ascii="宋体" w:hAnsi="宋体" w:eastAsia="宋体" w:cs="宋体"/>
          <w:kern w:val="0"/>
          <w:position w:val="-6"/>
          <w:szCs w:val="21"/>
        </w:rPr>
        <w:t>要求，确保网络安全并满足相关规范规定。</w:t>
      </w:r>
    </w:p>
    <w:p w14:paraId="12650C89">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2.1.3投标人还应供应在合同和投标人建议中未专门提到，但对燃煤智能管控及预警防护系统在安全、可靠、无事故运行上是所需要的，在设计、选型、制造、供货、安装、测试等方面所有项目，而且是无偿的。</w:t>
      </w:r>
    </w:p>
    <w:p w14:paraId="08EB4DE9">
      <w:pPr>
        <w:overflowPunct/>
        <w:rPr>
          <w:rFonts w:ascii="宋体" w:hAnsi="宋体" w:eastAsia="宋体" w:cs="宋体"/>
          <w:kern w:val="0"/>
          <w:position w:val="-6"/>
          <w:szCs w:val="21"/>
        </w:rPr>
      </w:pPr>
      <w:bookmarkStart w:id="102" w:name="_Toc30724"/>
      <w:r>
        <w:rPr>
          <w:rFonts w:hint="eastAsia" w:ascii="宋体" w:hAnsi="宋体" w:eastAsia="宋体" w:cs="宋体"/>
          <w:kern w:val="0"/>
          <w:position w:val="-6"/>
          <w:szCs w:val="21"/>
        </w:rPr>
        <w:t>2.2供货范围</w:t>
      </w:r>
      <w:bookmarkEnd w:id="102"/>
    </w:p>
    <w:p w14:paraId="2DA0C96F">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2.2.1下表供货清单为本项目1套输煤安全监测系统、2座圆形煤场安全监测系统、燃煤智能管控及预警防护系统（含智能配煤掺烧）全部软、硬件供货清单。供货范围包括但不限于以下内容，投标人可根据各自系统的设备配置情况进行补充。</w:t>
      </w:r>
    </w:p>
    <w:p w14:paraId="7BD1EA36">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2.2.2供货清单不含某些小的零部件，投标人均应配备齐全，使整套设备能够安全正常地运转，如下述表格缺项由投标人自行补齐。</w:t>
      </w:r>
    </w:p>
    <w:p w14:paraId="05402D79">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2.2.3投标人根据招标技术规范书中的设备品牌，按最高配置计入总价，最终品牌由招标人确认。招标技术规范书中未规定品牌短名单的，投标人需提供市场上中、高档的产品三个知名品牌，供招标人选择，该项目中不得使用国内外不常用的不成熟产品和新产品。</w:t>
      </w:r>
    </w:p>
    <w:p w14:paraId="7DFF4D2C">
      <w:pPr>
        <w:overflowPunct/>
        <w:spacing w:line="240" w:lineRule="auto"/>
        <w:rPr>
          <w:rFonts w:ascii="宋体" w:hAnsi="宋体" w:eastAsia="宋体" w:cs="宋体"/>
          <w:kern w:val="0"/>
          <w:position w:val="-6"/>
          <w:szCs w:val="21"/>
        </w:rPr>
      </w:pPr>
      <w:bookmarkStart w:id="103" w:name="_Toc16156"/>
      <w:r>
        <w:rPr>
          <w:rFonts w:hint="eastAsia" w:ascii="宋体" w:hAnsi="宋体" w:eastAsia="宋体" w:cs="宋体"/>
          <w:kern w:val="0"/>
          <w:position w:val="-6"/>
          <w:szCs w:val="21"/>
        </w:rPr>
        <w:t>2.3供货清单</w:t>
      </w:r>
      <w:bookmarkEnd w:id="103"/>
    </w:p>
    <w:p w14:paraId="1878FDE9">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供货清单中的供货项目、型号及数量以能够满足本技术规范书规定的各项功能、配置要求为准则，否则应无条件补充或更换。投标方对于所列的成套的设备、材料的数量由于工艺的修改、设计的修改、统计的差错等原因引起的增加不增加。即使技术规范书供货范围中没有明确列出，投标方仍必须无条件提供技术规范书要求提供的设备，整体要完全满足技术要求。</w:t>
      </w:r>
    </w:p>
    <w:p w14:paraId="316D3827">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供货清单如下（供货应满足本项目的需要，不限于以下列表，合同执行过程中，若配置不能满足技术规范书要求时，由投标方补充填写，不得改变顺序，不增加合同费用）：</w:t>
      </w:r>
    </w:p>
    <w:tbl>
      <w:tblPr>
        <w:tblStyle w:val="5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7"/>
        <w:gridCol w:w="2461"/>
        <w:gridCol w:w="2092"/>
        <w:gridCol w:w="709"/>
        <w:gridCol w:w="720"/>
        <w:gridCol w:w="810"/>
        <w:gridCol w:w="1146"/>
      </w:tblGrid>
      <w:tr w14:paraId="39317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2F3979A1">
            <w:pPr>
              <w:widowControl/>
              <w:overflowPunct/>
              <w:spacing w:line="240" w:lineRule="auto"/>
              <w:jc w:val="center"/>
              <w:textAlignment w:val="center"/>
              <w:rPr>
                <w:rFonts w:ascii="宋体" w:hAnsi="宋体" w:eastAsia="宋体" w:cs="宋体"/>
                <w:b/>
                <w:bCs/>
                <w:color w:val="000000"/>
                <w:kern w:val="0"/>
                <w:position w:val="-6"/>
                <w:szCs w:val="21"/>
              </w:rPr>
            </w:pPr>
            <w:r>
              <w:rPr>
                <w:rFonts w:ascii="宋体" w:hAnsi="宋体" w:eastAsia="宋体" w:cs="宋体"/>
                <w:b/>
                <w:bCs/>
                <w:color w:val="000000"/>
                <w:kern w:val="0"/>
                <w:position w:val="-6"/>
                <w:szCs w:val="21"/>
                <w:lang w:bidi="ar"/>
              </w:rPr>
              <w:t>序号</w:t>
            </w:r>
          </w:p>
        </w:tc>
        <w:tc>
          <w:tcPr>
            <w:tcW w:w="1384" w:type="pct"/>
            <w:shd w:val="clear" w:color="auto" w:fill="auto"/>
            <w:vAlign w:val="center"/>
          </w:tcPr>
          <w:p w14:paraId="7AD1F369">
            <w:pPr>
              <w:widowControl/>
              <w:overflowPunct/>
              <w:spacing w:line="240" w:lineRule="auto"/>
              <w:jc w:val="center"/>
              <w:textAlignment w:val="center"/>
              <w:rPr>
                <w:rFonts w:ascii="宋体" w:hAnsi="宋体" w:eastAsia="宋体" w:cs="宋体"/>
                <w:b/>
                <w:bCs/>
                <w:color w:val="000000"/>
                <w:kern w:val="0"/>
                <w:position w:val="-6"/>
                <w:szCs w:val="21"/>
              </w:rPr>
            </w:pPr>
            <w:r>
              <w:rPr>
                <w:rFonts w:ascii="宋体" w:hAnsi="宋体" w:eastAsia="宋体" w:cs="宋体"/>
                <w:b/>
                <w:bCs/>
                <w:color w:val="000000"/>
                <w:kern w:val="0"/>
                <w:position w:val="-6"/>
                <w:szCs w:val="21"/>
                <w:lang w:bidi="ar"/>
              </w:rPr>
              <w:t>名称</w:t>
            </w:r>
          </w:p>
        </w:tc>
        <w:tc>
          <w:tcPr>
            <w:tcW w:w="1177" w:type="pct"/>
            <w:shd w:val="clear" w:color="auto" w:fill="auto"/>
            <w:vAlign w:val="center"/>
          </w:tcPr>
          <w:p w14:paraId="706A52D2">
            <w:pPr>
              <w:widowControl/>
              <w:overflowPunct/>
              <w:spacing w:line="240" w:lineRule="auto"/>
              <w:jc w:val="center"/>
              <w:textAlignment w:val="center"/>
              <w:rPr>
                <w:rFonts w:ascii="宋体" w:hAnsi="宋体" w:eastAsia="宋体" w:cs="宋体"/>
                <w:b/>
                <w:bCs/>
                <w:color w:val="000000"/>
                <w:kern w:val="0"/>
                <w:position w:val="-6"/>
                <w:szCs w:val="21"/>
              </w:rPr>
            </w:pPr>
            <w:r>
              <w:rPr>
                <w:rFonts w:ascii="宋体" w:hAnsi="宋体" w:eastAsia="宋体" w:cs="宋体"/>
                <w:b/>
                <w:bCs/>
                <w:color w:val="000000"/>
                <w:kern w:val="0"/>
                <w:position w:val="-6"/>
                <w:szCs w:val="21"/>
                <w:lang w:bidi="ar"/>
              </w:rPr>
              <w:t>规格型号</w:t>
            </w:r>
          </w:p>
        </w:tc>
        <w:tc>
          <w:tcPr>
            <w:tcW w:w="398" w:type="pct"/>
            <w:shd w:val="clear" w:color="auto" w:fill="auto"/>
            <w:vAlign w:val="center"/>
          </w:tcPr>
          <w:p w14:paraId="70EE5B0F">
            <w:pPr>
              <w:widowControl/>
              <w:overflowPunct/>
              <w:spacing w:line="240" w:lineRule="auto"/>
              <w:jc w:val="center"/>
              <w:textAlignment w:val="center"/>
              <w:rPr>
                <w:rFonts w:ascii="宋体" w:hAnsi="宋体" w:eastAsia="宋体" w:cs="宋体"/>
                <w:b/>
                <w:bCs/>
                <w:color w:val="000000"/>
                <w:kern w:val="0"/>
                <w:position w:val="-6"/>
                <w:szCs w:val="21"/>
              </w:rPr>
            </w:pPr>
            <w:r>
              <w:rPr>
                <w:rFonts w:ascii="宋体" w:hAnsi="宋体" w:eastAsia="宋体" w:cs="宋体"/>
                <w:b/>
                <w:bCs/>
                <w:color w:val="000000"/>
                <w:kern w:val="0"/>
                <w:position w:val="-6"/>
                <w:szCs w:val="21"/>
                <w:lang w:bidi="ar"/>
              </w:rPr>
              <w:t>单位</w:t>
            </w:r>
          </w:p>
        </w:tc>
        <w:tc>
          <w:tcPr>
            <w:tcW w:w="405" w:type="pct"/>
            <w:shd w:val="clear" w:color="auto" w:fill="auto"/>
            <w:vAlign w:val="center"/>
          </w:tcPr>
          <w:p w14:paraId="32D45072">
            <w:pPr>
              <w:widowControl/>
              <w:overflowPunct/>
              <w:spacing w:line="240" w:lineRule="auto"/>
              <w:jc w:val="center"/>
              <w:textAlignment w:val="center"/>
              <w:rPr>
                <w:rFonts w:ascii="宋体" w:hAnsi="宋体" w:eastAsia="宋体" w:cs="宋体"/>
                <w:b/>
                <w:bCs/>
                <w:color w:val="000000"/>
                <w:kern w:val="0"/>
                <w:position w:val="-6"/>
                <w:szCs w:val="21"/>
              </w:rPr>
            </w:pPr>
            <w:r>
              <w:rPr>
                <w:rFonts w:ascii="宋体" w:hAnsi="宋体" w:eastAsia="宋体" w:cs="宋体"/>
                <w:b/>
                <w:bCs/>
                <w:color w:val="000000"/>
                <w:kern w:val="0"/>
                <w:position w:val="-6"/>
                <w:szCs w:val="21"/>
                <w:lang w:bidi="ar"/>
              </w:rPr>
              <w:t>数量</w:t>
            </w:r>
          </w:p>
        </w:tc>
        <w:tc>
          <w:tcPr>
            <w:tcW w:w="455" w:type="pct"/>
            <w:shd w:val="clear" w:color="auto" w:fill="auto"/>
            <w:vAlign w:val="center"/>
          </w:tcPr>
          <w:p w14:paraId="57D5E9E6">
            <w:pPr>
              <w:widowControl/>
              <w:overflowPunct/>
              <w:spacing w:line="240" w:lineRule="auto"/>
              <w:jc w:val="center"/>
              <w:textAlignment w:val="center"/>
              <w:rPr>
                <w:rFonts w:ascii="宋体" w:hAnsi="宋体" w:eastAsia="宋体" w:cs="宋体"/>
                <w:b/>
                <w:bCs/>
                <w:color w:val="000000"/>
                <w:kern w:val="0"/>
                <w:position w:val="-6"/>
                <w:szCs w:val="21"/>
              </w:rPr>
            </w:pPr>
            <w:r>
              <w:rPr>
                <w:rFonts w:ascii="宋体" w:hAnsi="宋体" w:eastAsia="宋体" w:cs="宋体"/>
                <w:b/>
                <w:bCs/>
                <w:color w:val="000000"/>
                <w:kern w:val="0"/>
                <w:position w:val="-6"/>
                <w:szCs w:val="21"/>
                <w:lang w:bidi="ar"/>
              </w:rPr>
              <w:t>生产厂家</w:t>
            </w:r>
          </w:p>
        </w:tc>
        <w:tc>
          <w:tcPr>
            <w:tcW w:w="644" w:type="pct"/>
            <w:shd w:val="clear" w:color="auto" w:fill="auto"/>
            <w:vAlign w:val="center"/>
          </w:tcPr>
          <w:p w14:paraId="5B531E64">
            <w:pPr>
              <w:widowControl/>
              <w:overflowPunct/>
              <w:spacing w:line="240" w:lineRule="auto"/>
              <w:jc w:val="center"/>
              <w:textAlignment w:val="center"/>
              <w:rPr>
                <w:rFonts w:ascii="宋体" w:hAnsi="宋体" w:eastAsia="宋体" w:cs="宋体"/>
                <w:b/>
                <w:bCs/>
                <w:color w:val="000000"/>
                <w:kern w:val="0"/>
                <w:position w:val="-6"/>
                <w:szCs w:val="21"/>
              </w:rPr>
            </w:pPr>
            <w:r>
              <w:rPr>
                <w:rFonts w:ascii="宋体" w:hAnsi="宋体" w:eastAsia="宋体" w:cs="宋体"/>
                <w:b/>
                <w:bCs/>
                <w:color w:val="000000"/>
                <w:kern w:val="0"/>
                <w:position w:val="-6"/>
                <w:szCs w:val="21"/>
                <w:lang w:bidi="ar"/>
              </w:rPr>
              <w:t>备注</w:t>
            </w:r>
          </w:p>
        </w:tc>
      </w:tr>
      <w:tr w14:paraId="0E69D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000" w:type="pct"/>
            <w:gridSpan w:val="7"/>
            <w:shd w:val="clear" w:color="auto" w:fill="auto"/>
            <w:vAlign w:val="center"/>
          </w:tcPr>
          <w:p w14:paraId="045ED2D0">
            <w:pPr>
              <w:widowControl/>
              <w:overflowPunct/>
              <w:spacing w:line="240" w:lineRule="auto"/>
              <w:jc w:val="left"/>
              <w:textAlignment w:val="center"/>
              <w:rPr>
                <w:rFonts w:ascii="宋体" w:hAnsi="宋体" w:eastAsia="宋体" w:cs="宋体"/>
                <w:b/>
                <w:bCs/>
                <w:color w:val="000000"/>
                <w:kern w:val="0"/>
                <w:position w:val="-6"/>
                <w:szCs w:val="21"/>
              </w:rPr>
            </w:pPr>
            <w:r>
              <w:rPr>
                <w:rFonts w:hint="eastAsia" w:ascii="宋体" w:hAnsi="宋体" w:eastAsia="宋体" w:cs="宋体"/>
                <w:b/>
                <w:bCs/>
                <w:color w:val="000000"/>
                <w:kern w:val="0"/>
                <w:position w:val="-6"/>
                <w:szCs w:val="21"/>
                <w:lang w:bidi="ar"/>
              </w:rPr>
              <w:t>一、输煤安全监测系统</w:t>
            </w:r>
          </w:p>
        </w:tc>
      </w:tr>
      <w:tr w14:paraId="402A0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noWrap/>
            <w:vAlign w:val="center"/>
          </w:tcPr>
          <w:p w14:paraId="4486BC8A">
            <w:pPr>
              <w:widowControl/>
              <w:overflowPunct/>
              <w:spacing w:line="240" w:lineRule="auto"/>
              <w:jc w:val="center"/>
              <w:textAlignment w:val="center"/>
              <w:rPr>
                <w:rFonts w:ascii="宋体" w:hAnsi="宋体" w:eastAsia="宋体" w:cs="宋体"/>
                <w:b/>
                <w:bCs/>
                <w:color w:val="000000"/>
                <w:kern w:val="0"/>
                <w:position w:val="-6"/>
                <w:szCs w:val="21"/>
              </w:rPr>
            </w:pPr>
            <w:r>
              <w:rPr>
                <w:rFonts w:hint="eastAsia" w:ascii="宋体" w:hAnsi="宋体" w:eastAsia="宋体" w:cs="宋体"/>
                <w:b/>
                <w:bCs/>
                <w:color w:val="000000"/>
                <w:kern w:val="0"/>
                <w:position w:val="-6"/>
                <w:szCs w:val="21"/>
                <w:lang w:bidi="ar"/>
              </w:rPr>
              <w:t>（一）</w:t>
            </w:r>
          </w:p>
        </w:tc>
        <w:tc>
          <w:tcPr>
            <w:tcW w:w="1384" w:type="pct"/>
            <w:shd w:val="clear" w:color="auto" w:fill="auto"/>
            <w:vAlign w:val="center"/>
          </w:tcPr>
          <w:p w14:paraId="39CF43D7">
            <w:pPr>
              <w:overflowPunct/>
              <w:spacing w:line="240" w:lineRule="auto"/>
              <w:jc w:val="left"/>
              <w:rPr>
                <w:rFonts w:ascii="宋体" w:hAnsi="宋体" w:eastAsia="宋体" w:cs="宋体"/>
                <w:b/>
                <w:bCs/>
                <w:color w:val="000000"/>
                <w:kern w:val="0"/>
                <w:position w:val="-6"/>
                <w:szCs w:val="21"/>
              </w:rPr>
            </w:pPr>
            <w:r>
              <w:rPr>
                <w:rFonts w:hint="eastAsia" w:ascii="宋体" w:hAnsi="宋体" w:eastAsia="宋体" w:cs="宋体"/>
                <w:b/>
                <w:bCs/>
                <w:color w:val="000000"/>
                <w:kern w:val="0"/>
                <w:position w:val="-6"/>
                <w:szCs w:val="21"/>
                <w:lang w:bidi="ar"/>
              </w:rPr>
              <w:t>监控前端设备</w:t>
            </w:r>
          </w:p>
        </w:tc>
        <w:tc>
          <w:tcPr>
            <w:tcW w:w="1177" w:type="pct"/>
            <w:shd w:val="clear" w:color="auto" w:fill="auto"/>
            <w:vAlign w:val="center"/>
          </w:tcPr>
          <w:p w14:paraId="1929F089">
            <w:pPr>
              <w:overflowPunct/>
              <w:spacing w:line="240" w:lineRule="auto"/>
              <w:jc w:val="left"/>
              <w:rPr>
                <w:rFonts w:ascii="宋体" w:hAnsi="宋体" w:eastAsia="宋体" w:cs="宋体"/>
                <w:b/>
                <w:bCs/>
                <w:color w:val="000000"/>
                <w:kern w:val="0"/>
                <w:position w:val="-6"/>
                <w:szCs w:val="21"/>
              </w:rPr>
            </w:pPr>
          </w:p>
        </w:tc>
        <w:tc>
          <w:tcPr>
            <w:tcW w:w="398" w:type="pct"/>
            <w:shd w:val="clear" w:color="auto" w:fill="auto"/>
            <w:vAlign w:val="center"/>
          </w:tcPr>
          <w:p w14:paraId="73BB17C2">
            <w:pPr>
              <w:overflowPunct/>
              <w:spacing w:line="240" w:lineRule="auto"/>
              <w:jc w:val="left"/>
              <w:rPr>
                <w:rFonts w:ascii="宋体" w:hAnsi="宋体" w:eastAsia="宋体" w:cs="宋体"/>
                <w:b/>
                <w:bCs/>
                <w:color w:val="000000"/>
                <w:kern w:val="0"/>
                <w:position w:val="-6"/>
                <w:szCs w:val="21"/>
              </w:rPr>
            </w:pPr>
          </w:p>
        </w:tc>
        <w:tc>
          <w:tcPr>
            <w:tcW w:w="405" w:type="pct"/>
            <w:shd w:val="clear" w:color="auto" w:fill="auto"/>
            <w:vAlign w:val="center"/>
          </w:tcPr>
          <w:p w14:paraId="05980EC6">
            <w:pPr>
              <w:overflowPunct/>
              <w:spacing w:line="240" w:lineRule="auto"/>
              <w:jc w:val="left"/>
              <w:rPr>
                <w:rFonts w:ascii="宋体" w:hAnsi="宋体" w:eastAsia="宋体" w:cs="宋体"/>
                <w:b/>
                <w:bCs/>
                <w:color w:val="000000"/>
                <w:kern w:val="0"/>
                <w:position w:val="-6"/>
                <w:szCs w:val="21"/>
              </w:rPr>
            </w:pPr>
          </w:p>
        </w:tc>
        <w:tc>
          <w:tcPr>
            <w:tcW w:w="455" w:type="pct"/>
            <w:shd w:val="clear" w:color="auto" w:fill="auto"/>
            <w:vAlign w:val="center"/>
          </w:tcPr>
          <w:p w14:paraId="5656BB68">
            <w:pPr>
              <w:overflowPunct/>
              <w:spacing w:line="240" w:lineRule="auto"/>
              <w:jc w:val="left"/>
              <w:rPr>
                <w:rFonts w:ascii="宋体" w:hAnsi="宋体" w:eastAsia="宋体" w:cs="宋体"/>
                <w:b/>
                <w:bCs/>
                <w:color w:val="000000"/>
                <w:kern w:val="0"/>
                <w:position w:val="-6"/>
                <w:szCs w:val="21"/>
              </w:rPr>
            </w:pPr>
          </w:p>
        </w:tc>
        <w:tc>
          <w:tcPr>
            <w:tcW w:w="644" w:type="pct"/>
            <w:shd w:val="clear" w:color="auto" w:fill="auto"/>
            <w:vAlign w:val="center"/>
          </w:tcPr>
          <w:p w14:paraId="7EDAA79C">
            <w:pPr>
              <w:overflowPunct/>
              <w:spacing w:line="240" w:lineRule="auto"/>
              <w:jc w:val="left"/>
              <w:rPr>
                <w:rFonts w:ascii="宋体" w:hAnsi="宋体" w:eastAsia="宋体" w:cs="宋体"/>
                <w:b/>
                <w:bCs/>
                <w:color w:val="000000"/>
                <w:kern w:val="0"/>
                <w:position w:val="-6"/>
                <w:szCs w:val="21"/>
              </w:rPr>
            </w:pPr>
          </w:p>
        </w:tc>
      </w:tr>
      <w:tr w14:paraId="2CFC6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69E9CBB1">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w:t>
            </w:r>
          </w:p>
        </w:tc>
        <w:tc>
          <w:tcPr>
            <w:tcW w:w="1384" w:type="pct"/>
            <w:shd w:val="clear" w:color="auto" w:fill="auto"/>
            <w:noWrap/>
            <w:vAlign w:val="center"/>
          </w:tcPr>
          <w:p w14:paraId="4349DE2F">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相阵式温度智能探测器</w:t>
            </w:r>
          </w:p>
        </w:tc>
        <w:tc>
          <w:tcPr>
            <w:tcW w:w="1177" w:type="pct"/>
            <w:shd w:val="clear" w:color="auto" w:fill="auto"/>
            <w:vAlign w:val="center"/>
          </w:tcPr>
          <w:p w14:paraId="441B9D5B">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0E6C9976">
            <w:pPr>
              <w:overflowPunct/>
              <w:spacing w:line="240" w:lineRule="auto"/>
              <w:jc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rPr>
              <w:t>套</w:t>
            </w:r>
          </w:p>
        </w:tc>
        <w:tc>
          <w:tcPr>
            <w:tcW w:w="405" w:type="pct"/>
            <w:shd w:val="clear" w:color="auto" w:fill="auto"/>
            <w:vAlign w:val="center"/>
          </w:tcPr>
          <w:p w14:paraId="241AA385">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50</w:t>
            </w:r>
          </w:p>
        </w:tc>
        <w:tc>
          <w:tcPr>
            <w:tcW w:w="455" w:type="pct"/>
            <w:shd w:val="clear" w:color="auto" w:fill="auto"/>
            <w:vAlign w:val="center"/>
          </w:tcPr>
          <w:p w14:paraId="00E6B76B">
            <w:pPr>
              <w:overflowPunct/>
              <w:spacing w:line="240" w:lineRule="auto"/>
              <w:jc w:val="left"/>
              <w:rPr>
                <w:rFonts w:ascii="宋体" w:hAnsi="宋体" w:eastAsia="宋体" w:cs="宋体"/>
                <w:b/>
                <w:bCs/>
                <w:color w:val="000000"/>
                <w:kern w:val="0"/>
                <w:position w:val="-6"/>
                <w:szCs w:val="21"/>
              </w:rPr>
            </w:pPr>
          </w:p>
        </w:tc>
        <w:tc>
          <w:tcPr>
            <w:tcW w:w="644" w:type="pct"/>
            <w:shd w:val="clear" w:color="auto" w:fill="auto"/>
            <w:vAlign w:val="center"/>
          </w:tcPr>
          <w:p w14:paraId="5DA69E7E">
            <w:pPr>
              <w:overflowPunct/>
              <w:spacing w:line="240" w:lineRule="auto"/>
              <w:jc w:val="left"/>
              <w:rPr>
                <w:rFonts w:ascii="宋体" w:hAnsi="宋体" w:eastAsia="宋体" w:cs="宋体"/>
                <w:color w:val="000000"/>
                <w:kern w:val="0"/>
                <w:position w:val="-6"/>
                <w:szCs w:val="21"/>
              </w:rPr>
            </w:pPr>
          </w:p>
        </w:tc>
      </w:tr>
      <w:tr w14:paraId="3276A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6AFDF5B1">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2</w:t>
            </w:r>
          </w:p>
        </w:tc>
        <w:tc>
          <w:tcPr>
            <w:tcW w:w="1384" w:type="pct"/>
            <w:shd w:val="clear" w:color="auto" w:fill="auto"/>
            <w:noWrap/>
            <w:vAlign w:val="center"/>
          </w:tcPr>
          <w:p w14:paraId="4733021C">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分布式红阵监控智能终端</w:t>
            </w:r>
          </w:p>
        </w:tc>
        <w:tc>
          <w:tcPr>
            <w:tcW w:w="1177" w:type="pct"/>
            <w:shd w:val="clear" w:color="auto" w:fill="auto"/>
            <w:vAlign w:val="center"/>
          </w:tcPr>
          <w:p w14:paraId="0F6A3E3F">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56108615">
            <w:pPr>
              <w:overflowPunct/>
              <w:spacing w:line="240" w:lineRule="auto"/>
              <w:jc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rPr>
              <w:t>套</w:t>
            </w:r>
          </w:p>
        </w:tc>
        <w:tc>
          <w:tcPr>
            <w:tcW w:w="405" w:type="pct"/>
            <w:shd w:val="clear" w:color="auto" w:fill="auto"/>
            <w:vAlign w:val="center"/>
          </w:tcPr>
          <w:p w14:paraId="45FF7639">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60</w:t>
            </w:r>
          </w:p>
        </w:tc>
        <w:tc>
          <w:tcPr>
            <w:tcW w:w="455" w:type="pct"/>
            <w:shd w:val="clear" w:color="auto" w:fill="auto"/>
            <w:vAlign w:val="center"/>
          </w:tcPr>
          <w:p w14:paraId="13F29F5C">
            <w:pPr>
              <w:overflowPunct/>
              <w:spacing w:line="240" w:lineRule="auto"/>
              <w:jc w:val="left"/>
              <w:rPr>
                <w:rFonts w:ascii="宋体" w:hAnsi="宋体" w:eastAsia="宋体" w:cs="宋体"/>
                <w:b/>
                <w:bCs/>
                <w:color w:val="000000"/>
                <w:kern w:val="0"/>
                <w:position w:val="-6"/>
                <w:szCs w:val="21"/>
              </w:rPr>
            </w:pPr>
          </w:p>
        </w:tc>
        <w:tc>
          <w:tcPr>
            <w:tcW w:w="644" w:type="pct"/>
            <w:shd w:val="clear" w:color="auto" w:fill="auto"/>
            <w:vAlign w:val="center"/>
          </w:tcPr>
          <w:p w14:paraId="277A6A54">
            <w:pPr>
              <w:overflowPunct/>
              <w:spacing w:line="240" w:lineRule="auto"/>
              <w:jc w:val="left"/>
              <w:rPr>
                <w:rFonts w:ascii="宋体" w:hAnsi="宋体" w:eastAsia="宋体" w:cs="宋体"/>
                <w:b/>
                <w:bCs/>
                <w:color w:val="000000"/>
                <w:kern w:val="0"/>
                <w:position w:val="-6"/>
                <w:szCs w:val="21"/>
              </w:rPr>
            </w:pPr>
          </w:p>
        </w:tc>
      </w:tr>
      <w:tr w14:paraId="097BF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3CB2DE26">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3</w:t>
            </w:r>
          </w:p>
        </w:tc>
        <w:tc>
          <w:tcPr>
            <w:tcW w:w="1384" w:type="pct"/>
            <w:shd w:val="clear" w:color="auto" w:fill="auto"/>
            <w:noWrap/>
            <w:vAlign w:val="center"/>
          </w:tcPr>
          <w:p w14:paraId="475E1A82">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400万像素星光级高清网络枪型摄像机</w:t>
            </w:r>
          </w:p>
        </w:tc>
        <w:tc>
          <w:tcPr>
            <w:tcW w:w="1177" w:type="pct"/>
            <w:shd w:val="clear" w:color="auto" w:fill="auto"/>
            <w:vAlign w:val="center"/>
          </w:tcPr>
          <w:p w14:paraId="5E6B9F3F">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3F7D0C19">
            <w:pPr>
              <w:overflowPunct/>
              <w:spacing w:line="240" w:lineRule="auto"/>
              <w:jc w:val="center"/>
              <w:rPr>
                <w:rFonts w:ascii="宋体" w:hAnsi="宋体" w:eastAsia="宋体" w:cs="宋体"/>
                <w:color w:val="000000"/>
                <w:kern w:val="0"/>
                <w:position w:val="-6"/>
                <w:szCs w:val="21"/>
              </w:rPr>
            </w:pPr>
          </w:p>
        </w:tc>
        <w:tc>
          <w:tcPr>
            <w:tcW w:w="405" w:type="pct"/>
            <w:shd w:val="clear" w:color="auto" w:fill="auto"/>
            <w:vAlign w:val="center"/>
          </w:tcPr>
          <w:p w14:paraId="37FC30C0">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60</w:t>
            </w:r>
          </w:p>
        </w:tc>
        <w:tc>
          <w:tcPr>
            <w:tcW w:w="455" w:type="pct"/>
            <w:shd w:val="clear" w:color="auto" w:fill="auto"/>
            <w:vAlign w:val="center"/>
          </w:tcPr>
          <w:p w14:paraId="3FA7D4AB">
            <w:pPr>
              <w:overflowPunct/>
              <w:spacing w:line="240" w:lineRule="auto"/>
              <w:jc w:val="left"/>
              <w:rPr>
                <w:rFonts w:ascii="宋体" w:hAnsi="宋体" w:eastAsia="宋体" w:cs="宋体"/>
                <w:b/>
                <w:bCs/>
                <w:color w:val="000000"/>
                <w:kern w:val="0"/>
                <w:position w:val="-6"/>
                <w:szCs w:val="21"/>
              </w:rPr>
            </w:pPr>
          </w:p>
        </w:tc>
        <w:tc>
          <w:tcPr>
            <w:tcW w:w="644" w:type="pct"/>
            <w:shd w:val="clear" w:color="auto" w:fill="auto"/>
            <w:vAlign w:val="center"/>
          </w:tcPr>
          <w:p w14:paraId="2AB38875">
            <w:pPr>
              <w:overflowPunct/>
              <w:spacing w:line="240" w:lineRule="auto"/>
              <w:jc w:val="left"/>
              <w:rPr>
                <w:rFonts w:ascii="宋体" w:hAnsi="宋体" w:eastAsia="宋体" w:cs="宋体"/>
                <w:b/>
                <w:bCs/>
                <w:color w:val="000000"/>
                <w:kern w:val="0"/>
                <w:position w:val="-6"/>
                <w:szCs w:val="21"/>
              </w:rPr>
            </w:pPr>
          </w:p>
        </w:tc>
      </w:tr>
      <w:tr w14:paraId="54FE3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4DBCA2DC">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4</w:t>
            </w:r>
          </w:p>
        </w:tc>
        <w:tc>
          <w:tcPr>
            <w:tcW w:w="1384" w:type="pct"/>
            <w:shd w:val="clear" w:color="auto" w:fill="auto"/>
            <w:vAlign w:val="center"/>
          </w:tcPr>
          <w:p w14:paraId="608C6ADD">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光纤收发器（工业级）</w:t>
            </w:r>
          </w:p>
        </w:tc>
        <w:tc>
          <w:tcPr>
            <w:tcW w:w="1177" w:type="pct"/>
            <w:shd w:val="clear" w:color="auto" w:fill="auto"/>
            <w:vAlign w:val="center"/>
          </w:tcPr>
          <w:p w14:paraId="130FC5B9">
            <w:pPr>
              <w:overflowPunct/>
              <w:spacing w:line="240" w:lineRule="auto"/>
              <w:jc w:val="center"/>
              <w:rPr>
                <w:rFonts w:ascii="宋体" w:hAnsi="宋体" w:eastAsia="宋体" w:cs="宋体"/>
                <w:color w:val="000000"/>
                <w:kern w:val="0"/>
                <w:position w:val="-6"/>
                <w:szCs w:val="21"/>
              </w:rPr>
            </w:pPr>
          </w:p>
        </w:tc>
        <w:tc>
          <w:tcPr>
            <w:tcW w:w="398" w:type="pct"/>
            <w:shd w:val="clear" w:color="auto" w:fill="auto"/>
            <w:vAlign w:val="center"/>
          </w:tcPr>
          <w:p w14:paraId="7B90F086">
            <w:pPr>
              <w:widowControl/>
              <w:overflowPunct/>
              <w:spacing w:line="240" w:lineRule="auto"/>
              <w:jc w:val="center"/>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对</w:t>
            </w:r>
          </w:p>
        </w:tc>
        <w:tc>
          <w:tcPr>
            <w:tcW w:w="405" w:type="pct"/>
            <w:shd w:val="clear" w:color="auto" w:fill="auto"/>
            <w:vAlign w:val="center"/>
          </w:tcPr>
          <w:p w14:paraId="169D6AD1">
            <w:pPr>
              <w:overflowPunct/>
              <w:spacing w:line="240" w:lineRule="auto"/>
              <w:jc w:val="center"/>
              <w:rPr>
                <w:rFonts w:ascii="宋体" w:hAnsi="宋体" w:eastAsia="宋体" w:cs="宋体"/>
                <w:color w:val="000000"/>
                <w:kern w:val="0"/>
                <w:position w:val="-6"/>
                <w:szCs w:val="21"/>
              </w:rPr>
            </w:pPr>
          </w:p>
        </w:tc>
        <w:tc>
          <w:tcPr>
            <w:tcW w:w="455" w:type="pct"/>
            <w:shd w:val="clear" w:color="auto" w:fill="auto"/>
            <w:vAlign w:val="center"/>
          </w:tcPr>
          <w:p w14:paraId="18129E2A">
            <w:pPr>
              <w:overflowPunct/>
              <w:spacing w:line="240" w:lineRule="auto"/>
              <w:jc w:val="left"/>
              <w:rPr>
                <w:rFonts w:ascii="宋体" w:hAnsi="宋体" w:eastAsia="宋体" w:cs="宋体"/>
                <w:b/>
                <w:bCs/>
                <w:color w:val="000000"/>
                <w:kern w:val="0"/>
                <w:position w:val="-6"/>
                <w:szCs w:val="21"/>
              </w:rPr>
            </w:pPr>
          </w:p>
        </w:tc>
        <w:tc>
          <w:tcPr>
            <w:tcW w:w="644" w:type="pct"/>
            <w:shd w:val="clear" w:color="auto" w:fill="auto"/>
            <w:vAlign w:val="center"/>
          </w:tcPr>
          <w:p w14:paraId="136DD1ED">
            <w:pPr>
              <w:overflowPunct/>
              <w:spacing w:line="240" w:lineRule="auto"/>
              <w:jc w:val="left"/>
              <w:rPr>
                <w:rFonts w:ascii="宋体" w:hAnsi="宋体" w:eastAsia="宋体" w:cs="宋体"/>
                <w:color w:val="000000"/>
                <w:kern w:val="0"/>
                <w:position w:val="-6"/>
                <w:szCs w:val="21"/>
              </w:rPr>
            </w:pPr>
          </w:p>
        </w:tc>
      </w:tr>
      <w:tr w14:paraId="0F393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24236165">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5</w:t>
            </w:r>
          </w:p>
        </w:tc>
        <w:tc>
          <w:tcPr>
            <w:tcW w:w="1384" w:type="pct"/>
            <w:shd w:val="clear" w:color="auto" w:fill="auto"/>
            <w:vAlign w:val="center"/>
          </w:tcPr>
          <w:p w14:paraId="19167C50">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安装支架及全套附件</w:t>
            </w:r>
          </w:p>
        </w:tc>
        <w:tc>
          <w:tcPr>
            <w:tcW w:w="1177" w:type="pct"/>
            <w:shd w:val="clear" w:color="auto" w:fill="auto"/>
            <w:vAlign w:val="center"/>
          </w:tcPr>
          <w:p w14:paraId="6B8E0DE2">
            <w:pPr>
              <w:overflowPunct/>
              <w:spacing w:line="240" w:lineRule="auto"/>
              <w:jc w:val="center"/>
              <w:rPr>
                <w:rFonts w:ascii="宋体" w:hAnsi="宋体" w:eastAsia="宋体" w:cs="宋体"/>
                <w:color w:val="000000"/>
                <w:kern w:val="0"/>
                <w:position w:val="-6"/>
                <w:szCs w:val="21"/>
              </w:rPr>
            </w:pPr>
          </w:p>
        </w:tc>
        <w:tc>
          <w:tcPr>
            <w:tcW w:w="398" w:type="pct"/>
            <w:shd w:val="clear" w:color="auto" w:fill="auto"/>
            <w:vAlign w:val="center"/>
          </w:tcPr>
          <w:p w14:paraId="05F5A9D0">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套</w:t>
            </w:r>
          </w:p>
        </w:tc>
        <w:tc>
          <w:tcPr>
            <w:tcW w:w="405" w:type="pct"/>
            <w:shd w:val="clear" w:color="auto" w:fill="auto"/>
            <w:vAlign w:val="center"/>
          </w:tcPr>
          <w:p w14:paraId="1A75F4A6">
            <w:pPr>
              <w:widowControl/>
              <w:overflowPunct/>
              <w:spacing w:line="240" w:lineRule="auto"/>
              <w:jc w:val="center"/>
              <w:textAlignment w:val="center"/>
              <w:rPr>
                <w:rFonts w:ascii="宋体" w:hAnsi="宋体" w:eastAsia="宋体" w:cs="宋体"/>
                <w:color w:val="000000"/>
                <w:kern w:val="0"/>
                <w:position w:val="-6"/>
                <w:szCs w:val="21"/>
              </w:rPr>
            </w:pPr>
          </w:p>
        </w:tc>
        <w:tc>
          <w:tcPr>
            <w:tcW w:w="455" w:type="pct"/>
            <w:shd w:val="clear" w:color="auto" w:fill="auto"/>
            <w:vAlign w:val="center"/>
          </w:tcPr>
          <w:p w14:paraId="0198F868">
            <w:pPr>
              <w:overflowPunct/>
              <w:spacing w:line="240" w:lineRule="auto"/>
              <w:jc w:val="left"/>
              <w:rPr>
                <w:rFonts w:ascii="宋体" w:hAnsi="宋体" w:eastAsia="宋体" w:cs="宋体"/>
                <w:b/>
                <w:bCs/>
                <w:color w:val="000000"/>
                <w:kern w:val="0"/>
                <w:position w:val="-6"/>
                <w:szCs w:val="21"/>
              </w:rPr>
            </w:pPr>
          </w:p>
        </w:tc>
        <w:tc>
          <w:tcPr>
            <w:tcW w:w="644" w:type="pct"/>
            <w:shd w:val="clear" w:color="auto" w:fill="auto"/>
            <w:vAlign w:val="center"/>
          </w:tcPr>
          <w:p w14:paraId="5DC4C506">
            <w:pPr>
              <w:overflowPunct/>
              <w:spacing w:line="240" w:lineRule="auto"/>
              <w:jc w:val="left"/>
              <w:rPr>
                <w:rFonts w:ascii="宋体" w:hAnsi="宋体" w:eastAsia="宋体" w:cs="宋体"/>
                <w:color w:val="000000"/>
                <w:kern w:val="0"/>
                <w:position w:val="-6"/>
                <w:szCs w:val="21"/>
              </w:rPr>
            </w:pPr>
          </w:p>
        </w:tc>
      </w:tr>
      <w:tr w14:paraId="43DE0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1DE829DB">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6</w:t>
            </w:r>
          </w:p>
        </w:tc>
        <w:tc>
          <w:tcPr>
            <w:tcW w:w="1384" w:type="pct"/>
            <w:shd w:val="clear" w:color="auto" w:fill="auto"/>
            <w:vAlign w:val="center"/>
          </w:tcPr>
          <w:p w14:paraId="567DE273">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电源配电箱</w:t>
            </w:r>
          </w:p>
        </w:tc>
        <w:tc>
          <w:tcPr>
            <w:tcW w:w="1177" w:type="pct"/>
            <w:shd w:val="clear" w:color="auto" w:fill="auto"/>
            <w:vAlign w:val="center"/>
          </w:tcPr>
          <w:p w14:paraId="1517DEF3">
            <w:pPr>
              <w:overflowPunct/>
              <w:spacing w:line="240" w:lineRule="auto"/>
              <w:jc w:val="center"/>
              <w:rPr>
                <w:rFonts w:ascii="宋体" w:hAnsi="宋体" w:eastAsia="宋体" w:cs="宋体"/>
                <w:color w:val="000000"/>
                <w:kern w:val="0"/>
                <w:position w:val="-6"/>
                <w:szCs w:val="21"/>
              </w:rPr>
            </w:pPr>
          </w:p>
        </w:tc>
        <w:tc>
          <w:tcPr>
            <w:tcW w:w="398" w:type="pct"/>
            <w:shd w:val="clear" w:color="auto" w:fill="auto"/>
            <w:vAlign w:val="center"/>
          </w:tcPr>
          <w:p w14:paraId="3BC1D0F7">
            <w:pPr>
              <w:widowControl/>
              <w:overflowPunct/>
              <w:spacing w:line="240" w:lineRule="auto"/>
              <w:jc w:val="center"/>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个</w:t>
            </w:r>
          </w:p>
        </w:tc>
        <w:tc>
          <w:tcPr>
            <w:tcW w:w="405" w:type="pct"/>
            <w:shd w:val="clear" w:color="auto" w:fill="auto"/>
            <w:vAlign w:val="center"/>
          </w:tcPr>
          <w:p w14:paraId="610816FF">
            <w:pPr>
              <w:overflowPunct/>
              <w:spacing w:line="240" w:lineRule="auto"/>
              <w:jc w:val="center"/>
              <w:rPr>
                <w:rFonts w:ascii="宋体" w:hAnsi="宋体" w:eastAsia="宋体" w:cs="宋体"/>
                <w:color w:val="000000"/>
                <w:kern w:val="0"/>
                <w:position w:val="-6"/>
                <w:szCs w:val="21"/>
              </w:rPr>
            </w:pPr>
          </w:p>
        </w:tc>
        <w:tc>
          <w:tcPr>
            <w:tcW w:w="455" w:type="pct"/>
            <w:shd w:val="clear" w:color="auto" w:fill="auto"/>
            <w:vAlign w:val="center"/>
          </w:tcPr>
          <w:p w14:paraId="6415BEA1">
            <w:pPr>
              <w:overflowPunct/>
              <w:spacing w:line="240" w:lineRule="auto"/>
              <w:jc w:val="left"/>
              <w:rPr>
                <w:rFonts w:ascii="宋体" w:hAnsi="宋体" w:eastAsia="宋体" w:cs="宋体"/>
                <w:b/>
                <w:bCs/>
                <w:color w:val="000000"/>
                <w:kern w:val="0"/>
                <w:position w:val="-6"/>
                <w:szCs w:val="21"/>
              </w:rPr>
            </w:pPr>
          </w:p>
        </w:tc>
        <w:tc>
          <w:tcPr>
            <w:tcW w:w="644" w:type="pct"/>
            <w:shd w:val="clear" w:color="auto" w:fill="auto"/>
            <w:vAlign w:val="center"/>
          </w:tcPr>
          <w:p w14:paraId="1834C59A">
            <w:pPr>
              <w:overflowPunct/>
              <w:spacing w:line="240" w:lineRule="auto"/>
              <w:jc w:val="left"/>
              <w:rPr>
                <w:rFonts w:ascii="宋体" w:hAnsi="宋体" w:eastAsia="宋体" w:cs="宋体"/>
                <w:color w:val="000000"/>
                <w:kern w:val="0"/>
                <w:position w:val="-6"/>
                <w:szCs w:val="21"/>
              </w:rPr>
            </w:pPr>
          </w:p>
        </w:tc>
      </w:tr>
      <w:tr w14:paraId="1BE2E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291D307C">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7</w:t>
            </w:r>
          </w:p>
        </w:tc>
        <w:tc>
          <w:tcPr>
            <w:tcW w:w="1384" w:type="pct"/>
            <w:shd w:val="clear" w:color="auto" w:fill="auto"/>
            <w:vAlign w:val="center"/>
          </w:tcPr>
          <w:p w14:paraId="5ABC88CF">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控制箱</w:t>
            </w:r>
          </w:p>
        </w:tc>
        <w:tc>
          <w:tcPr>
            <w:tcW w:w="1177" w:type="pct"/>
            <w:shd w:val="clear" w:color="auto" w:fill="auto"/>
            <w:vAlign w:val="center"/>
          </w:tcPr>
          <w:p w14:paraId="296619E0">
            <w:pPr>
              <w:widowControl/>
              <w:overflowPunct/>
              <w:spacing w:line="240" w:lineRule="auto"/>
              <w:jc w:val="center"/>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600*400*200</w:t>
            </w:r>
          </w:p>
        </w:tc>
        <w:tc>
          <w:tcPr>
            <w:tcW w:w="398" w:type="pct"/>
            <w:shd w:val="clear" w:color="auto" w:fill="auto"/>
            <w:vAlign w:val="center"/>
          </w:tcPr>
          <w:p w14:paraId="3F2A0271">
            <w:pPr>
              <w:widowControl/>
              <w:overflowPunct/>
              <w:spacing w:line="240" w:lineRule="auto"/>
              <w:jc w:val="center"/>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个</w:t>
            </w:r>
          </w:p>
        </w:tc>
        <w:tc>
          <w:tcPr>
            <w:tcW w:w="405" w:type="pct"/>
            <w:shd w:val="clear" w:color="auto" w:fill="auto"/>
            <w:vAlign w:val="center"/>
          </w:tcPr>
          <w:p w14:paraId="4899FD93">
            <w:pPr>
              <w:overflowPunct/>
              <w:spacing w:line="240" w:lineRule="auto"/>
              <w:jc w:val="center"/>
              <w:rPr>
                <w:rFonts w:ascii="宋体" w:hAnsi="宋体" w:eastAsia="宋体" w:cs="宋体"/>
                <w:color w:val="000000"/>
                <w:kern w:val="0"/>
                <w:position w:val="-6"/>
                <w:szCs w:val="21"/>
              </w:rPr>
            </w:pPr>
          </w:p>
        </w:tc>
        <w:tc>
          <w:tcPr>
            <w:tcW w:w="455" w:type="pct"/>
            <w:shd w:val="clear" w:color="auto" w:fill="auto"/>
            <w:vAlign w:val="center"/>
          </w:tcPr>
          <w:p w14:paraId="7279DF04">
            <w:pPr>
              <w:overflowPunct/>
              <w:spacing w:line="240" w:lineRule="auto"/>
              <w:jc w:val="left"/>
              <w:rPr>
                <w:rFonts w:ascii="宋体" w:hAnsi="宋体" w:eastAsia="宋体" w:cs="宋体"/>
                <w:b/>
                <w:bCs/>
                <w:color w:val="000000"/>
                <w:kern w:val="0"/>
                <w:position w:val="-6"/>
                <w:szCs w:val="21"/>
              </w:rPr>
            </w:pPr>
          </w:p>
        </w:tc>
        <w:tc>
          <w:tcPr>
            <w:tcW w:w="644" w:type="pct"/>
            <w:shd w:val="clear" w:color="auto" w:fill="auto"/>
            <w:vAlign w:val="center"/>
          </w:tcPr>
          <w:p w14:paraId="7A543178">
            <w:pPr>
              <w:overflowPunct/>
              <w:spacing w:line="240" w:lineRule="auto"/>
              <w:jc w:val="left"/>
              <w:rPr>
                <w:rFonts w:ascii="宋体" w:hAnsi="宋体" w:eastAsia="宋体" w:cs="宋体"/>
                <w:color w:val="000000"/>
                <w:kern w:val="0"/>
                <w:position w:val="-6"/>
                <w:szCs w:val="21"/>
              </w:rPr>
            </w:pPr>
          </w:p>
        </w:tc>
      </w:tr>
      <w:tr w14:paraId="7202D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65496604">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8</w:t>
            </w:r>
          </w:p>
        </w:tc>
        <w:tc>
          <w:tcPr>
            <w:tcW w:w="1384" w:type="pct"/>
            <w:shd w:val="clear" w:color="auto" w:fill="auto"/>
            <w:vAlign w:val="center"/>
          </w:tcPr>
          <w:p w14:paraId="17DCDCE7">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ODF箱</w:t>
            </w:r>
          </w:p>
        </w:tc>
        <w:tc>
          <w:tcPr>
            <w:tcW w:w="1177" w:type="pct"/>
            <w:shd w:val="clear" w:color="auto" w:fill="auto"/>
            <w:vAlign w:val="center"/>
          </w:tcPr>
          <w:p w14:paraId="1FC1E058">
            <w:pPr>
              <w:widowControl/>
              <w:overflowPunct/>
              <w:spacing w:line="240" w:lineRule="auto"/>
              <w:jc w:val="center"/>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48口(含耦合器，尾纤)</w:t>
            </w:r>
          </w:p>
        </w:tc>
        <w:tc>
          <w:tcPr>
            <w:tcW w:w="398" w:type="pct"/>
            <w:shd w:val="clear" w:color="auto" w:fill="auto"/>
            <w:vAlign w:val="center"/>
          </w:tcPr>
          <w:p w14:paraId="0943508C">
            <w:pPr>
              <w:widowControl/>
              <w:overflowPunct/>
              <w:spacing w:line="240" w:lineRule="auto"/>
              <w:jc w:val="center"/>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套</w:t>
            </w:r>
          </w:p>
        </w:tc>
        <w:tc>
          <w:tcPr>
            <w:tcW w:w="405" w:type="pct"/>
            <w:shd w:val="clear" w:color="auto" w:fill="auto"/>
            <w:vAlign w:val="center"/>
          </w:tcPr>
          <w:p w14:paraId="1AFA9D0E">
            <w:pPr>
              <w:overflowPunct/>
              <w:spacing w:line="240" w:lineRule="auto"/>
              <w:jc w:val="center"/>
              <w:rPr>
                <w:rFonts w:ascii="宋体" w:hAnsi="宋体" w:eastAsia="宋体" w:cs="宋体"/>
                <w:color w:val="000000"/>
                <w:kern w:val="0"/>
                <w:position w:val="-6"/>
                <w:szCs w:val="21"/>
              </w:rPr>
            </w:pPr>
          </w:p>
        </w:tc>
        <w:tc>
          <w:tcPr>
            <w:tcW w:w="455" w:type="pct"/>
            <w:shd w:val="clear" w:color="auto" w:fill="auto"/>
            <w:vAlign w:val="center"/>
          </w:tcPr>
          <w:p w14:paraId="04AB2415">
            <w:pPr>
              <w:overflowPunct/>
              <w:spacing w:line="240" w:lineRule="auto"/>
              <w:jc w:val="left"/>
              <w:rPr>
                <w:rFonts w:ascii="宋体" w:hAnsi="宋体" w:eastAsia="宋体" w:cs="宋体"/>
                <w:b/>
                <w:bCs/>
                <w:color w:val="000000"/>
                <w:kern w:val="0"/>
                <w:position w:val="-6"/>
                <w:szCs w:val="21"/>
              </w:rPr>
            </w:pPr>
          </w:p>
        </w:tc>
        <w:tc>
          <w:tcPr>
            <w:tcW w:w="644" w:type="pct"/>
            <w:shd w:val="clear" w:color="auto" w:fill="auto"/>
            <w:vAlign w:val="center"/>
          </w:tcPr>
          <w:p w14:paraId="24F3E863">
            <w:pPr>
              <w:overflowPunct/>
              <w:spacing w:line="240" w:lineRule="auto"/>
              <w:jc w:val="left"/>
              <w:rPr>
                <w:rFonts w:ascii="宋体" w:hAnsi="宋体" w:eastAsia="宋体" w:cs="宋体"/>
                <w:color w:val="000000"/>
                <w:kern w:val="0"/>
                <w:position w:val="-6"/>
                <w:szCs w:val="21"/>
              </w:rPr>
            </w:pPr>
          </w:p>
        </w:tc>
      </w:tr>
      <w:tr w14:paraId="18EEA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7453D645">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9</w:t>
            </w:r>
          </w:p>
        </w:tc>
        <w:tc>
          <w:tcPr>
            <w:tcW w:w="1384" w:type="pct"/>
            <w:shd w:val="clear" w:color="auto" w:fill="auto"/>
            <w:vAlign w:val="center"/>
          </w:tcPr>
          <w:p w14:paraId="5E669DAB">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光纤终端盒</w:t>
            </w:r>
          </w:p>
        </w:tc>
        <w:tc>
          <w:tcPr>
            <w:tcW w:w="1177" w:type="pct"/>
            <w:shd w:val="clear" w:color="auto" w:fill="auto"/>
            <w:vAlign w:val="center"/>
          </w:tcPr>
          <w:p w14:paraId="4DFEE7D9">
            <w:pPr>
              <w:widowControl/>
              <w:overflowPunct/>
              <w:spacing w:line="240" w:lineRule="auto"/>
              <w:jc w:val="center"/>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8口(含耦合器、尾纤等)</w:t>
            </w:r>
          </w:p>
        </w:tc>
        <w:tc>
          <w:tcPr>
            <w:tcW w:w="398" w:type="pct"/>
            <w:shd w:val="clear" w:color="auto" w:fill="auto"/>
            <w:vAlign w:val="center"/>
          </w:tcPr>
          <w:p w14:paraId="266D6D15">
            <w:pPr>
              <w:widowControl/>
              <w:overflowPunct/>
              <w:spacing w:line="240" w:lineRule="auto"/>
              <w:jc w:val="center"/>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套</w:t>
            </w:r>
          </w:p>
        </w:tc>
        <w:tc>
          <w:tcPr>
            <w:tcW w:w="405" w:type="pct"/>
            <w:shd w:val="clear" w:color="auto" w:fill="auto"/>
            <w:vAlign w:val="center"/>
          </w:tcPr>
          <w:p w14:paraId="404FCE01">
            <w:pPr>
              <w:overflowPunct/>
              <w:spacing w:line="240" w:lineRule="auto"/>
              <w:jc w:val="center"/>
              <w:rPr>
                <w:rFonts w:ascii="宋体" w:hAnsi="宋体" w:eastAsia="宋体" w:cs="宋体"/>
                <w:color w:val="000000"/>
                <w:kern w:val="0"/>
                <w:position w:val="-6"/>
                <w:szCs w:val="21"/>
              </w:rPr>
            </w:pPr>
          </w:p>
        </w:tc>
        <w:tc>
          <w:tcPr>
            <w:tcW w:w="455" w:type="pct"/>
            <w:shd w:val="clear" w:color="auto" w:fill="auto"/>
            <w:vAlign w:val="center"/>
          </w:tcPr>
          <w:p w14:paraId="2C49F275">
            <w:pPr>
              <w:overflowPunct/>
              <w:spacing w:line="240" w:lineRule="auto"/>
              <w:jc w:val="left"/>
              <w:rPr>
                <w:rFonts w:ascii="宋体" w:hAnsi="宋体" w:eastAsia="宋体" w:cs="宋体"/>
                <w:b/>
                <w:bCs/>
                <w:color w:val="000000"/>
                <w:kern w:val="0"/>
                <w:position w:val="-6"/>
                <w:szCs w:val="21"/>
              </w:rPr>
            </w:pPr>
          </w:p>
        </w:tc>
        <w:tc>
          <w:tcPr>
            <w:tcW w:w="644" w:type="pct"/>
            <w:shd w:val="clear" w:color="auto" w:fill="auto"/>
            <w:vAlign w:val="center"/>
          </w:tcPr>
          <w:p w14:paraId="59063991">
            <w:pPr>
              <w:overflowPunct/>
              <w:spacing w:line="240" w:lineRule="auto"/>
              <w:jc w:val="left"/>
              <w:rPr>
                <w:rFonts w:ascii="宋体" w:hAnsi="宋体" w:eastAsia="宋体" w:cs="宋体"/>
                <w:color w:val="000000"/>
                <w:kern w:val="0"/>
                <w:position w:val="-6"/>
                <w:szCs w:val="21"/>
              </w:rPr>
            </w:pPr>
          </w:p>
        </w:tc>
      </w:tr>
      <w:tr w14:paraId="6D5C6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45C7D874">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10</w:t>
            </w:r>
          </w:p>
        </w:tc>
        <w:tc>
          <w:tcPr>
            <w:tcW w:w="1384" w:type="pct"/>
            <w:shd w:val="clear" w:color="auto" w:fill="auto"/>
            <w:vAlign w:val="center"/>
          </w:tcPr>
          <w:p w14:paraId="20CD31A5">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光纤终端盒</w:t>
            </w:r>
          </w:p>
        </w:tc>
        <w:tc>
          <w:tcPr>
            <w:tcW w:w="1177" w:type="pct"/>
            <w:shd w:val="clear" w:color="auto" w:fill="auto"/>
            <w:vAlign w:val="center"/>
          </w:tcPr>
          <w:p w14:paraId="6FFA5DC1">
            <w:pPr>
              <w:widowControl/>
              <w:overflowPunct/>
              <w:spacing w:line="240" w:lineRule="auto"/>
              <w:jc w:val="center"/>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4口(含耦合器、尾纤等)</w:t>
            </w:r>
          </w:p>
        </w:tc>
        <w:tc>
          <w:tcPr>
            <w:tcW w:w="398" w:type="pct"/>
            <w:shd w:val="clear" w:color="auto" w:fill="auto"/>
            <w:vAlign w:val="center"/>
          </w:tcPr>
          <w:p w14:paraId="3BDFABC1">
            <w:pPr>
              <w:widowControl/>
              <w:overflowPunct/>
              <w:spacing w:line="240" w:lineRule="auto"/>
              <w:jc w:val="center"/>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套</w:t>
            </w:r>
          </w:p>
        </w:tc>
        <w:tc>
          <w:tcPr>
            <w:tcW w:w="405" w:type="pct"/>
            <w:shd w:val="clear" w:color="auto" w:fill="auto"/>
            <w:vAlign w:val="center"/>
          </w:tcPr>
          <w:p w14:paraId="2EF0EFC1">
            <w:pPr>
              <w:overflowPunct/>
              <w:spacing w:line="240" w:lineRule="auto"/>
              <w:jc w:val="center"/>
              <w:rPr>
                <w:rFonts w:ascii="宋体" w:hAnsi="宋体" w:eastAsia="宋体" w:cs="宋体"/>
                <w:color w:val="000000"/>
                <w:kern w:val="0"/>
                <w:position w:val="-6"/>
                <w:szCs w:val="21"/>
              </w:rPr>
            </w:pPr>
          </w:p>
        </w:tc>
        <w:tc>
          <w:tcPr>
            <w:tcW w:w="455" w:type="pct"/>
            <w:shd w:val="clear" w:color="auto" w:fill="auto"/>
            <w:vAlign w:val="center"/>
          </w:tcPr>
          <w:p w14:paraId="29C19E42">
            <w:pPr>
              <w:overflowPunct/>
              <w:spacing w:line="240" w:lineRule="auto"/>
              <w:jc w:val="left"/>
              <w:rPr>
                <w:rFonts w:ascii="宋体" w:hAnsi="宋体" w:eastAsia="宋体" w:cs="宋体"/>
                <w:b/>
                <w:bCs/>
                <w:color w:val="000000"/>
                <w:kern w:val="0"/>
                <w:position w:val="-6"/>
                <w:szCs w:val="21"/>
              </w:rPr>
            </w:pPr>
          </w:p>
        </w:tc>
        <w:tc>
          <w:tcPr>
            <w:tcW w:w="644" w:type="pct"/>
            <w:shd w:val="clear" w:color="auto" w:fill="auto"/>
            <w:vAlign w:val="center"/>
          </w:tcPr>
          <w:p w14:paraId="71BA59F7">
            <w:pPr>
              <w:overflowPunct/>
              <w:spacing w:line="240" w:lineRule="auto"/>
              <w:jc w:val="left"/>
              <w:rPr>
                <w:rFonts w:ascii="宋体" w:hAnsi="宋体" w:eastAsia="宋体" w:cs="宋体"/>
                <w:color w:val="000000"/>
                <w:kern w:val="0"/>
                <w:position w:val="-6"/>
                <w:szCs w:val="21"/>
              </w:rPr>
            </w:pPr>
          </w:p>
        </w:tc>
      </w:tr>
      <w:tr w14:paraId="0806E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28558B10">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11</w:t>
            </w:r>
          </w:p>
        </w:tc>
        <w:tc>
          <w:tcPr>
            <w:tcW w:w="1384" w:type="pct"/>
            <w:shd w:val="clear" w:color="auto" w:fill="auto"/>
            <w:vAlign w:val="center"/>
          </w:tcPr>
          <w:p w14:paraId="4257F870">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就地控制箱</w:t>
            </w:r>
          </w:p>
        </w:tc>
        <w:tc>
          <w:tcPr>
            <w:tcW w:w="1177" w:type="pct"/>
            <w:shd w:val="clear" w:color="auto" w:fill="auto"/>
            <w:vAlign w:val="center"/>
          </w:tcPr>
          <w:p w14:paraId="5020140A">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5044607A">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台</w:t>
            </w:r>
          </w:p>
        </w:tc>
        <w:tc>
          <w:tcPr>
            <w:tcW w:w="405" w:type="pct"/>
            <w:shd w:val="clear" w:color="auto" w:fill="auto"/>
            <w:vAlign w:val="center"/>
          </w:tcPr>
          <w:p w14:paraId="059FB847">
            <w:pPr>
              <w:widowControl/>
              <w:overflowPunct/>
              <w:spacing w:line="240" w:lineRule="auto"/>
              <w:jc w:val="left"/>
              <w:textAlignment w:val="center"/>
              <w:rPr>
                <w:rFonts w:ascii="宋体" w:hAnsi="宋体" w:eastAsia="宋体" w:cs="宋体"/>
                <w:color w:val="000000"/>
                <w:kern w:val="0"/>
                <w:position w:val="-6"/>
                <w:szCs w:val="21"/>
              </w:rPr>
            </w:pPr>
          </w:p>
        </w:tc>
        <w:tc>
          <w:tcPr>
            <w:tcW w:w="455" w:type="pct"/>
            <w:shd w:val="clear" w:color="auto" w:fill="auto"/>
            <w:vAlign w:val="center"/>
          </w:tcPr>
          <w:p w14:paraId="0C4D95E6">
            <w:pPr>
              <w:overflowPunct/>
              <w:spacing w:line="240" w:lineRule="auto"/>
              <w:jc w:val="left"/>
              <w:rPr>
                <w:rFonts w:ascii="宋体" w:hAnsi="宋体" w:eastAsia="宋体" w:cs="宋体"/>
                <w:color w:val="000000"/>
                <w:kern w:val="0"/>
                <w:position w:val="-6"/>
                <w:szCs w:val="21"/>
              </w:rPr>
            </w:pPr>
          </w:p>
        </w:tc>
        <w:tc>
          <w:tcPr>
            <w:tcW w:w="644" w:type="pct"/>
            <w:shd w:val="clear" w:color="auto" w:fill="auto"/>
            <w:vAlign w:val="center"/>
          </w:tcPr>
          <w:p w14:paraId="4B51A9D5">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含通信组件、电源组件等</w:t>
            </w:r>
          </w:p>
        </w:tc>
      </w:tr>
      <w:tr w14:paraId="47A4B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34509D25">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12</w:t>
            </w:r>
          </w:p>
        </w:tc>
        <w:tc>
          <w:tcPr>
            <w:tcW w:w="1384" w:type="pct"/>
            <w:shd w:val="clear" w:color="auto" w:fill="auto"/>
            <w:vAlign w:val="center"/>
          </w:tcPr>
          <w:p w14:paraId="7D007018">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连续料位计</w:t>
            </w:r>
          </w:p>
        </w:tc>
        <w:tc>
          <w:tcPr>
            <w:tcW w:w="1177" w:type="pct"/>
            <w:shd w:val="clear" w:color="auto" w:fill="auto"/>
            <w:vAlign w:val="center"/>
          </w:tcPr>
          <w:p w14:paraId="314CF614">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5FCFE1BF">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个</w:t>
            </w:r>
          </w:p>
        </w:tc>
        <w:tc>
          <w:tcPr>
            <w:tcW w:w="405" w:type="pct"/>
            <w:shd w:val="clear" w:color="auto" w:fill="auto"/>
            <w:vAlign w:val="center"/>
          </w:tcPr>
          <w:p w14:paraId="1C9EABC0">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12</w:t>
            </w:r>
          </w:p>
        </w:tc>
        <w:tc>
          <w:tcPr>
            <w:tcW w:w="455" w:type="pct"/>
            <w:shd w:val="clear" w:color="auto" w:fill="auto"/>
            <w:vAlign w:val="center"/>
          </w:tcPr>
          <w:p w14:paraId="66359453">
            <w:pPr>
              <w:overflowPunct/>
              <w:spacing w:line="240" w:lineRule="auto"/>
              <w:jc w:val="left"/>
              <w:rPr>
                <w:rFonts w:ascii="宋体" w:hAnsi="宋体" w:eastAsia="宋体" w:cs="宋体"/>
                <w:color w:val="000000"/>
                <w:kern w:val="0"/>
                <w:position w:val="-6"/>
                <w:szCs w:val="21"/>
              </w:rPr>
            </w:pPr>
          </w:p>
        </w:tc>
        <w:tc>
          <w:tcPr>
            <w:tcW w:w="644" w:type="pct"/>
            <w:shd w:val="clear" w:color="auto" w:fill="auto"/>
            <w:vAlign w:val="center"/>
          </w:tcPr>
          <w:p w14:paraId="145C2CD6">
            <w:pPr>
              <w:overflowPunct/>
              <w:spacing w:line="240" w:lineRule="auto"/>
              <w:jc w:val="left"/>
              <w:rPr>
                <w:rFonts w:ascii="宋体" w:hAnsi="宋体" w:eastAsia="宋体" w:cs="宋体"/>
                <w:color w:val="000000"/>
                <w:kern w:val="0"/>
                <w:position w:val="-6"/>
                <w:szCs w:val="21"/>
              </w:rPr>
            </w:pPr>
          </w:p>
        </w:tc>
      </w:tr>
      <w:tr w14:paraId="1FC66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66872CC9">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13</w:t>
            </w:r>
          </w:p>
        </w:tc>
        <w:tc>
          <w:tcPr>
            <w:tcW w:w="1384" w:type="pct"/>
            <w:shd w:val="clear" w:color="auto" w:fill="auto"/>
            <w:vAlign w:val="center"/>
          </w:tcPr>
          <w:p w14:paraId="2C968106">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输煤皮带机就地控制箱</w:t>
            </w:r>
          </w:p>
        </w:tc>
        <w:tc>
          <w:tcPr>
            <w:tcW w:w="1177" w:type="pct"/>
            <w:shd w:val="clear" w:color="auto" w:fill="auto"/>
            <w:vAlign w:val="center"/>
          </w:tcPr>
          <w:p w14:paraId="5C249686">
            <w:pPr>
              <w:overflowPunct/>
              <w:spacing w:line="240" w:lineRule="auto"/>
              <w:jc w:val="left"/>
              <w:rPr>
                <w:rFonts w:ascii="宋体" w:hAnsi="宋体" w:eastAsia="宋体" w:cs="宋体"/>
                <w:color w:val="000000"/>
                <w:kern w:val="0"/>
                <w:position w:val="-6"/>
                <w:szCs w:val="21"/>
              </w:rPr>
            </w:pPr>
            <w:r>
              <w:rPr>
                <w:rFonts w:hint="eastAsia" w:ascii="宋体" w:hAnsi="宋体" w:eastAsia="宋体" w:cs="宋体"/>
                <w:color w:val="000000"/>
                <w:kern w:val="0"/>
                <w:position w:val="-6"/>
                <w:szCs w:val="21"/>
              </w:rPr>
              <w:t>（含控制箱内元器件，具体元器件型号及原理，最终根据设计院施工图确定并生产）</w:t>
            </w:r>
          </w:p>
        </w:tc>
        <w:tc>
          <w:tcPr>
            <w:tcW w:w="398" w:type="pct"/>
            <w:shd w:val="clear" w:color="auto" w:fill="auto"/>
            <w:vAlign w:val="center"/>
          </w:tcPr>
          <w:p w14:paraId="412F711F">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只</w:t>
            </w:r>
          </w:p>
        </w:tc>
        <w:tc>
          <w:tcPr>
            <w:tcW w:w="405" w:type="pct"/>
            <w:shd w:val="clear" w:color="auto" w:fill="auto"/>
            <w:vAlign w:val="center"/>
          </w:tcPr>
          <w:p w14:paraId="57C34702">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16</w:t>
            </w:r>
          </w:p>
        </w:tc>
        <w:tc>
          <w:tcPr>
            <w:tcW w:w="455" w:type="pct"/>
            <w:shd w:val="clear" w:color="auto" w:fill="auto"/>
            <w:vAlign w:val="center"/>
          </w:tcPr>
          <w:p w14:paraId="5D6A20B2">
            <w:pPr>
              <w:overflowPunct/>
              <w:spacing w:line="240" w:lineRule="auto"/>
              <w:jc w:val="left"/>
              <w:rPr>
                <w:rFonts w:ascii="宋体" w:hAnsi="宋体" w:eastAsia="宋体" w:cs="宋体"/>
                <w:color w:val="000000"/>
                <w:kern w:val="0"/>
                <w:position w:val="-6"/>
                <w:szCs w:val="21"/>
              </w:rPr>
            </w:pPr>
          </w:p>
        </w:tc>
        <w:tc>
          <w:tcPr>
            <w:tcW w:w="644" w:type="pct"/>
            <w:shd w:val="clear" w:color="auto" w:fill="auto"/>
            <w:vAlign w:val="center"/>
          </w:tcPr>
          <w:p w14:paraId="6C0650B5">
            <w:pPr>
              <w:overflowPunct/>
              <w:spacing w:line="240" w:lineRule="auto"/>
              <w:jc w:val="left"/>
              <w:rPr>
                <w:rFonts w:ascii="宋体" w:hAnsi="宋体" w:eastAsia="宋体" w:cs="宋体"/>
                <w:color w:val="000000"/>
                <w:kern w:val="0"/>
                <w:position w:val="-6"/>
                <w:szCs w:val="21"/>
              </w:rPr>
            </w:pPr>
          </w:p>
        </w:tc>
      </w:tr>
      <w:tr w14:paraId="16C7E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5188F3FE">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14</w:t>
            </w:r>
          </w:p>
        </w:tc>
        <w:tc>
          <w:tcPr>
            <w:tcW w:w="1384" w:type="pct"/>
            <w:shd w:val="clear" w:color="auto" w:fill="auto"/>
            <w:vAlign w:val="center"/>
          </w:tcPr>
          <w:p w14:paraId="24715BE7">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警铃（灯光）</w:t>
            </w:r>
          </w:p>
        </w:tc>
        <w:tc>
          <w:tcPr>
            <w:tcW w:w="1177" w:type="pct"/>
            <w:shd w:val="clear" w:color="auto" w:fill="auto"/>
            <w:vAlign w:val="center"/>
          </w:tcPr>
          <w:p w14:paraId="31473712">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0620F81D">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只</w:t>
            </w:r>
          </w:p>
        </w:tc>
        <w:tc>
          <w:tcPr>
            <w:tcW w:w="405" w:type="pct"/>
            <w:shd w:val="clear" w:color="auto" w:fill="auto"/>
            <w:vAlign w:val="center"/>
          </w:tcPr>
          <w:p w14:paraId="7AC46706">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80</w:t>
            </w:r>
          </w:p>
        </w:tc>
        <w:tc>
          <w:tcPr>
            <w:tcW w:w="455" w:type="pct"/>
            <w:shd w:val="clear" w:color="auto" w:fill="auto"/>
            <w:vAlign w:val="center"/>
          </w:tcPr>
          <w:p w14:paraId="300D9F9D">
            <w:pPr>
              <w:overflowPunct/>
              <w:spacing w:line="240" w:lineRule="auto"/>
              <w:jc w:val="left"/>
              <w:rPr>
                <w:rFonts w:ascii="宋体" w:hAnsi="宋体" w:eastAsia="宋体" w:cs="宋体"/>
                <w:color w:val="000000"/>
                <w:kern w:val="0"/>
                <w:position w:val="-6"/>
                <w:szCs w:val="21"/>
              </w:rPr>
            </w:pPr>
          </w:p>
        </w:tc>
        <w:tc>
          <w:tcPr>
            <w:tcW w:w="644" w:type="pct"/>
            <w:shd w:val="clear" w:color="auto" w:fill="auto"/>
            <w:vAlign w:val="center"/>
          </w:tcPr>
          <w:p w14:paraId="408AA0B4">
            <w:pPr>
              <w:overflowPunct/>
              <w:spacing w:line="240" w:lineRule="auto"/>
              <w:jc w:val="left"/>
              <w:rPr>
                <w:rFonts w:ascii="宋体" w:hAnsi="宋体" w:eastAsia="宋体" w:cs="宋体"/>
                <w:color w:val="000000"/>
                <w:kern w:val="0"/>
                <w:position w:val="-6"/>
                <w:szCs w:val="21"/>
              </w:rPr>
            </w:pPr>
          </w:p>
        </w:tc>
      </w:tr>
      <w:tr w14:paraId="61921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65C2761D">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15</w:t>
            </w:r>
          </w:p>
        </w:tc>
        <w:tc>
          <w:tcPr>
            <w:tcW w:w="1384" w:type="pct"/>
            <w:shd w:val="clear" w:color="auto" w:fill="auto"/>
            <w:vAlign w:val="center"/>
          </w:tcPr>
          <w:p w14:paraId="66B8A4E9">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语音播报音箱</w:t>
            </w:r>
          </w:p>
        </w:tc>
        <w:tc>
          <w:tcPr>
            <w:tcW w:w="1177" w:type="pct"/>
            <w:shd w:val="clear" w:color="auto" w:fill="auto"/>
            <w:vAlign w:val="center"/>
          </w:tcPr>
          <w:p w14:paraId="603D8311">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27C59688">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只</w:t>
            </w:r>
          </w:p>
        </w:tc>
        <w:tc>
          <w:tcPr>
            <w:tcW w:w="405" w:type="pct"/>
            <w:shd w:val="clear" w:color="auto" w:fill="auto"/>
            <w:vAlign w:val="center"/>
          </w:tcPr>
          <w:p w14:paraId="33BB4070">
            <w:pPr>
              <w:widowControl/>
              <w:overflowPunct/>
              <w:spacing w:line="240" w:lineRule="auto"/>
              <w:jc w:val="left"/>
              <w:textAlignment w:val="center"/>
              <w:rPr>
                <w:rFonts w:ascii="宋体" w:hAnsi="宋体" w:eastAsia="宋体" w:cs="宋体"/>
                <w:color w:val="000000"/>
                <w:kern w:val="0"/>
                <w:position w:val="-6"/>
                <w:szCs w:val="21"/>
                <w:lang w:bidi="ar"/>
              </w:rPr>
            </w:pPr>
          </w:p>
        </w:tc>
        <w:tc>
          <w:tcPr>
            <w:tcW w:w="455" w:type="pct"/>
            <w:shd w:val="clear" w:color="auto" w:fill="auto"/>
            <w:vAlign w:val="center"/>
          </w:tcPr>
          <w:p w14:paraId="0EC69A2E">
            <w:pPr>
              <w:overflowPunct/>
              <w:spacing w:line="240" w:lineRule="auto"/>
              <w:jc w:val="left"/>
              <w:rPr>
                <w:rFonts w:ascii="宋体" w:hAnsi="宋体" w:eastAsia="宋体" w:cs="宋体"/>
                <w:color w:val="000000"/>
                <w:kern w:val="0"/>
                <w:position w:val="-6"/>
                <w:szCs w:val="21"/>
              </w:rPr>
            </w:pPr>
          </w:p>
        </w:tc>
        <w:tc>
          <w:tcPr>
            <w:tcW w:w="644" w:type="pct"/>
            <w:shd w:val="clear" w:color="auto" w:fill="auto"/>
            <w:vAlign w:val="center"/>
          </w:tcPr>
          <w:p w14:paraId="28B79938">
            <w:pPr>
              <w:overflowPunct/>
              <w:spacing w:line="240" w:lineRule="auto"/>
              <w:jc w:val="left"/>
              <w:rPr>
                <w:rFonts w:ascii="宋体" w:hAnsi="宋体" w:eastAsia="宋体" w:cs="宋体"/>
                <w:color w:val="000000"/>
                <w:kern w:val="0"/>
                <w:position w:val="-6"/>
                <w:szCs w:val="21"/>
              </w:rPr>
            </w:pPr>
            <w:r>
              <w:rPr>
                <w:rFonts w:hint="eastAsia" w:ascii="宋体" w:hAnsi="宋体" w:eastAsia="宋体" w:cs="宋体"/>
                <w:color w:val="000000"/>
                <w:kern w:val="0"/>
                <w:position w:val="-6"/>
                <w:szCs w:val="21"/>
              </w:rPr>
              <w:t>覆盖每个区域</w:t>
            </w:r>
          </w:p>
        </w:tc>
      </w:tr>
      <w:tr w14:paraId="45D9D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17DD4E86">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16</w:t>
            </w:r>
          </w:p>
        </w:tc>
        <w:tc>
          <w:tcPr>
            <w:tcW w:w="1384" w:type="pct"/>
            <w:shd w:val="clear" w:color="auto" w:fill="auto"/>
            <w:vAlign w:val="center"/>
          </w:tcPr>
          <w:p w14:paraId="30D95997">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其他</w:t>
            </w:r>
          </w:p>
        </w:tc>
        <w:tc>
          <w:tcPr>
            <w:tcW w:w="1177" w:type="pct"/>
            <w:shd w:val="clear" w:color="auto" w:fill="auto"/>
            <w:vAlign w:val="center"/>
          </w:tcPr>
          <w:p w14:paraId="328B1ED2">
            <w:pPr>
              <w:overflowPunct/>
              <w:spacing w:line="240" w:lineRule="auto"/>
              <w:jc w:val="center"/>
              <w:rPr>
                <w:rFonts w:ascii="宋体" w:hAnsi="宋体" w:eastAsia="宋体" w:cs="宋体"/>
                <w:color w:val="000000"/>
                <w:kern w:val="0"/>
                <w:position w:val="-6"/>
                <w:szCs w:val="21"/>
              </w:rPr>
            </w:pPr>
          </w:p>
        </w:tc>
        <w:tc>
          <w:tcPr>
            <w:tcW w:w="398" w:type="pct"/>
            <w:shd w:val="clear" w:color="auto" w:fill="auto"/>
            <w:noWrap/>
            <w:vAlign w:val="center"/>
          </w:tcPr>
          <w:p w14:paraId="5115F3EC">
            <w:pPr>
              <w:overflowPunct/>
              <w:spacing w:line="240" w:lineRule="auto"/>
              <w:rPr>
                <w:rFonts w:ascii="宋体" w:hAnsi="宋体" w:eastAsia="宋体" w:cs="宋体"/>
                <w:color w:val="000000"/>
                <w:kern w:val="0"/>
                <w:position w:val="-6"/>
                <w:szCs w:val="21"/>
              </w:rPr>
            </w:pPr>
          </w:p>
        </w:tc>
        <w:tc>
          <w:tcPr>
            <w:tcW w:w="405" w:type="pct"/>
            <w:shd w:val="clear" w:color="auto" w:fill="auto"/>
            <w:vAlign w:val="center"/>
          </w:tcPr>
          <w:p w14:paraId="009D0C12">
            <w:pPr>
              <w:overflowPunct/>
              <w:spacing w:line="240" w:lineRule="auto"/>
              <w:jc w:val="center"/>
              <w:rPr>
                <w:rFonts w:ascii="宋体" w:hAnsi="宋体" w:eastAsia="宋体" w:cs="宋体"/>
                <w:color w:val="000000"/>
                <w:kern w:val="0"/>
                <w:position w:val="-6"/>
                <w:szCs w:val="21"/>
              </w:rPr>
            </w:pPr>
          </w:p>
        </w:tc>
        <w:tc>
          <w:tcPr>
            <w:tcW w:w="455" w:type="pct"/>
            <w:shd w:val="clear" w:color="auto" w:fill="auto"/>
            <w:vAlign w:val="center"/>
          </w:tcPr>
          <w:p w14:paraId="44AE02C4">
            <w:pPr>
              <w:overflowPunct/>
              <w:spacing w:line="240" w:lineRule="auto"/>
              <w:jc w:val="left"/>
              <w:rPr>
                <w:rFonts w:ascii="宋体" w:hAnsi="宋体" w:eastAsia="宋体" w:cs="宋体"/>
                <w:b/>
                <w:bCs/>
                <w:color w:val="000000"/>
                <w:kern w:val="0"/>
                <w:position w:val="-6"/>
                <w:szCs w:val="21"/>
              </w:rPr>
            </w:pPr>
          </w:p>
        </w:tc>
        <w:tc>
          <w:tcPr>
            <w:tcW w:w="644" w:type="pct"/>
            <w:shd w:val="clear" w:color="auto" w:fill="auto"/>
            <w:vAlign w:val="center"/>
          </w:tcPr>
          <w:p w14:paraId="36B3D923">
            <w:pPr>
              <w:overflowPunct/>
              <w:spacing w:line="240" w:lineRule="auto"/>
              <w:jc w:val="left"/>
              <w:rPr>
                <w:rFonts w:ascii="宋体" w:hAnsi="宋体" w:eastAsia="宋体" w:cs="宋体"/>
                <w:color w:val="000000"/>
                <w:kern w:val="0"/>
                <w:position w:val="-6"/>
                <w:szCs w:val="21"/>
              </w:rPr>
            </w:pPr>
          </w:p>
        </w:tc>
      </w:tr>
      <w:tr w14:paraId="29A69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noWrap/>
            <w:vAlign w:val="center"/>
          </w:tcPr>
          <w:p w14:paraId="23F61EF2">
            <w:pPr>
              <w:widowControl/>
              <w:overflowPunct/>
              <w:spacing w:line="240" w:lineRule="auto"/>
              <w:jc w:val="center"/>
              <w:textAlignment w:val="center"/>
              <w:rPr>
                <w:rFonts w:ascii="宋体" w:hAnsi="宋体" w:eastAsia="宋体" w:cs="宋体"/>
                <w:b/>
                <w:bCs/>
                <w:color w:val="000000"/>
                <w:kern w:val="0"/>
                <w:position w:val="-6"/>
                <w:szCs w:val="21"/>
              </w:rPr>
            </w:pPr>
            <w:r>
              <w:rPr>
                <w:rFonts w:ascii="宋体" w:hAnsi="宋体" w:eastAsia="宋体" w:cs="宋体"/>
                <w:b/>
                <w:bCs/>
                <w:color w:val="000000"/>
                <w:kern w:val="0"/>
                <w:position w:val="-6"/>
                <w:szCs w:val="21"/>
                <w:lang w:bidi="ar"/>
              </w:rPr>
              <w:t>（二）</w:t>
            </w:r>
          </w:p>
        </w:tc>
        <w:tc>
          <w:tcPr>
            <w:tcW w:w="2562" w:type="pct"/>
            <w:gridSpan w:val="2"/>
            <w:shd w:val="clear" w:color="auto" w:fill="auto"/>
            <w:noWrap/>
            <w:vAlign w:val="center"/>
          </w:tcPr>
          <w:p w14:paraId="41148C92">
            <w:pPr>
              <w:overflowPunct/>
              <w:spacing w:line="240" w:lineRule="auto"/>
              <w:jc w:val="left"/>
              <w:rPr>
                <w:rFonts w:ascii="宋体" w:hAnsi="宋体" w:eastAsia="宋体" w:cs="宋体"/>
                <w:color w:val="000000"/>
                <w:kern w:val="0"/>
                <w:position w:val="-6"/>
                <w:szCs w:val="21"/>
              </w:rPr>
            </w:pPr>
            <w:r>
              <w:rPr>
                <w:rFonts w:ascii="宋体" w:hAnsi="宋体" w:eastAsia="宋体" w:cs="宋体"/>
                <w:b/>
                <w:bCs/>
                <w:color w:val="000000"/>
                <w:kern w:val="0"/>
                <w:position w:val="-6"/>
                <w:szCs w:val="21"/>
                <w:lang w:bidi="ar"/>
              </w:rPr>
              <w:t>视频后台、控制中心、网络设备</w:t>
            </w:r>
          </w:p>
        </w:tc>
        <w:tc>
          <w:tcPr>
            <w:tcW w:w="398" w:type="pct"/>
            <w:shd w:val="clear" w:color="auto" w:fill="auto"/>
            <w:vAlign w:val="center"/>
          </w:tcPr>
          <w:p w14:paraId="2CD8D2FE">
            <w:pPr>
              <w:overflowPunct/>
              <w:spacing w:line="240" w:lineRule="auto"/>
              <w:jc w:val="center"/>
              <w:rPr>
                <w:rFonts w:ascii="宋体" w:hAnsi="宋体" w:eastAsia="宋体" w:cs="宋体"/>
                <w:color w:val="000000"/>
                <w:kern w:val="0"/>
                <w:position w:val="-6"/>
                <w:szCs w:val="21"/>
              </w:rPr>
            </w:pPr>
          </w:p>
        </w:tc>
        <w:tc>
          <w:tcPr>
            <w:tcW w:w="405" w:type="pct"/>
            <w:shd w:val="clear" w:color="auto" w:fill="auto"/>
            <w:vAlign w:val="center"/>
          </w:tcPr>
          <w:p w14:paraId="0ADDE90C">
            <w:pPr>
              <w:overflowPunct/>
              <w:spacing w:line="240" w:lineRule="auto"/>
              <w:jc w:val="center"/>
              <w:rPr>
                <w:rFonts w:ascii="宋体" w:hAnsi="宋体" w:eastAsia="宋体" w:cs="宋体"/>
                <w:color w:val="000000"/>
                <w:kern w:val="0"/>
                <w:position w:val="-6"/>
                <w:szCs w:val="21"/>
              </w:rPr>
            </w:pPr>
          </w:p>
        </w:tc>
        <w:tc>
          <w:tcPr>
            <w:tcW w:w="455" w:type="pct"/>
            <w:shd w:val="clear" w:color="auto" w:fill="auto"/>
            <w:vAlign w:val="center"/>
          </w:tcPr>
          <w:p w14:paraId="402F5852">
            <w:pPr>
              <w:overflowPunct/>
              <w:spacing w:line="240" w:lineRule="auto"/>
              <w:jc w:val="left"/>
              <w:rPr>
                <w:rFonts w:ascii="宋体" w:hAnsi="宋体" w:eastAsia="宋体" w:cs="宋体"/>
                <w:b/>
                <w:bCs/>
                <w:color w:val="000000"/>
                <w:kern w:val="0"/>
                <w:position w:val="-6"/>
                <w:szCs w:val="21"/>
              </w:rPr>
            </w:pPr>
          </w:p>
        </w:tc>
        <w:tc>
          <w:tcPr>
            <w:tcW w:w="644" w:type="pct"/>
            <w:shd w:val="clear" w:color="auto" w:fill="auto"/>
            <w:vAlign w:val="center"/>
          </w:tcPr>
          <w:p w14:paraId="5C876C7F">
            <w:pPr>
              <w:overflowPunct/>
              <w:spacing w:line="240" w:lineRule="auto"/>
              <w:jc w:val="left"/>
              <w:rPr>
                <w:rFonts w:ascii="宋体" w:hAnsi="宋体" w:eastAsia="宋体" w:cs="宋体"/>
                <w:color w:val="000000"/>
                <w:kern w:val="0"/>
                <w:position w:val="-6"/>
                <w:szCs w:val="21"/>
              </w:rPr>
            </w:pPr>
          </w:p>
        </w:tc>
      </w:tr>
      <w:tr w14:paraId="0ECB4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317A4425">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w:t>
            </w:r>
          </w:p>
        </w:tc>
        <w:tc>
          <w:tcPr>
            <w:tcW w:w="1384" w:type="pct"/>
            <w:shd w:val="clear" w:color="auto" w:fill="auto"/>
            <w:vAlign w:val="center"/>
          </w:tcPr>
          <w:p w14:paraId="5EB43CAC">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平台管理软件</w:t>
            </w:r>
          </w:p>
        </w:tc>
        <w:tc>
          <w:tcPr>
            <w:tcW w:w="1177" w:type="pct"/>
            <w:shd w:val="clear" w:color="auto" w:fill="auto"/>
            <w:vAlign w:val="center"/>
          </w:tcPr>
          <w:p w14:paraId="0DE8F932">
            <w:pPr>
              <w:widowControl/>
              <w:overflowPunct/>
              <w:spacing w:line="240" w:lineRule="auto"/>
              <w:jc w:val="center"/>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软件定制</w:t>
            </w:r>
          </w:p>
        </w:tc>
        <w:tc>
          <w:tcPr>
            <w:tcW w:w="398" w:type="pct"/>
            <w:shd w:val="clear" w:color="auto" w:fill="auto"/>
            <w:vAlign w:val="center"/>
          </w:tcPr>
          <w:p w14:paraId="293AF575">
            <w:pPr>
              <w:widowControl/>
              <w:overflowPunct/>
              <w:spacing w:line="240" w:lineRule="auto"/>
              <w:jc w:val="center"/>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套</w:t>
            </w:r>
          </w:p>
        </w:tc>
        <w:tc>
          <w:tcPr>
            <w:tcW w:w="405" w:type="pct"/>
            <w:shd w:val="clear" w:color="auto" w:fill="auto"/>
            <w:vAlign w:val="center"/>
          </w:tcPr>
          <w:p w14:paraId="420C9F28">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w:t>
            </w:r>
          </w:p>
        </w:tc>
        <w:tc>
          <w:tcPr>
            <w:tcW w:w="455" w:type="pct"/>
            <w:shd w:val="clear" w:color="auto" w:fill="auto"/>
            <w:vAlign w:val="center"/>
          </w:tcPr>
          <w:p w14:paraId="3AAC7FD6">
            <w:pPr>
              <w:overflowPunct/>
              <w:spacing w:line="240" w:lineRule="auto"/>
              <w:jc w:val="left"/>
              <w:rPr>
                <w:rFonts w:ascii="宋体" w:hAnsi="宋体" w:eastAsia="宋体" w:cs="宋体"/>
                <w:b/>
                <w:bCs/>
                <w:color w:val="000000"/>
                <w:kern w:val="0"/>
                <w:position w:val="-6"/>
                <w:szCs w:val="21"/>
              </w:rPr>
            </w:pPr>
          </w:p>
        </w:tc>
        <w:tc>
          <w:tcPr>
            <w:tcW w:w="644" w:type="pct"/>
            <w:shd w:val="clear" w:color="auto" w:fill="auto"/>
            <w:vAlign w:val="center"/>
          </w:tcPr>
          <w:p w14:paraId="66AF69F1">
            <w:pPr>
              <w:overflowPunct/>
              <w:spacing w:line="240" w:lineRule="auto"/>
              <w:jc w:val="left"/>
              <w:rPr>
                <w:rFonts w:ascii="宋体" w:hAnsi="宋体" w:eastAsia="宋体" w:cs="宋体"/>
                <w:color w:val="000000"/>
                <w:kern w:val="0"/>
                <w:position w:val="-6"/>
                <w:szCs w:val="21"/>
              </w:rPr>
            </w:pPr>
          </w:p>
        </w:tc>
      </w:tr>
      <w:tr w14:paraId="51E1C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3B77E07A">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2</w:t>
            </w:r>
          </w:p>
        </w:tc>
        <w:tc>
          <w:tcPr>
            <w:tcW w:w="1384" w:type="pct"/>
            <w:shd w:val="clear" w:color="auto" w:fill="auto"/>
            <w:vAlign w:val="center"/>
          </w:tcPr>
          <w:p w14:paraId="722A984E">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流媒体服务器</w:t>
            </w:r>
          </w:p>
        </w:tc>
        <w:tc>
          <w:tcPr>
            <w:tcW w:w="1177" w:type="pct"/>
            <w:shd w:val="clear" w:color="auto" w:fill="auto"/>
            <w:vAlign w:val="center"/>
          </w:tcPr>
          <w:p w14:paraId="32987BC8">
            <w:pPr>
              <w:overflowPunct/>
              <w:spacing w:line="240" w:lineRule="auto"/>
              <w:jc w:val="center"/>
              <w:rPr>
                <w:rFonts w:ascii="宋体" w:hAnsi="宋体" w:eastAsia="宋体" w:cs="宋体"/>
                <w:color w:val="000000"/>
                <w:kern w:val="0"/>
                <w:position w:val="-6"/>
                <w:szCs w:val="21"/>
              </w:rPr>
            </w:pPr>
          </w:p>
        </w:tc>
        <w:tc>
          <w:tcPr>
            <w:tcW w:w="398" w:type="pct"/>
            <w:shd w:val="clear" w:color="auto" w:fill="auto"/>
            <w:vAlign w:val="center"/>
          </w:tcPr>
          <w:p w14:paraId="69BB4D3C">
            <w:pPr>
              <w:widowControl/>
              <w:overflowPunct/>
              <w:spacing w:line="240" w:lineRule="auto"/>
              <w:jc w:val="center"/>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台</w:t>
            </w:r>
          </w:p>
        </w:tc>
        <w:tc>
          <w:tcPr>
            <w:tcW w:w="405" w:type="pct"/>
            <w:shd w:val="clear" w:color="auto" w:fill="auto"/>
            <w:vAlign w:val="center"/>
          </w:tcPr>
          <w:p w14:paraId="19E83917">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w:t>
            </w:r>
          </w:p>
        </w:tc>
        <w:tc>
          <w:tcPr>
            <w:tcW w:w="455" w:type="pct"/>
            <w:shd w:val="clear" w:color="auto" w:fill="auto"/>
            <w:vAlign w:val="center"/>
          </w:tcPr>
          <w:p w14:paraId="186D84A1">
            <w:pPr>
              <w:overflowPunct/>
              <w:spacing w:line="240" w:lineRule="auto"/>
              <w:jc w:val="left"/>
              <w:rPr>
                <w:rFonts w:ascii="宋体" w:hAnsi="宋体" w:eastAsia="宋体" w:cs="宋体"/>
                <w:b/>
                <w:bCs/>
                <w:color w:val="000000"/>
                <w:kern w:val="0"/>
                <w:position w:val="-6"/>
                <w:szCs w:val="21"/>
              </w:rPr>
            </w:pPr>
          </w:p>
        </w:tc>
        <w:tc>
          <w:tcPr>
            <w:tcW w:w="644" w:type="pct"/>
            <w:shd w:val="clear" w:color="auto" w:fill="auto"/>
            <w:vAlign w:val="center"/>
          </w:tcPr>
          <w:p w14:paraId="34F7FC5A">
            <w:pPr>
              <w:overflowPunct/>
              <w:spacing w:line="240" w:lineRule="auto"/>
              <w:jc w:val="left"/>
              <w:rPr>
                <w:rFonts w:ascii="宋体" w:hAnsi="宋体" w:eastAsia="宋体" w:cs="宋体"/>
                <w:color w:val="000000"/>
                <w:kern w:val="0"/>
                <w:position w:val="-6"/>
                <w:szCs w:val="21"/>
              </w:rPr>
            </w:pPr>
          </w:p>
        </w:tc>
      </w:tr>
      <w:tr w14:paraId="7E562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6040B1AA">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3</w:t>
            </w:r>
          </w:p>
        </w:tc>
        <w:tc>
          <w:tcPr>
            <w:tcW w:w="1384" w:type="pct"/>
            <w:shd w:val="clear" w:color="auto" w:fill="auto"/>
            <w:vAlign w:val="center"/>
          </w:tcPr>
          <w:p w14:paraId="6BFB6F86">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管理服务器</w:t>
            </w:r>
          </w:p>
        </w:tc>
        <w:tc>
          <w:tcPr>
            <w:tcW w:w="1177" w:type="pct"/>
            <w:shd w:val="clear" w:color="auto" w:fill="auto"/>
            <w:vAlign w:val="center"/>
          </w:tcPr>
          <w:p w14:paraId="0AACCECB">
            <w:pPr>
              <w:overflowPunct/>
              <w:spacing w:line="240" w:lineRule="auto"/>
              <w:jc w:val="center"/>
              <w:rPr>
                <w:rFonts w:ascii="宋体" w:hAnsi="宋体" w:eastAsia="宋体" w:cs="宋体"/>
                <w:color w:val="000000"/>
                <w:kern w:val="0"/>
                <w:position w:val="-6"/>
                <w:szCs w:val="21"/>
              </w:rPr>
            </w:pPr>
          </w:p>
        </w:tc>
        <w:tc>
          <w:tcPr>
            <w:tcW w:w="398" w:type="pct"/>
            <w:shd w:val="clear" w:color="auto" w:fill="auto"/>
            <w:vAlign w:val="center"/>
          </w:tcPr>
          <w:p w14:paraId="21DAB37E">
            <w:pPr>
              <w:widowControl/>
              <w:overflowPunct/>
              <w:spacing w:line="240" w:lineRule="auto"/>
              <w:jc w:val="center"/>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台</w:t>
            </w:r>
          </w:p>
        </w:tc>
        <w:tc>
          <w:tcPr>
            <w:tcW w:w="405" w:type="pct"/>
            <w:shd w:val="clear" w:color="auto" w:fill="auto"/>
            <w:vAlign w:val="center"/>
          </w:tcPr>
          <w:p w14:paraId="084EC324">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w:t>
            </w:r>
          </w:p>
        </w:tc>
        <w:tc>
          <w:tcPr>
            <w:tcW w:w="455" w:type="pct"/>
            <w:shd w:val="clear" w:color="auto" w:fill="auto"/>
            <w:vAlign w:val="center"/>
          </w:tcPr>
          <w:p w14:paraId="5FF86740">
            <w:pPr>
              <w:overflowPunct/>
              <w:spacing w:line="240" w:lineRule="auto"/>
              <w:jc w:val="left"/>
              <w:rPr>
                <w:rFonts w:ascii="宋体" w:hAnsi="宋体" w:eastAsia="宋体" w:cs="宋体"/>
                <w:b/>
                <w:bCs/>
                <w:color w:val="000000"/>
                <w:kern w:val="0"/>
                <w:position w:val="-6"/>
                <w:szCs w:val="21"/>
              </w:rPr>
            </w:pPr>
          </w:p>
        </w:tc>
        <w:tc>
          <w:tcPr>
            <w:tcW w:w="644" w:type="pct"/>
            <w:shd w:val="clear" w:color="auto" w:fill="auto"/>
            <w:vAlign w:val="center"/>
          </w:tcPr>
          <w:p w14:paraId="0B2F6AF7">
            <w:pPr>
              <w:overflowPunct/>
              <w:spacing w:line="240" w:lineRule="auto"/>
              <w:jc w:val="left"/>
              <w:rPr>
                <w:rFonts w:ascii="宋体" w:hAnsi="宋体" w:eastAsia="宋体" w:cs="宋体"/>
                <w:color w:val="000000"/>
                <w:kern w:val="0"/>
                <w:position w:val="-6"/>
                <w:szCs w:val="21"/>
              </w:rPr>
            </w:pPr>
          </w:p>
        </w:tc>
      </w:tr>
      <w:tr w14:paraId="2A555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006E9991">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4</w:t>
            </w:r>
          </w:p>
        </w:tc>
        <w:tc>
          <w:tcPr>
            <w:tcW w:w="1384" w:type="pct"/>
            <w:shd w:val="clear" w:color="auto" w:fill="auto"/>
            <w:vAlign w:val="center"/>
          </w:tcPr>
          <w:p w14:paraId="1B1D1ED6">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存储服务器</w:t>
            </w:r>
          </w:p>
        </w:tc>
        <w:tc>
          <w:tcPr>
            <w:tcW w:w="1177" w:type="pct"/>
            <w:shd w:val="clear" w:color="auto" w:fill="auto"/>
            <w:vAlign w:val="center"/>
          </w:tcPr>
          <w:p w14:paraId="3DF609ED">
            <w:pPr>
              <w:widowControl/>
              <w:overflowPunct/>
              <w:spacing w:line="240" w:lineRule="auto"/>
              <w:jc w:val="center"/>
              <w:textAlignment w:val="center"/>
              <w:rPr>
                <w:rFonts w:ascii="宋体" w:hAnsi="宋体" w:eastAsia="宋体" w:cs="宋体"/>
                <w:color w:val="000000"/>
                <w:kern w:val="0"/>
                <w:position w:val="-6"/>
                <w:szCs w:val="21"/>
              </w:rPr>
            </w:pPr>
          </w:p>
        </w:tc>
        <w:tc>
          <w:tcPr>
            <w:tcW w:w="398" w:type="pct"/>
            <w:shd w:val="clear" w:color="auto" w:fill="auto"/>
            <w:vAlign w:val="center"/>
          </w:tcPr>
          <w:p w14:paraId="7BABEC84">
            <w:pPr>
              <w:widowControl/>
              <w:overflowPunct/>
              <w:spacing w:line="240" w:lineRule="auto"/>
              <w:jc w:val="center"/>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台</w:t>
            </w:r>
          </w:p>
        </w:tc>
        <w:tc>
          <w:tcPr>
            <w:tcW w:w="405" w:type="pct"/>
            <w:shd w:val="clear" w:color="auto" w:fill="auto"/>
            <w:vAlign w:val="center"/>
          </w:tcPr>
          <w:p w14:paraId="645C1E94">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rPr>
              <w:t>1</w:t>
            </w:r>
          </w:p>
        </w:tc>
        <w:tc>
          <w:tcPr>
            <w:tcW w:w="455" w:type="pct"/>
            <w:shd w:val="clear" w:color="auto" w:fill="auto"/>
            <w:vAlign w:val="center"/>
          </w:tcPr>
          <w:p w14:paraId="5F689435">
            <w:pPr>
              <w:overflowPunct/>
              <w:spacing w:line="240" w:lineRule="auto"/>
              <w:jc w:val="left"/>
              <w:rPr>
                <w:rFonts w:ascii="宋体" w:hAnsi="宋体" w:eastAsia="宋体" w:cs="宋体"/>
                <w:b/>
                <w:bCs/>
                <w:color w:val="000000"/>
                <w:kern w:val="0"/>
                <w:position w:val="-6"/>
                <w:szCs w:val="21"/>
              </w:rPr>
            </w:pPr>
          </w:p>
        </w:tc>
        <w:tc>
          <w:tcPr>
            <w:tcW w:w="644" w:type="pct"/>
            <w:shd w:val="clear" w:color="auto" w:fill="auto"/>
            <w:vAlign w:val="center"/>
          </w:tcPr>
          <w:p w14:paraId="2368AE4C">
            <w:pPr>
              <w:overflowPunct/>
              <w:spacing w:line="240" w:lineRule="auto"/>
              <w:jc w:val="left"/>
              <w:rPr>
                <w:rFonts w:ascii="宋体" w:hAnsi="宋体" w:eastAsia="宋体" w:cs="宋体"/>
                <w:color w:val="000000"/>
                <w:kern w:val="0"/>
                <w:position w:val="-6"/>
                <w:szCs w:val="21"/>
              </w:rPr>
            </w:pPr>
          </w:p>
        </w:tc>
      </w:tr>
      <w:tr w14:paraId="4DBF2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2AF11DB3">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5</w:t>
            </w:r>
          </w:p>
        </w:tc>
        <w:tc>
          <w:tcPr>
            <w:tcW w:w="1384" w:type="pct"/>
            <w:shd w:val="clear" w:color="auto" w:fill="auto"/>
            <w:vAlign w:val="center"/>
          </w:tcPr>
          <w:p w14:paraId="7D7236F0">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磁盘阵列服务器</w:t>
            </w:r>
          </w:p>
        </w:tc>
        <w:tc>
          <w:tcPr>
            <w:tcW w:w="1177" w:type="pct"/>
            <w:shd w:val="clear" w:color="auto" w:fill="auto"/>
            <w:vAlign w:val="center"/>
          </w:tcPr>
          <w:p w14:paraId="74127013">
            <w:pPr>
              <w:widowControl/>
              <w:overflowPunct/>
              <w:spacing w:line="240" w:lineRule="auto"/>
              <w:jc w:val="center"/>
              <w:textAlignment w:val="center"/>
              <w:rPr>
                <w:rFonts w:ascii="宋体" w:hAnsi="宋体" w:eastAsia="宋体" w:cs="宋体"/>
                <w:color w:val="000000"/>
                <w:kern w:val="0"/>
                <w:position w:val="-6"/>
                <w:szCs w:val="21"/>
              </w:rPr>
            </w:pPr>
          </w:p>
        </w:tc>
        <w:tc>
          <w:tcPr>
            <w:tcW w:w="398" w:type="pct"/>
            <w:shd w:val="clear" w:color="auto" w:fill="auto"/>
            <w:vAlign w:val="center"/>
          </w:tcPr>
          <w:p w14:paraId="301766E0">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台</w:t>
            </w:r>
          </w:p>
        </w:tc>
        <w:tc>
          <w:tcPr>
            <w:tcW w:w="405" w:type="pct"/>
            <w:shd w:val="clear" w:color="auto" w:fill="auto"/>
            <w:vAlign w:val="center"/>
          </w:tcPr>
          <w:p w14:paraId="39AA5FE7">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rPr>
              <w:t>1</w:t>
            </w:r>
          </w:p>
        </w:tc>
        <w:tc>
          <w:tcPr>
            <w:tcW w:w="455" w:type="pct"/>
            <w:shd w:val="clear" w:color="auto" w:fill="auto"/>
            <w:vAlign w:val="center"/>
          </w:tcPr>
          <w:p w14:paraId="3483B7E0">
            <w:pPr>
              <w:overflowPunct/>
              <w:spacing w:line="240" w:lineRule="auto"/>
              <w:jc w:val="left"/>
              <w:rPr>
                <w:rFonts w:ascii="宋体" w:hAnsi="宋体" w:eastAsia="宋体" w:cs="宋体"/>
                <w:b/>
                <w:bCs/>
                <w:color w:val="000000"/>
                <w:kern w:val="0"/>
                <w:position w:val="-6"/>
                <w:szCs w:val="21"/>
              </w:rPr>
            </w:pPr>
          </w:p>
        </w:tc>
        <w:tc>
          <w:tcPr>
            <w:tcW w:w="644" w:type="pct"/>
            <w:shd w:val="clear" w:color="auto" w:fill="auto"/>
            <w:vAlign w:val="center"/>
          </w:tcPr>
          <w:p w14:paraId="44B82668">
            <w:pPr>
              <w:overflowPunct/>
              <w:spacing w:line="240" w:lineRule="auto"/>
              <w:jc w:val="left"/>
              <w:rPr>
                <w:rFonts w:ascii="宋体" w:hAnsi="宋体" w:eastAsia="宋体" w:cs="宋体"/>
                <w:color w:val="000000"/>
                <w:kern w:val="0"/>
                <w:position w:val="-6"/>
                <w:szCs w:val="21"/>
              </w:rPr>
            </w:pPr>
          </w:p>
        </w:tc>
      </w:tr>
      <w:tr w14:paraId="7377D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0F2DCCA5">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6</w:t>
            </w:r>
          </w:p>
        </w:tc>
        <w:tc>
          <w:tcPr>
            <w:tcW w:w="1384" w:type="pct"/>
            <w:shd w:val="clear" w:color="auto" w:fill="auto"/>
            <w:noWrap/>
            <w:vAlign w:val="center"/>
          </w:tcPr>
          <w:p w14:paraId="0DA7C771">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监控级硬盘</w:t>
            </w:r>
          </w:p>
        </w:tc>
        <w:tc>
          <w:tcPr>
            <w:tcW w:w="1177" w:type="pct"/>
            <w:shd w:val="clear" w:color="auto" w:fill="auto"/>
            <w:vAlign w:val="center"/>
          </w:tcPr>
          <w:p w14:paraId="2474FBC1">
            <w:pPr>
              <w:overflowPunct/>
              <w:spacing w:line="240" w:lineRule="auto"/>
              <w:jc w:val="center"/>
              <w:rPr>
                <w:rFonts w:ascii="宋体" w:hAnsi="宋体" w:eastAsia="宋体" w:cs="宋体"/>
                <w:color w:val="000000"/>
                <w:kern w:val="0"/>
                <w:position w:val="-6"/>
                <w:szCs w:val="21"/>
              </w:rPr>
            </w:pPr>
          </w:p>
        </w:tc>
        <w:tc>
          <w:tcPr>
            <w:tcW w:w="398" w:type="pct"/>
            <w:shd w:val="clear" w:color="auto" w:fill="auto"/>
            <w:vAlign w:val="center"/>
          </w:tcPr>
          <w:p w14:paraId="3A1E24D6">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块</w:t>
            </w:r>
          </w:p>
        </w:tc>
        <w:tc>
          <w:tcPr>
            <w:tcW w:w="405" w:type="pct"/>
            <w:shd w:val="clear" w:color="auto" w:fill="auto"/>
            <w:vAlign w:val="center"/>
          </w:tcPr>
          <w:p w14:paraId="479B0EAC">
            <w:pPr>
              <w:widowControl/>
              <w:overflowPunct/>
              <w:spacing w:line="240" w:lineRule="auto"/>
              <w:jc w:val="center"/>
              <w:textAlignment w:val="center"/>
              <w:rPr>
                <w:rFonts w:ascii="宋体" w:hAnsi="宋体" w:eastAsia="宋体" w:cs="宋体"/>
                <w:color w:val="000000"/>
                <w:kern w:val="0"/>
                <w:position w:val="-6"/>
                <w:szCs w:val="21"/>
              </w:rPr>
            </w:pPr>
          </w:p>
        </w:tc>
        <w:tc>
          <w:tcPr>
            <w:tcW w:w="455" w:type="pct"/>
            <w:shd w:val="clear" w:color="auto" w:fill="auto"/>
            <w:vAlign w:val="center"/>
          </w:tcPr>
          <w:p w14:paraId="7AA29AA9">
            <w:pPr>
              <w:overflowPunct/>
              <w:spacing w:line="240" w:lineRule="auto"/>
              <w:jc w:val="left"/>
              <w:rPr>
                <w:rFonts w:ascii="宋体" w:hAnsi="宋体" w:eastAsia="宋体" w:cs="宋体"/>
                <w:b/>
                <w:bCs/>
                <w:color w:val="000000"/>
                <w:kern w:val="0"/>
                <w:position w:val="-6"/>
                <w:szCs w:val="21"/>
              </w:rPr>
            </w:pPr>
          </w:p>
        </w:tc>
        <w:tc>
          <w:tcPr>
            <w:tcW w:w="644" w:type="pct"/>
            <w:shd w:val="clear" w:color="auto" w:fill="auto"/>
            <w:vAlign w:val="center"/>
          </w:tcPr>
          <w:p w14:paraId="41EFF1B9">
            <w:pPr>
              <w:overflowPunct/>
              <w:spacing w:line="240" w:lineRule="auto"/>
              <w:jc w:val="left"/>
              <w:rPr>
                <w:rFonts w:ascii="宋体" w:hAnsi="宋体" w:eastAsia="宋体" w:cs="宋体"/>
                <w:color w:val="000000"/>
                <w:kern w:val="0"/>
                <w:position w:val="-6"/>
                <w:szCs w:val="21"/>
              </w:rPr>
            </w:pPr>
          </w:p>
        </w:tc>
      </w:tr>
      <w:tr w14:paraId="30C61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1A9BFADE">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7</w:t>
            </w:r>
          </w:p>
        </w:tc>
        <w:tc>
          <w:tcPr>
            <w:tcW w:w="1384" w:type="pct"/>
            <w:shd w:val="clear" w:color="auto" w:fill="auto"/>
            <w:vAlign w:val="center"/>
          </w:tcPr>
          <w:p w14:paraId="7854F334">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核心交换机</w:t>
            </w:r>
          </w:p>
        </w:tc>
        <w:tc>
          <w:tcPr>
            <w:tcW w:w="1177" w:type="pct"/>
            <w:shd w:val="clear" w:color="auto" w:fill="auto"/>
            <w:vAlign w:val="center"/>
          </w:tcPr>
          <w:p w14:paraId="44CB34B2">
            <w:pPr>
              <w:overflowPunct/>
              <w:spacing w:line="240" w:lineRule="auto"/>
              <w:jc w:val="center"/>
              <w:rPr>
                <w:rFonts w:ascii="宋体" w:hAnsi="宋体" w:eastAsia="宋体" w:cs="宋体"/>
                <w:color w:val="000000"/>
                <w:kern w:val="0"/>
                <w:position w:val="-6"/>
                <w:szCs w:val="21"/>
              </w:rPr>
            </w:pPr>
          </w:p>
        </w:tc>
        <w:tc>
          <w:tcPr>
            <w:tcW w:w="398" w:type="pct"/>
            <w:shd w:val="clear" w:color="auto" w:fill="auto"/>
            <w:vAlign w:val="center"/>
          </w:tcPr>
          <w:p w14:paraId="1050F422">
            <w:pPr>
              <w:widowControl/>
              <w:overflowPunct/>
              <w:spacing w:line="240" w:lineRule="auto"/>
              <w:jc w:val="center"/>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台</w:t>
            </w:r>
          </w:p>
        </w:tc>
        <w:tc>
          <w:tcPr>
            <w:tcW w:w="405" w:type="pct"/>
            <w:shd w:val="clear" w:color="auto" w:fill="auto"/>
            <w:vAlign w:val="center"/>
          </w:tcPr>
          <w:p w14:paraId="4F85363E">
            <w:pPr>
              <w:overflowPunct/>
              <w:spacing w:line="240" w:lineRule="auto"/>
              <w:jc w:val="center"/>
              <w:rPr>
                <w:rFonts w:ascii="宋体" w:hAnsi="宋体" w:eastAsia="宋体" w:cs="宋体"/>
                <w:color w:val="000000"/>
                <w:kern w:val="0"/>
                <w:position w:val="-6"/>
                <w:szCs w:val="21"/>
              </w:rPr>
            </w:pPr>
          </w:p>
        </w:tc>
        <w:tc>
          <w:tcPr>
            <w:tcW w:w="455" w:type="pct"/>
            <w:shd w:val="clear" w:color="auto" w:fill="auto"/>
            <w:vAlign w:val="center"/>
          </w:tcPr>
          <w:p w14:paraId="4D395149">
            <w:pPr>
              <w:overflowPunct/>
              <w:spacing w:line="240" w:lineRule="auto"/>
              <w:jc w:val="left"/>
              <w:rPr>
                <w:rFonts w:ascii="宋体" w:hAnsi="宋体" w:eastAsia="宋体" w:cs="宋体"/>
                <w:b/>
                <w:bCs/>
                <w:color w:val="000000"/>
                <w:kern w:val="0"/>
                <w:position w:val="-6"/>
                <w:szCs w:val="21"/>
              </w:rPr>
            </w:pPr>
          </w:p>
        </w:tc>
        <w:tc>
          <w:tcPr>
            <w:tcW w:w="644" w:type="pct"/>
            <w:shd w:val="clear" w:color="auto" w:fill="auto"/>
            <w:vAlign w:val="center"/>
          </w:tcPr>
          <w:p w14:paraId="7404294D">
            <w:pPr>
              <w:overflowPunct/>
              <w:spacing w:line="240" w:lineRule="auto"/>
              <w:jc w:val="left"/>
              <w:rPr>
                <w:rFonts w:ascii="宋体" w:hAnsi="宋体" w:eastAsia="宋体" w:cs="宋体"/>
                <w:color w:val="000000"/>
                <w:kern w:val="0"/>
                <w:position w:val="-6"/>
                <w:szCs w:val="21"/>
              </w:rPr>
            </w:pPr>
          </w:p>
        </w:tc>
      </w:tr>
      <w:tr w14:paraId="6D104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1B2ABFDD">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8</w:t>
            </w:r>
          </w:p>
        </w:tc>
        <w:tc>
          <w:tcPr>
            <w:tcW w:w="1384" w:type="pct"/>
            <w:shd w:val="clear" w:color="auto" w:fill="auto"/>
            <w:vAlign w:val="center"/>
          </w:tcPr>
          <w:p w14:paraId="7B3BF6E2">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干网分支网络交换机</w:t>
            </w:r>
          </w:p>
        </w:tc>
        <w:tc>
          <w:tcPr>
            <w:tcW w:w="1177" w:type="pct"/>
            <w:shd w:val="clear" w:color="auto" w:fill="auto"/>
            <w:vAlign w:val="center"/>
          </w:tcPr>
          <w:p w14:paraId="023D95D5">
            <w:pPr>
              <w:overflowPunct/>
              <w:spacing w:line="240" w:lineRule="auto"/>
              <w:jc w:val="center"/>
              <w:rPr>
                <w:rFonts w:ascii="宋体" w:hAnsi="宋体" w:eastAsia="宋体" w:cs="宋体"/>
                <w:color w:val="000000"/>
                <w:kern w:val="0"/>
                <w:position w:val="-6"/>
                <w:szCs w:val="21"/>
              </w:rPr>
            </w:pPr>
          </w:p>
        </w:tc>
        <w:tc>
          <w:tcPr>
            <w:tcW w:w="398" w:type="pct"/>
            <w:shd w:val="clear" w:color="auto" w:fill="auto"/>
            <w:vAlign w:val="center"/>
          </w:tcPr>
          <w:p w14:paraId="2A991D9F">
            <w:pPr>
              <w:widowControl/>
              <w:overflowPunct/>
              <w:spacing w:line="240" w:lineRule="auto"/>
              <w:jc w:val="center"/>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台</w:t>
            </w:r>
          </w:p>
        </w:tc>
        <w:tc>
          <w:tcPr>
            <w:tcW w:w="405" w:type="pct"/>
            <w:shd w:val="clear" w:color="auto" w:fill="auto"/>
            <w:vAlign w:val="center"/>
          </w:tcPr>
          <w:p w14:paraId="405309F5">
            <w:pPr>
              <w:overflowPunct/>
              <w:spacing w:line="240" w:lineRule="auto"/>
              <w:jc w:val="center"/>
              <w:rPr>
                <w:rFonts w:ascii="宋体" w:hAnsi="宋体" w:eastAsia="宋体" w:cs="宋体"/>
                <w:color w:val="000000"/>
                <w:kern w:val="0"/>
                <w:position w:val="-6"/>
                <w:szCs w:val="21"/>
              </w:rPr>
            </w:pPr>
          </w:p>
        </w:tc>
        <w:tc>
          <w:tcPr>
            <w:tcW w:w="455" w:type="pct"/>
            <w:shd w:val="clear" w:color="auto" w:fill="auto"/>
            <w:vAlign w:val="center"/>
          </w:tcPr>
          <w:p w14:paraId="6BBED10F">
            <w:pPr>
              <w:overflowPunct/>
              <w:spacing w:line="240" w:lineRule="auto"/>
              <w:jc w:val="left"/>
              <w:rPr>
                <w:rFonts w:ascii="宋体" w:hAnsi="宋体" w:eastAsia="宋体" w:cs="宋体"/>
                <w:b/>
                <w:bCs/>
                <w:color w:val="000000"/>
                <w:kern w:val="0"/>
                <w:position w:val="-6"/>
                <w:szCs w:val="21"/>
              </w:rPr>
            </w:pPr>
          </w:p>
        </w:tc>
        <w:tc>
          <w:tcPr>
            <w:tcW w:w="644" w:type="pct"/>
            <w:shd w:val="clear" w:color="auto" w:fill="auto"/>
            <w:vAlign w:val="center"/>
          </w:tcPr>
          <w:p w14:paraId="4545621A">
            <w:pPr>
              <w:overflowPunct/>
              <w:spacing w:line="240" w:lineRule="auto"/>
              <w:jc w:val="left"/>
              <w:rPr>
                <w:rFonts w:ascii="宋体" w:hAnsi="宋体" w:eastAsia="宋体" w:cs="宋体"/>
                <w:color w:val="000000"/>
                <w:kern w:val="0"/>
                <w:position w:val="-6"/>
                <w:szCs w:val="21"/>
              </w:rPr>
            </w:pPr>
          </w:p>
        </w:tc>
      </w:tr>
      <w:tr w14:paraId="0DA19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0184B2B1">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9</w:t>
            </w:r>
          </w:p>
        </w:tc>
        <w:tc>
          <w:tcPr>
            <w:tcW w:w="1384" w:type="pct"/>
            <w:shd w:val="clear" w:color="auto" w:fill="auto"/>
            <w:vAlign w:val="center"/>
          </w:tcPr>
          <w:p w14:paraId="078285C7">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接入交换机</w:t>
            </w:r>
          </w:p>
        </w:tc>
        <w:tc>
          <w:tcPr>
            <w:tcW w:w="1177" w:type="pct"/>
            <w:shd w:val="clear" w:color="auto" w:fill="auto"/>
            <w:vAlign w:val="center"/>
          </w:tcPr>
          <w:p w14:paraId="3CFBC49B">
            <w:pPr>
              <w:overflowPunct/>
              <w:spacing w:line="240" w:lineRule="auto"/>
              <w:jc w:val="center"/>
              <w:rPr>
                <w:rFonts w:ascii="宋体" w:hAnsi="宋体" w:eastAsia="宋体" w:cs="宋体"/>
                <w:color w:val="000000"/>
                <w:kern w:val="0"/>
                <w:position w:val="-6"/>
                <w:szCs w:val="21"/>
              </w:rPr>
            </w:pPr>
          </w:p>
        </w:tc>
        <w:tc>
          <w:tcPr>
            <w:tcW w:w="398" w:type="pct"/>
            <w:shd w:val="clear" w:color="auto" w:fill="auto"/>
            <w:vAlign w:val="center"/>
          </w:tcPr>
          <w:p w14:paraId="3009473A">
            <w:pPr>
              <w:widowControl/>
              <w:overflowPunct/>
              <w:spacing w:line="240" w:lineRule="auto"/>
              <w:jc w:val="center"/>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台</w:t>
            </w:r>
          </w:p>
        </w:tc>
        <w:tc>
          <w:tcPr>
            <w:tcW w:w="405" w:type="pct"/>
            <w:shd w:val="clear" w:color="auto" w:fill="auto"/>
            <w:vAlign w:val="center"/>
          </w:tcPr>
          <w:p w14:paraId="32BA608D">
            <w:pPr>
              <w:overflowPunct/>
              <w:spacing w:line="240" w:lineRule="auto"/>
              <w:jc w:val="center"/>
              <w:rPr>
                <w:rFonts w:ascii="宋体" w:hAnsi="宋体" w:eastAsia="宋体" w:cs="宋体"/>
                <w:color w:val="000000"/>
                <w:kern w:val="0"/>
                <w:position w:val="-6"/>
                <w:szCs w:val="21"/>
              </w:rPr>
            </w:pPr>
          </w:p>
        </w:tc>
        <w:tc>
          <w:tcPr>
            <w:tcW w:w="455" w:type="pct"/>
            <w:shd w:val="clear" w:color="auto" w:fill="auto"/>
            <w:vAlign w:val="center"/>
          </w:tcPr>
          <w:p w14:paraId="46D6D06E">
            <w:pPr>
              <w:overflowPunct/>
              <w:spacing w:line="240" w:lineRule="auto"/>
              <w:jc w:val="left"/>
              <w:rPr>
                <w:rFonts w:ascii="宋体" w:hAnsi="宋体" w:eastAsia="宋体" w:cs="宋体"/>
                <w:b/>
                <w:bCs/>
                <w:color w:val="000000"/>
                <w:kern w:val="0"/>
                <w:position w:val="-6"/>
                <w:szCs w:val="21"/>
              </w:rPr>
            </w:pPr>
          </w:p>
        </w:tc>
        <w:tc>
          <w:tcPr>
            <w:tcW w:w="644" w:type="pct"/>
            <w:shd w:val="clear" w:color="auto" w:fill="auto"/>
            <w:vAlign w:val="center"/>
          </w:tcPr>
          <w:p w14:paraId="7008E462">
            <w:pPr>
              <w:overflowPunct/>
              <w:spacing w:line="240" w:lineRule="auto"/>
              <w:jc w:val="left"/>
              <w:rPr>
                <w:rFonts w:ascii="宋体" w:hAnsi="宋体" w:eastAsia="宋体" w:cs="宋体"/>
                <w:color w:val="000000"/>
                <w:kern w:val="0"/>
                <w:position w:val="-6"/>
                <w:szCs w:val="21"/>
              </w:rPr>
            </w:pPr>
          </w:p>
        </w:tc>
      </w:tr>
      <w:tr w14:paraId="09EDD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05C8C4F8">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10</w:t>
            </w:r>
          </w:p>
        </w:tc>
        <w:tc>
          <w:tcPr>
            <w:tcW w:w="1384" w:type="pct"/>
            <w:shd w:val="clear" w:color="auto" w:fill="auto"/>
            <w:vAlign w:val="center"/>
          </w:tcPr>
          <w:p w14:paraId="29C797E0">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光纤收发器</w:t>
            </w:r>
          </w:p>
        </w:tc>
        <w:tc>
          <w:tcPr>
            <w:tcW w:w="1177" w:type="pct"/>
            <w:shd w:val="clear" w:color="auto" w:fill="auto"/>
            <w:vAlign w:val="center"/>
          </w:tcPr>
          <w:p w14:paraId="3C54CC1A">
            <w:pPr>
              <w:overflowPunct/>
              <w:spacing w:line="240" w:lineRule="auto"/>
              <w:jc w:val="center"/>
              <w:rPr>
                <w:rFonts w:ascii="宋体" w:hAnsi="宋体" w:eastAsia="宋体" w:cs="宋体"/>
                <w:color w:val="000000"/>
                <w:kern w:val="0"/>
                <w:position w:val="-6"/>
                <w:szCs w:val="21"/>
              </w:rPr>
            </w:pPr>
          </w:p>
        </w:tc>
        <w:tc>
          <w:tcPr>
            <w:tcW w:w="398" w:type="pct"/>
            <w:shd w:val="clear" w:color="auto" w:fill="auto"/>
            <w:vAlign w:val="center"/>
          </w:tcPr>
          <w:p w14:paraId="565E8D5D">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对</w:t>
            </w:r>
          </w:p>
        </w:tc>
        <w:tc>
          <w:tcPr>
            <w:tcW w:w="405" w:type="pct"/>
            <w:shd w:val="clear" w:color="auto" w:fill="auto"/>
            <w:vAlign w:val="center"/>
          </w:tcPr>
          <w:p w14:paraId="5DDACC5F">
            <w:pPr>
              <w:overflowPunct/>
              <w:spacing w:line="240" w:lineRule="auto"/>
              <w:jc w:val="center"/>
              <w:rPr>
                <w:rFonts w:ascii="宋体" w:hAnsi="宋体" w:eastAsia="宋体" w:cs="宋体"/>
                <w:color w:val="000000"/>
                <w:kern w:val="0"/>
                <w:position w:val="-6"/>
                <w:szCs w:val="21"/>
              </w:rPr>
            </w:pPr>
          </w:p>
        </w:tc>
        <w:tc>
          <w:tcPr>
            <w:tcW w:w="455" w:type="pct"/>
            <w:shd w:val="clear" w:color="auto" w:fill="auto"/>
            <w:vAlign w:val="center"/>
          </w:tcPr>
          <w:p w14:paraId="53523D28">
            <w:pPr>
              <w:overflowPunct/>
              <w:spacing w:line="240" w:lineRule="auto"/>
              <w:jc w:val="left"/>
              <w:rPr>
                <w:rFonts w:ascii="宋体" w:hAnsi="宋体" w:eastAsia="宋体" w:cs="宋体"/>
                <w:b/>
                <w:bCs/>
                <w:color w:val="000000"/>
                <w:kern w:val="0"/>
                <w:position w:val="-6"/>
                <w:szCs w:val="21"/>
              </w:rPr>
            </w:pPr>
          </w:p>
        </w:tc>
        <w:tc>
          <w:tcPr>
            <w:tcW w:w="644" w:type="pct"/>
            <w:shd w:val="clear" w:color="auto" w:fill="auto"/>
            <w:vAlign w:val="center"/>
          </w:tcPr>
          <w:p w14:paraId="740CE0DC">
            <w:pPr>
              <w:overflowPunct/>
              <w:spacing w:line="240" w:lineRule="auto"/>
              <w:jc w:val="left"/>
              <w:rPr>
                <w:rFonts w:ascii="宋体" w:hAnsi="宋体" w:eastAsia="宋体" w:cs="宋体"/>
                <w:color w:val="000000"/>
                <w:kern w:val="0"/>
                <w:position w:val="-6"/>
                <w:szCs w:val="21"/>
              </w:rPr>
            </w:pPr>
          </w:p>
        </w:tc>
      </w:tr>
      <w:tr w14:paraId="0FCDB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5E7E56C2">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11</w:t>
            </w:r>
          </w:p>
        </w:tc>
        <w:tc>
          <w:tcPr>
            <w:tcW w:w="1384" w:type="pct"/>
            <w:shd w:val="clear" w:color="auto" w:fill="auto"/>
            <w:vAlign w:val="center"/>
          </w:tcPr>
          <w:p w14:paraId="6D8A7B61">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电源机柜</w:t>
            </w:r>
          </w:p>
        </w:tc>
        <w:tc>
          <w:tcPr>
            <w:tcW w:w="1177" w:type="pct"/>
            <w:shd w:val="clear" w:color="auto" w:fill="auto"/>
            <w:vAlign w:val="center"/>
          </w:tcPr>
          <w:p w14:paraId="059359CD">
            <w:pPr>
              <w:widowControl/>
              <w:overflowPunct/>
              <w:spacing w:line="240" w:lineRule="auto"/>
              <w:jc w:val="center"/>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2200mm×800mm×600mm</w:t>
            </w:r>
          </w:p>
        </w:tc>
        <w:tc>
          <w:tcPr>
            <w:tcW w:w="398" w:type="pct"/>
            <w:shd w:val="clear" w:color="auto" w:fill="auto"/>
            <w:vAlign w:val="center"/>
          </w:tcPr>
          <w:p w14:paraId="3DAF73CE">
            <w:pPr>
              <w:widowControl/>
              <w:overflowPunct/>
              <w:spacing w:line="240" w:lineRule="auto"/>
              <w:jc w:val="center"/>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台</w:t>
            </w:r>
          </w:p>
        </w:tc>
        <w:tc>
          <w:tcPr>
            <w:tcW w:w="405" w:type="pct"/>
            <w:shd w:val="clear" w:color="auto" w:fill="auto"/>
            <w:vAlign w:val="center"/>
          </w:tcPr>
          <w:p w14:paraId="7363917B">
            <w:pPr>
              <w:overflowPunct/>
              <w:spacing w:line="240" w:lineRule="auto"/>
              <w:jc w:val="center"/>
              <w:rPr>
                <w:rFonts w:ascii="宋体" w:hAnsi="宋体" w:eastAsia="宋体" w:cs="宋体"/>
                <w:color w:val="000000"/>
                <w:kern w:val="0"/>
                <w:position w:val="-6"/>
                <w:szCs w:val="21"/>
              </w:rPr>
            </w:pPr>
          </w:p>
        </w:tc>
        <w:tc>
          <w:tcPr>
            <w:tcW w:w="455" w:type="pct"/>
            <w:shd w:val="clear" w:color="auto" w:fill="auto"/>
            <w:vAlign w:val="center"/>
          </w:tcPr>
          <w:p w14:paraId="1EF3F6C6">
            <w:pPr>
              <w:overflowPunct/>
              <w:spacing w:line="240" w:lineRule="auto"/>
              <w:jc w:val="left"/>
              <w:rPr>
                <w:rFonts w:ascii="宋体" w:hAnsi="宋体" w:eastAsia="宋体" w:cs="宋体"/>
                <w:b/>
                <w:bCs/>
                <w:color w:val="000000"/>
                <w:kern w:val="0"/>
                <w:position w:val="-6"/>
                <w:szCs w:val="21"/>
              </w:rPr>
            </w:pPr>
          </w:p>
        </w:tc>
        <w:tc>
          <w:tcPr>
            <w:tcW w:w="644" w:type="pct"/>
            <w:shd w:val="clear" w:color="auto" w:fill="auto"/>
            <w:vAlign w:val="center"/>
          </w:tcPr>
          <w:p w14:paraId="62026770">
            <w:pPr>
              <w:overflowPunct/>
              <w:spacing w:line="240" w:lineRule="auto"/>
              <w:jc w:val="left"/>
              <w:rPr>
                <w:rFonts w:ascii="宋体" w:hAnsi="宋体" w:eastAsia="宋体" w:cs="宋体"/>
                <w:color w:val="000000"/>
                <w:kern w:val="0"/>
                <w:position w:val="-6"/>
                <w:szCs w:val="21"/>
              </w:rPr>
            </w:pPr>
          </w:p>
        </w:tc>
      </w:tr>
      <w:tr w14:paraId="38467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04A8E4DF">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12</w:t>
            </w:r>
          </w:p>
        </w:tc>
        <w:tc>
          <w:tcPr>
            <w:tcW w:w="1384" w:type="pct"/>
            <w:shd w:val="clear" w:color="auto" w:fill="auto"/>
            <w:vAlign w:val="center"/>
          </w:tcPr>
          <w:p w14:paraId="44F6C053">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电源自动切换装置</w:t>
            </w:r>
          </w:p>
        </w:tc>
        <w:tc>
          <w:tcPr>
            <w:tcW w:w="1177" w:type="pct"/>
            <w:shd w:val="clear" w:color="auto" w:fill="auto"/>
            <w:vAlign w:val="center"/>
          </w:tcPr>
          <w:p w14:paraId="5D490D57">
            <w:pPr>
              <w:overflowPunct/>
              <w:spacing w:line="240" w:lineRule="auto"/>
              <w:jc w:val="center"/>
              <w:rPr>
                <w:rFonts w:ascii="宋体" w:hAnsi="宋体" w:eastAsia="宋体" w:cs="宋体"/>
                <w:color w:val="000000"/>
                <w:kern w:val="0"/>
                <w:position w:val="-6"/>
                <w:szCs w:val="21"/>
              </w:rPr>
            </w:pPr>
          </w:p>
        </w:tc>
        <w:tc>
          <w:tcPr>
            <w:tcW w:w="398" w:type="pct"/>
            <w:shd w:val="clear" w:color="auto" w:fill="auto"/>
            <w:vAlign w:val="center"/>
          </w:tcPr>
          <w:p w14:paraId="2F693B7B">
            <w:pPr>
              <w:widowControl/>
              <w:overflowPunct/>
              <w:spacing w:line="240" w:lineRule="auto"/>
              <w:jc w:val="center"/>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套</w:t>
            </w:r>
          </w:p>
        </w:tc>
        <w:tc>
          <w:tcPr>
            <w:tcW w:w="405" w:type="pct"/>
            <w:shd w:val="clear" w:color="auto" w:fill="auto"/>
            <w:vAlign w:val="center"/>
          </w:tcPr>
          <w:p w14:paraId="2BBC3354">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w:t>
            </w:r>
          </w:p>
        </w:tc>
        <w:tc>
          <w:tcPr>
            <w:tcW w:w="455" w:type="pct"/>
            <w:shd w:val="clear" w:color="auto" w:fill="auto"/>
            <w:vAlign w:val="center"/>
          </w:tcPr>
          <w:p w14:paraId="0205267E">
            <w:pPr>
              <w:overflowPunct/>
              <w:spacing w:line="240" w:lineRule="auto"/>
              <w:jc w:val="left"/>
              <w:rPr>
                <w:rFonts w:ascii="宋体" w:hAnsi="宋体" w:eastAsia="宋体" w:cs="宋体"/>
                <w:b/>
                <w:bCs/>
                <w:color w:val="000000"/>
                <w:kern w:val="0"/>
                <w:position w:val="-6"/>
                <w:szCs w:val="21"/>
              </w:rPr>
            </w:pPr>
          </w:p>
        </w:tc>
        <w:tc>
          <w:tcPr>
            <w:tcW w:w="644" w:type="pct"/>
            <w:shd w:val="clear" w:color="auto" w:fill="auto"/>
            <w:vAlign w:val="center"/>
          </w:tcPr>
          <w:p w14:paraId="0FCF0BC5">
            <w:pPr>
              <w:overflowPunct/>
              <w:spacing w:line="240" w:lineRule="auto"/>
              <w:jc w:val="left"/>
              <w:rPr>
                <w:rFonts w:ascii="宋体" w:hAnsi="宋体" w:eastAsia="宋体" w:cs="宋体"/>
                <w:color w:val="000000"/>
                <w:kern w:val="0"/>
                <w:position w:val="-6"/>
                <w:szCs w:val="21"/>
              </w:rPr>
            </w:pPr>
          </w:p>
        </w:tc>
      </w:tr>
      <w:tr w14:paraId="6EEF6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14C6C0D2">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13</w:t>
            </w:r>
          </w:p>
        </w:tc>
        <w:tc>
          <w:tcPr>
            <w:tcW w:w="1384" w:type="pct"/>
            <w:shd w:val="clear" w:color="auto" w:fill="auto"/>
            <w:vAlign w:val="center"/>
          </w:tcPr>
          <w:p w14:paraId="0FDD46FA">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网络机柜</w:t>
            </w:r>
          </w:p>
        </w:tc>
        <w:tc>
          <w:tcPr>
            <w:tcW w:w="1177" w:type="pct"/>
            <w:shd w:val="clear" w:color="auto" w:fill="auto"/>
            <w:vAlign w:val="center"/>
          </w:tcPr>
          <w:p w14:paraId="47D3CF07">
            <w:pPr>
              <w:widowControl/>
              <w:overflowPunct/>
              <w:spacing w:line="240" w:lineRule="auto"/>
              <w:jc w:val="center"/>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2200mm×800mm×600mm</w:t>
            </w:r>
          </w:p>
        </w:tc>
        <w:tc>
          <w:tcPr>
            <w:tcW w:w="398" w:type="pct"/>
            <w:shd w:val="clear" w:color="auto" w:fill="auto"/>
            <w:vAlign w:val="center"/>
          </w:tcPr>
          <w:p w14:paraId="0227D8BA">
            <w:pPr>
              <w:widowControl/>
              <w:overflowPunct/>
              <w:spacing w:line="240" w:lineRule="auto"/>
              <w:jc w:val="center"/>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台</w:t>
            </w:r>
          </w:p>
        </w:tc>
        <w:tc>
          <w:tcPr>
            <w:tcW w:w="405" w:type="pct"/>
            <w:shd w:val="clear" w:color="auto" w:fill="auto"/>
            <w:vAlign w:val="center"/>
          </w:tcPr>
          <w:p w14:paraId="6B8FFE16">
            <w:pPr>
              <w:overflowPunct/>
              <w:spacing w:line="240" w:lineRule="auto"/>
              <w:jc w:val="center"/>
              <w:rPr>
                <w:rFonts w:ascii="宋体" w:hAnsi="宋体" w:eastAsia="宋体" w:cs="宋体"/>
                <w:color w:val="000000"/>
                <w:kern w:val="0"/>
                <w:position w:val="-6"/>
                <w:szCs w:val="21"/>
              </w:rPr>
            </w:pPr>
          </w:p>
        </w:tc>
        <w:tc>
          <w:tcPr>
            <w:tcW w:w="455" w:type="pct"/>
            <w:shd w:val="clear" w:color="auto" w:fill="auto"/>
            <w:vAlign w:val="center"/>
          </w:tcPr>
          <w:p w14:paraId="4A4B44C5">
            <w:pPr>
              <w:overflowPunct/>
              <w:spacing w:line="240" w:lineRule="auto"/>
              <w:jc w:val="left"/>
              <w:rPr>
                <w:rFonts w:ascii="宋体" w:hAnsi="宋体" w:eastAsia="宋体" w:cs="宋体"/>
                <w:b/>
                <w:bCs/>
                <w:color w:val="000000"/>
                <w:kern w:val="0"/>
                <w:position w:val="-6"/>
                <w:szCs w:val="21"/>
              </w:rPr>
            </w:pPr>
          </w:p>
        </w:tc>
        <w:tc>
          <w:tcPr>
            <w:tcW w:w="644" w:type="pct"/>
            <w:shd w:val="clear" w:color="auto" w:fill="auto"/>
            <w:vAlign w:val="center"/>
          </w:tcPr>
          <w:p w14:paraId="33B9CE1D">
            <w:pPr>
              <w:overflowPunct/>
              <w:spacing w:line="240" w:lineRule="auto"/>
              <w:jc w:val="left"/>
              <w:rPr>
                <w:rFonts w:ascii="宋体" w:hAnsi="宋体" w:eastAsia="宋体" w:cs="宋体"/>
                <w:color w:val="000000"/>
                <w:kern w:val="0"/>
                <w:position w:val="-6"/>
                <w:szCs w:val="21"/>
              </w:rPr>
            </w:pPr>
          </w:p>
        </w:tc>
      </w:tr>
      <w:tr w14:paraId="11BB7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4B015199">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14</w:t>
            </w:r>
          </w:p>
        </w:tc>
        <w:tc>
          <w:tcPr>
            <w:tcW w:w="1384" w:type="pct"/>
            <w:shd w:val="clear" w:color="auto" w:fill="auto"/>
            <w:vAlign w:val="center"/>
          </w:tcPr>
          <w:p w14:paraId="2ECE1336">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控制机柜</w:t>
            </w:r>
          </w:p>
        </w:tc>
        <w:tc>
          <w:tcPr>
            <w:tcW w:w="1177" w:type="pct"/>
            <w:shd w:val="clear" w:color="auto" w:fill="auto"/>
            <w:vAlign w:val="center"/>
          </w:tcPr>
          <w:p w14:paraId="24B51063">
            <w:pPr>
              <w:overflowPunct/>
              <w:spacing w:line="240" w:lineRule="auto"/>
              <w:jc w:val="center"/>
              <w:rPr>
                <w:rFonts w:ascii="宋体" w:hAnsi="宋体" w:eastAsia="宋体" w:cs="宋体"/>
                <w:color w:val="000000"/>
                <w:kern w:val="0"/>
                <w:position w:val="-6"/>
                <w:szCs w:val="21"/>
              </w:rPr>
            </w:pPr>
          </w:p>
        </w:tc>
        <w:tc>
          <w:tcPr>
            <w:tcW w:w="398" w:type="pct"/>
            <w:shd w:val="clear" w:color="auto" w:fill="auto"/>
            <w:vAlign w:val="center"/>
          </w:tcPr>
          <w:p w14:paraId="59ACA5C5">
            <w:pPr>
              <w:overflowPunct/>
              <w:spacing w:line="240" w:lineRule="auto"/>
              <w:jc w:val="center"/>
              <w:rPr>
                <w:rFonts w:ascii="宋体" w:hAnsi="宋体" w:eastAsia="宋体" w:cs="宋体"/>
                <w:color w:val="000000"/>
                <w:kern w:val="0"/>
                <w:position w:val="-6"/>
                <w:szCs w:val="21"/>
              </w:rPr>
            </w:pPr>
          </w:p>
        </w:tc>
        <w:tc>
          <w:tcPr>
            <w:tcW w:w="405" w:type="pct"/>
            <w:shd w:val="clear" w:color="auto" w:fill="auto"/>
            <w:vAlign w:val="center"/>
          </w:tcPr>
          <w:p w14:paraId="6E75CAD3">
            <w:pPr>
              <w:overflowPunct/>
              <w:spacing w:line="240" w:lineRule="auto"/>
              <w:jc w:val="center"/>
              <w:rPr>
                <w:rFonts w:ascii="宋体" w:hAnsi="宋体" w:eastAsia="宋体" w:cs="宋体"/>
                <w:color w:val="000000"/>
                <w:kern w:val="0"/>
                <w:position w:val="-6"/>
                <w:szCs w:val="21"/>
              </w:rPr>
            </w:pPr>
          </w:p>
        </w:tc>
        <w:tc>
          <w:tcPr>
            <w:tcW w:w="455" w:type="pct"/>
            <w:shd w:val="clear" w:color="auto" w:fill="auto"/>
            <w:vAlign w:val="center"/>
          </w:tcPr>
          <w:p w14:paraId="7274B864">
            <w:pPr>
              <w:overflowPunct/>
              <w:spacing w:line="240" w:lineRule="auto"/>
              <w:jc w:val="left"/>
              <w:rPr>
                <w:rFonts w:ascii="宋体" w:hAnsi="宋体" w:eastAsia="宋体" w:cs="宋体"/>
                <w:b/>
                <w:bCs/>
                <w:color w:val="000000"/>
                <w:kern w:val="0"/>
                <w:position w:val="-6"/>
                <w:szCs w:val="21"/>
              </w:rPr>
            </w:pPr>
          </w:p>
        </w:tc>
        <w:tc>
          <w:tcPr>
            <w:tcW w:w="644" w:type="pct"/>
            <w:shd w:val="clear" w:color="auto" w:fill="auto"/>
            <w:vAlign w:val="center"/>
          </w:tcPr>
          <w:p w14:paraId="16909FA7">
            <w:pPr>
              <w:overflowPunct/>
              <w:spacing w:line="240" w:lineRule="auto"/>
              <w:jc w:val="left"/>
              <w:rPr>
                <w:rFonts w:ascii="宋体" w:hAnsi="宋体" w:eastAsia="宋体" w:cs="宋体"/>
                <w:color w:val="000000"/>
                <w:kern w:val="0"/>
                <w:position w:val="-6"/>
                <w:szCs w:val="21"/>
              </w:rPr>
            </w:pPr>
          </w:p>
        </w:tc>
      </w:tr>
      <w:tr w14:paraId="5FB17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73FE250D">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15</w:t>
            </w:r>
          </w:p>
        </w:tc>
        <w:tc>
          <w:tcPr>
            <w:tcW w:w="1384" w:type="pct"/>
            <w:shd w:val="clear" w:color="auto" w:fill="auto"/>
            <w:vAlign w:val="center"/>
          </w:tcPr>
          <w:p w14:paraId="5E12D7E6">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其他</w:t>
            </w:r>
          </w:p>
        </w:tc>
        <w:tc>
          <w:tcPr>
            <w:tcW w:w="1177" w:type="pct"/>
            <w:shd w:val="clear" w:color="auto" w:fill="auto"/>
            <w:vAlign w:val="center"/>
          </w:tcPr>
          <w:p w14:paraId="428C23A2">
            <w:pPr>
              <w:overflowPunct/>
              <w:spacing w:line="240" w:lineRule="auto"/>
              <w:jc w:val="center"/>
              <w:rPr>
                <w:rFonts w:ascii="宋体" w:hAnsi="宋体" w:eastAsia="宋体" w:cs="宋体"/>
                <w:color w:val="000000"/>
                <w:kern w:val="0"/>
                <w:position w:val="-6"/>
                <w:szCs w:val="21"/>
              </w:rPr>
            </w:pPr>
          </w:p>
        </w:tc>
        <w:tc>
          <w:tcPr>
            <w:tcW w:w="398" w:type="pct"/>
            <w:shd w:val="clear" w:color="auto" w:fill="auto"/>
            <w:noWrap/>
            <w:vAlign w:val="center"/>
          </w:tcPr>
          <w:p w14:paraId="44B5381A">
            <w:pPr>
              <w:overflowPunct/>
              <w:spacing w:line="240" w:lineRule="auto"/>
              <w:rPr>
                <w:rFonts w:ascii="宋体" w:hAnsi="宋体" w:eastAsia="宋体" w:cs="宋体"/>
                <w:color w:val="000000"/>
                <w:kern w:val="0"/>
                <w:position w:val="-6"/>
                <w:szCs w:val="21"/>
              </w:rPr>
            </w:pPr>
          </w:p>
        </w:tc>
        <w:tc>
          <w:tcPr>
            <w:tcW w:w="405" w:type="pct"/>
            <w:shd w:val="clear" w:color="auto" w:fill="auto"/>
            <w:vAlign w:val="center"/>
          </w:tcPr>
          <w:p w14:paraId="72DDA0CF">
            <w:pPr>
              <w:overflowPunct/>
              <w:spacing w:line="240" w:lineRule="auto"/>
              <w:jc w:val="center"/>
              <w:rPr>
                <w:rFonts w:ascii="宋体" w:hAnsi="宋体" w:eastAsia="宋体" w:cs="宋体"/>
                <w:color w:val="000000"/>
                <w:kern w:val="0"/>
                <w:position w:val="-6"/>
                <w:szCs w:val="21"/>
              </w:rPr>
            </w:pPr>
          </w:p>
        </w:tc>
        <w:tc>
          <w:tcPr>
            <w:tcW w:w="455" w:type="pct"/>
            <w:shd w:val="clear" w:color="auto" w:fill="auto"/>
            <w:vAlign w:val="center"/>
          </w:tcPr>
          <w:p w14:paraId="15981D23">
            <w:pPr>
              <w:overflowPunct/>
              <w:spacing w:line="240" w:lineRule="auto"/>
              <w:jc w:val="left"/>
              <w:rPr>
                <w:rFonts w:ascii="宋体" w:hAnsi="宋体" w:eastAsia="宋体" w:cs="宋体"/>
                <w:b/>
                <w:bCs/>
                <w:color w:val="000000"/>
                <w:kern w:val="0"/>
                <w:position w:val="-6"/>
                <w:szCs w:val="21"/>
              </w:rPr>
            </w:pPr>
          </w:p>
        </w:tc>
        <w:tc>
          <w:tcPr>
            <w:tcW w:w="644" w:type="pct"/>
            <w:shd w:val="clear" w:color="auto" w:fill="auto"/>
            <w:vAlign w:val="center"/>
          </w:tcPr>
          <w:p w14:paraId="3AA549B6">
            <w:pPr>
              <w:overflowPunct/>
              <w:spacing w:line="240" w:lineRule="auto"/>
              <w:jc w:val="left"/>
              <w:rPr>
                <w:rFonts w:ascii="宋体" w:hAnsi="宋体" w:eastAsia="宋体" w:cs="宋体"/>
                <w:color w:val="000000"/>
                <w:kern w:val="0"/>
                <w:position w:val="-6"/>
                <w:szCs w:val="21"/>
              </w:rPr>
            </w:pPr>
          </w:p>
        </w:tc>
      </w:tr>
      <w:tr w14:paraId="6D5F9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000" w:type="pct"/>
            <w:gridSpan w:val="7"/>
            <w:shd w:val="clear" w:color="auto" w:fill="auto"/>
            <w:vAlign w:val="center"/>
          </w:tcPr>
          <w:p w14:paraId="544C1263">
            <w:pPr>
              <w:widowControl/>
              <w:overflowPunct/>
              <w:spacing w:line="240" w:lineRule="auto"/>
              <w:jc w:val="left"/>
              <w:textAlignment w:val="center"/>
              <w:rPr>
                <w:rFonts w:ascii="宋体" w:hAnsi="宋体" w:eastAsia="宋体" w:cs="宋体"/>
                <w:b/>
                <w:bCs/>
                <w:color w:val="000000"/>
                <w:kern w:val="0"/>
                <w:position w:val="-6"/>
                <w:szCs w:val="21"/>
              </w:rPr>
            </w:pPr>
            <w:r>
              <w:rPr>
                <w:rFonts w:hint="eastAsia" w:ascii="宋体" w:hAnsi="宋体" w:eastAsia="宋体" w:cs="宋体"/>
                <w:b/>
                <w:bCs/>
                <w:color w:val="000000"/>
                <w:kern w:val="0"/>
                <w:position w:val="-6"/>
                <w:szCs w:val="21"/>
                <w:lang w:bidi="ar"/>
              </w:rPr>
              <w:t>二、煤场安全监测系统</w:t>
            </w:r>
          </w:p>
        </w:tc>
      </w:tr>
      <w:tr w14:paraId="00452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680B0053">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w:t>
            </w:r>
          </w:p>
        </w:tc>
        <w:tc>
          <w:tcPr>
            <w:tcW w:w="4467" w:type="pct"/>
            <w:gridSpan w:val="6"/>
            <w:shd w:val="clear" w:color="auto" w:fill="auto"/>
            <w:vAlign w:val="center"/>
          </w:tcPr>
          <w:p w14:paraId="6B5D20EE">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挡煤墙温度监测系统</w:t>
            </w:r>
          </w:p>
        </w:tc>
      </w:tr>
      <w:tr w14:paraId="24DE4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3DE13018">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1.1</w:t>
            </w:r>
          </w:p>
        </w:tc>
        <w:tc>
          <w:tcPr>
            <w:tcW w:w="1384" w:type="pct"/>
            <w:shd w:val="clear" w:color="auto" w:fill="auto"/>
            <w:vAlign w:val="center"/>
          </w:tcPr>
          <w:p w14:paraId="6F992550">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有线温度探测器</w:t>
            </w:r>
          </w:p>
        </w:tc>
        <w:tc>
          <w:tcPr>
            <w:tcW w:w="1177" w:type="pct"/>
            <w:shd w:val="clear" w:color="auto" w:fill="auto"/>
            <w:vAlign w:val="center"/>
          </w:tcPr>
          <w:p w14:paraId="6E0E55C9">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6DD603DF">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根</w:t>
            </w:r>
          </w:p>
        </w:tc>
        <w:tc>
          <w:tcPr>
            <w:tcW w:w="405" w:type="pct"/>
            <w:shd w:val="clear" w:color="auto" w:fill="auto"/>
            <w:vAlign w:val="center"/>
          </w:tcPr>
          <w:p w14:paraId="7FF7FB7D">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136</w:t>
            </w:r>
          </w:p>
        </w:tc>
        <w:tc>
          <w:tcPr>
            <w:tcW w:w="455" w:type="pct"/>
            <w:shd w:val="clear" w:color="auto" w:fill="auto"/>
            <w:vAlign w:val="center"/>
          </w:tcPr>
          <w:p w14:paraId="774DFA52">
            <w:pPr>
              <w:overflowPunct/>
              <w:spacing w:line="240" w:lineRule="auto"/>
              <w:jc w:val="left"/>
              <w:rPr>
                <w:rFonts w:ascii="宋体" w:hAnsi="宋体" w:eastAsia="宋体" w:cs="宋体"/>
                <w:color w:val="000000"/>
                <w:kern w:val="0"/>
                <w:position w:val="-6"/>
                <w:szCs w:val="21"/>
              </w:rPr>
            </w:pPr>
          </w:p>
        </w:tc>
        <w:tc>
          <w:tcPr>
            <w:tcW w:w="644" w:type="pct"/>
            <w:shd w:val="clear" w:color="auto" w:fill="auto"/>
            <w:vAlign w:val="center"/>
          </w:tcPr>
          <w:p w14:paraId="25E469DC">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每根8个测点</w:t>
            </w:r>
          </w:p>
        </w:tc>
      </w:tr>
      <w:tr w14:paraId="05D58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0ED843DE">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1.2</w:t>
            </w:r>
          </w:p>
        </w:tc>
        <w:tc>
          <w:tcPr>
            <w:tcW w:w="1384" w:type="pct"/>
            <w:shd w:val="clear" w:color="auto" w:fill="auto"/>
            <w:vAlign w:val="center"/>
          </w:tcPr>
          <w:p w14:paraId="520EBD5D">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数据采集主机</w:t>
            </w:r>
          </w:p>
        </w:tc>
        <w:tc>
          <w:tcPr>
            <w:tcW w:w="1177" w:type="pct"/>
            <w:shd w:val="clear" w:color="auto" w:fill="auto"/>
            <w:vAlign w:val="center"/>
          </w:tcPr>
          <w:p w14:paraId="0F991928">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519F3B24">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台</w:t>
            </w:r>
          </w:p>
        </w:tc>
        <w:tc>
          <w:tcPr>
            <w:tcW w:w="405" w:type="pct"/>
            <w:shd w:val="clear" w:color="auto" w:fill="auto"/>
            <w:vAlign w:val="center"/>
          </w:tcPr>
          <w:p w14:paraId="23B4D183">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12</w:t>
            </w:r>
          </w:p>
        </w:tc>
        <w:tc>
          <w:tcPr>
            <w:tcW w:w="455" w:type="pct"/>
            <w:shd w:val="clear" w:color="auto" w:fill="auto"/>
            <w:vAlign w:val="center"/>
          </w:tcPr>
          <w:p w14:paraId="457F923B">
            <w:pPr>
              <w:overflowPunct/>
              <w:spacing w:line="240" w:lineRule="auto"/>
              <w:jc w:val="left"/>
              <w:rPr>
                <w:rFonts w:ascii="宋体" w:hAnsi="宋体" w:eastAsia="宋体" w:cs="宋体"/>
                <w:color w:val="000000"/>
                <w:kern w:val="0"/>
                <w:position w:val="-6"/>
                <w:szCs w:val="21"/>
              </w:rPr>
            </w:pPr>
          </w:p>
        </w:tc>
        <w:tc>
          <w:tcPr>
            <w:tcW w:w="644" w:type="pct"/>
            <w:shd w:val="clear" w:color="auto" w:fill="auto"/>
            <w:vAlign w:val="center"/>
          </w:tcPr>
          <w:p w14:paraId="4517798C">
            <w:pPr>
              <w:overflowPunct/>
              <w:spacing w:line="240" w:lineRule="auto"/>
              <w:jc w:val="left"/>
              <w:rPr>
                <w:rFonts w:ascii="宋体" w:hAnsi="宋体" w:eastAsia="宋体" w:cs="宋体"/>
                <w:color w:val="000000"/>
                <w:kern w:val="0"/>
                <w:position w:val="-6"/>
                <w:szCs w:val="21"/>
              </w:rPr>
            </w:pPr>
          </w:p>
        </w:tc>
      </w:tr>
      <w:tr w14:paraId="776A8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29001088">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1.3</w:t>
            </w:r>
          </w:p>
        </w:tc>
        <w:tc>
          <w:tcPr>
            <w:tcW w:w="1384" w:type="pct"/>
            <w:shd w:val="clear" w:color="auto" w:fill="auto"/>
            <w:vAlign w:val="center"/>
          </w:tcPr>
          <w:p w14:paraId="1995E328">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就地控制箱</w:t>
            </w:r>
          </w:p>
        </w:tc>
        <w:tc>
          <w:tcPr>
            <w:tcW w:w="1177" w:type="pct"/>
            <w:shd w:val="clear" w:color="auto" w:fill="auto"/>
            <w:vAlign w:val="center"/>
          </w:tcPr>
          <w:p w14:paraId="154A3DF3">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12F541B0">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台</w:t>
            </w:r>
          </w:p>
        </w:tc>
        <w:tc>
          <w:tcPr>
            <w:tcW w:w="405" w:type="pct"/>
            <w:shd w:val="clear" w:color="auto" w:fill="auto"/>
            <w:vAlign w:val="center"/>
          </w:tcPr>
          <w:p w14:paraId="340C3DAF">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4</w:t>
            </w:r>
          </w:p>
        </w:tc>
        <w:tc>
          <w:tcPr>
            <w:tcW w:w="455" w:type="pct"/>
            <w:shd w:val="clear" w:color="auto" w:fill="auto"/>
            <w:vAlign w:val="center"/>
          </w:tcPr>
          <w:p w14:paraId="7399BA5E">
            <w:pPr>
              <w:overflowPunct/>
              <w:spacing w:line="240" w:lineRule="auto"/>
              <w:jc w:val="left"/>
              <w:rPr>
                <w:rFonts w:ascii="宋体" w:hAnsi="宋体" w:eastAsia="宋体" w:cs="宋体"/>
                <w:color w:val="000000"/>
                <w:kern w:val="0"/>
                <w:position w:val="-6"/>
                <w:szCs w:val="21"/>
              </w:rPr>
            </w:pPr>
          </w:p>
        </w:tc>
        <w:tc>
          <w:tcPr>
            <w:tcW w:w="644" w:type="pct"/>
            <w:shd w:val="clear" w:color="auto" w:fill="auto"/>
            <w:vAlign w:val="center"/>
          </w:tcPr>
          <w:p w14:paraId="5665F806">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含通信组件、电源组件等</w:t>
            </w:r>
          </w:p>
        </w:tc>
      </w:tr>
      <w:tr w14:paraId="1B66A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6AB30238">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2</w:t>
            </w:r>
          </w:p>
        </w:tc>
        <w:tc>
          <w:tcPr>
            <w:tcW w:w="4467" w:type="pct"/>
            <w:gridSpan w:val="6"/>
            <w:shd w:val="clear" w:color="auto" w:fill="auto"/>
            <w:vAlign w:val="center"/>
          </w:tcPr>
          <w:p w14:paraId="6582DDEF">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明火煤监测系统</w:t>
            </w:r>
          </w:p>
        </w:tc>
      </w:tr>
      <w:tr w14:paraId="50D30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06B4D7DC">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2.1</w:t>
            </w:r>
          </w:p>
        </w:tc>
        <w:tc>
          <w:tcPr>
            <w:tcW w:w="1384" w:type="pct"/>
            <w:shd w:val="clear" w:color="auto" w:fill="auto"/>
            <w:vAlign w:val="center"/>
          </w:tcPr>
          <w:p w14:paraId="729A4697">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红外感应支架</w:t>
            </w:r>
          </w:p>
        </w:tc>
        <w:tc>
          <w:tcPr>
            <w:tcW w:w="1177" w:type="pct"/>
            <w:shd w:val="clear" w:color="auto" w:fill="auto"/>
            <w:vAlign w:val="center"/>
          </w:tcPr>
          <w:p w14:paraId="25B45F50">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52324BEF">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套</w:t>
            </w:r>
          </w:p>
        </w:tc>
        <w:tc>
          <w:tcPr>
            <w:tcW w:w="405" w:type="pct"/>
            <w:shd w:val="clear" w:color="auto" w:fill="auto"/>
            <w:vAlign w:val="center"/>
          </w:tcPr>
          <w:p w14:paraId="6BFFDB4D">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4</w:t>
            </w:r>
          </w:p>
        </w:tc>
        <w:tc>
          <w:tcPr>
            <w:tcW w:w="455" w:type="pct"/>
            <w:shd w:val="clear" w:color="auto" w:fill="auto"/>
            <w:vAlign w:val="center"/>
          </w:tcPr>
          <w:p w14:paraId="2CF3A2A1">
            <w:pPr>
              <w:overflowPunct/>
              <w:spacing w:line="240" w:lineRule="auto"/>
              <w:jc w:val="left"/>
              <w:rPr>
                <w:rFonts w:ascii="宋体" w:hAnsi="宋体" w:eastAsia="宋体" w:cs="宋体"/>
                <w:color w:val="000000"/>
                <w:kern w:val="0"/>
                <w:position w:val="-6"/>
                <w:szCs w:val="21"/>
              </w:rPr>
            </w:pPr>
          </w:p>
        </w:tc>
        <w:tc>
          <w:tcPr>
            <w:tcW w:w="644" w:type="pct"/>
            <w:shd w:val="clear" w:color="auto" w:fill="auto"/>
            <w:vAlign w:val="center"/>
          </w:tcPr>
          <w:p w14:paraId="28874D82">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气撑可折叠，可拉伸、延展</w:t>
            </w:r>
          </w:p>
        </w:tc>
      </w:tr>
      <w:tr w14:paraId="65B3B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2E5F11E2">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2.2</w:t>
            </w:r>
          </w:p>
        </w:tc>
        <w:tc>
          <w:tcPr>
            <w:tcW w:w="1384" w:type="pct"/>
            <w:shd w:val="clear" w:color="auto" w:fill="auto"/>
            <w:vAlign w:val="center"/>
          </w:tcPr>
          <w:p w14:paraId="1915F047">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红外探测器</w:t>
            </w:r>
          </w:p>
        </w:tc>
        <w:tc>
          <w:tcPr>
            <w:tcW w:w="1177" w:type="pct"/>
            <w:shd w:val="clear" w:color="auto" w:fill="auto"/>
            <w:vAlign w:val="center"/>
          </w:tcPr>
          <w:p w14:paraId="1555C11A">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0DC99499">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台</w:t>
            </w:r>
          </w:p>
        </w:tc>
        <w:tc>
          <w:tcPr>
            <w:tcW w:w="405" w:type="pct"/>
            <w:shd w:val="clear" w:color="auto" w:fill="auto"/>
            <w:vAlign w:val="center"/>
          </w:tcPr>
          <w:p w14:paraId="46B2D475">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16</w:t>
            </w:r>
          </w:p>
        </w:tc>
        <w:tc>
          <w:tcPr>
            <w:tcW w:w="455" w:type="pct"/>
            <w:shd w:val="clear" w:color="auto" w:fill="auto"/>
            <w:vAlign w:val="center"/>
          </w:tcPr>
          <w:p w14:paraId="4A0FC900">
            <w:pPr>
              <w:overflowPunct/>
              <w:spacing w:line="240" w:lineRule="auto"/>
              <w:jc w:val="left"/>
              <w:rPr>
                <w:rFonts w:ascii="宋体" w:hAnsi="宋体" w:eastAsia="宋体" w:cs="宋体"/>
                <w:color w:val="000000"/>
                <w:kern w:val="0"/>
                <w:position w:val="-6"/>
                <w:szCs w:val="21"/>
              </w:rPr>
            </w:pPr>
          </w:p>
        </w:tc>
        <w:tc>
          <w:tcPr>
            <w:tcW w:w="644" w:type="pct"/>
            <w:shd w:val="clear" w:color="auto" w:fill="auto"/>
            <w:vAlign w:val="center"/>
          </w:tcPr>
          <w:p w14:paraId="5E6B7F04">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进口件封装于红外感应栅中</w:t>
            </w:r>
          </w:p>
        </w:tc>
      </w:tr>
      <w:tr w14:paraId="50D1A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07F8BDF6">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2.3</w:t>
            </w:r>
          </w:p>
        </w:tc>
        <w:tc>
          <w:tcPr>
            <w:tcW w:w="1384" w:type="pct"/>
            <w:shd w:val="clear" w:color="auto" w:fill="auto"/>
            <w:vAlign w:val="center"/>
          </w:tcPr>
          <w:p w14:paraId="2B4D6A38">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数据采集主机</w:t>
            </w:r>
          </w:p>
        </w:tc>
        <w:tc>
          <w:tcPr>
            <w:tcW w:w="1177" w:type="pct"/>
            <w:shd w:val="clear" w:color="auto" w:fill="auto"/>
            <w:vAlign w:val="center"/>
          </w:tcPr>
          <w:p w14:paraId="466887DA">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347A8CB4">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台</w:t>
            </w:r>
          </w:p>
        </w:tc>
        <w:tc>
          <w:tcPr>
            <w:tcW w:w="405" w:type="pct"/>
            <w:shd w:val="clear" w:color="auto" w:fill="auto"/>
            <w:vAlign w:val="center"/>
          </w:tcPr>
          <w:p w14:paraId="59481C2B">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2</w:t>
            </w:r>
          </w:p>
        </w:tc>
        <w:tc>
          <w:tcPr>
            <w:tcW w:w="455" w:type="pct"/>
            <w:shd w:val="clear" w:color="auto" w:fill="auto"/>
            <w:vAlign w:val="center"/>
          </w:tcPr>
          <w:p w14:paraId="5689352C">
            <w:pPr>
              <w:overflowPunct/>
              <w:spacing w:line="240" w:lineRule="auto"/>
              <w:jc w:val="left"/>
              <w:rPr>
                <w:rFonts w:ascii="宋体" w:hAnsi="宋体" w:eastAsia="宋体" w:cs="宋体"/>
                <w:color w:val="000000"/>
                <w:kern w:val="0"/>
                <w:position w:val="-6"/>
                <w:szCs w:val="21"/>
              </w:rPr>
            </w:pPr>
          </w:p>
        </w:tc>
        <w:tc>
          <w:tcPr>
            <w:tcW w:w="644" w:type="pct"/>
            <w:shd w:val="clear" w:color="auto" w:fill="auto"/>
            <w:vAlign w:val="center"/>
          </w:tcPr>
          <w:p w14:paraId="696CAA68">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带液晶显示屏,可就地显示温度信息和操作</w:t>
            </w:r>
          </w:p>
        </w:tc>
      </w:tr>
      <w:tr w14:paraId="3CCDF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21C6C768">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2.4</w:t>
            </w:r>
          </w:p>
        </w:tc>
        <w:tc>
          <w:tcPr>
            <w:tcW w:w="1384" w:type="pct"/>
            <w:shd w:val="clear" w:color="auto" w:fill="auto"/>
            <w:vAlign w:val="center"/>
          </w:tcPr>
          <w:p w14:paraId="2A8505DC">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声光报警器</w:t>
            </w:r>
          </w:p>
        </w:tc>
        <w:tc>
          <w:tcPr>
            <w:tcW w:w="1177" w:type="pct"/>
            <w:shd w:val="clear" w:color="auto" w:fill="auto"/>
            <w:vAlign w:val="center"/>
          </w:tcPr>
          <w:p w14:paraId="647893EC">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6048B656">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台</w:t>
            </w:r>
          </w:p>
        </w:tc>
        <w:tc>
          <w:tcPr>
            <w:tcW w:w="405" w:type="pct"/>
            <w:shd w:val="clear" w:color="auto" w:fill="auto"/>
            <w:vAlign w:val="center"/>
          </w:tcPr>
          <w:p w14:paraId="0950E1EA">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2</w:t>
            </w:r>
          </w:p>
        </w:tc>
        <w:tc>
          <w:tcPr>
            <w:tcW w:w="455" w:type="pct"/>
            <w:shd w:val="clear" w:color="auto" w:fill="auto"/>
            <w:vAlign w:val="center"/>
          </w:tcPr>
          <w:p w14:paraId="2D55D333">
            <w:pPr>
              <w:overflowPunct/>
              <w:spacing w:line="240" w:lineRule="auto"/>
              <w:jc w:val="left"/>
              <w:rPr>
                <w:rFonts w:ascii="宋体" w:hAnsi="宋体" w:eastAsia="宋体" w:cs="宋体"/>
                <w:color w:val="000000"/>
                <w:kern w:val="0"/>
                <w:position w:val="-6"/>
                <w:szCs w:val="21"/>
              </w:rPr>
            </w:pPr>
          </w:p>
        </w:tc>
        <w:tc>
          <w:tcPr>
            <w:tcW w:w="644" w:type="pct"/>
            <w:shd w:val="clear" w:color="auto" w:fill="auto"/>
            <w:vAlign w:val="center"/>
          </w:tcPr>
          <w:p w14:paraId="0F4CF79B">
            <w:pPr>
              <w:overflowPunct/>
              <w:spacing w:line="240" w:lineRule="auto"/>
              <w:jc w:val="left"/>
              <w:rPr>
                <w:rFonts w:ascii="宋体" w:hAnsi="宋体" w:eastAsia="宋体" w:cs="宋体"/>
                <w:color w:val="000000"/>
                <w:kern w:val="0"/>
                <w:position w:val="-6"/>
                <w:szCs w:val="21"/>
              </w:rPr>
            </w:pPr>
          </w:p>
        </w:tc>
      </w:tr>
      <w:tr w14:paraId="0F35A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5EA72131">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2.5</w:t>
            </w:r>
          </w:p>
        </w:tc>
        <w:tc>
          <w:tcPr>
            <w:tcW w:w="1384" w:type="pct"/>
            <w:shd w:val="clear" w:color="auto" w:fill="auto"/>
            <w:vAlign w:val="center"/>
          </w:tcPr>
          <w:p w14:paraId="36A77532">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就地控制箱</w:t>
            </w:r>
          </w:p>
        </w:tc>
        <w:tc>
          <w:tcPr>
            <w:tcW w:w="1177" w:type="pct"/>
            <w:shd w:val="clear" w:color="auto" w:fill="auto"/>
            <w:vAlign w:val="center"/>
          </w:tcPr>
          <w:p w14:paraId="79463F0B">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27BAFCE8">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台</w:t>
            </w:r>
          </w:p>
        </w:tc>
        <w:tc>
          <w:tcPr>
            <w:tcW w:w="405" w:type="pct"/>
            <w:shd w:val="clear" w:color="auto" w:fill="auto"/>
            <w:vAlign w:val="center"/>
          </w:tcPr>
          <w:p w14:paraId="1353901D">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2</w:t>
            </w:r>
          </w:p>
        </w:tc>
        <w:tc>
          <w:tcPr>
            <w:tcW w:w="455" w:type="pct"/>
            <w:shd w:val="clear" w:color="auto" w:fill="auto"/>
            <w:vAlign w:val="center"/>
          </w:tcPr>
          <w:p w14:paraId="2823CCC3">
            <w:pPr>
              <w:overflowPunct/>
              <w:spacing w:line="240" w:lineRule="auto"/>
              <w:jc w:val="left"/>
              <w:rPr>
                <w:rFonts w:ascii="宋体" w:hAnsi="宋体" w:eastAsia="宋体" w:cs="宋体"/>
                <w:color w:val="000000"/>
                <w:kern w:val="0"/>
                <w:position w:val="-6"/>
                <w:szCs w:val="21"/>
              </w:rPr>
            </w:pPr>
          </w:p>
        </w:tc>
        <w:tc>
          <w:tcPr>
            <w:tcW w:w="644" w:type="pct"/>
            <w:shd w:val="clear" w:color="auto" w:fill="auto"/>
            <w:vAlign w:val="center"/>
          </w:tcPr>
          <w:p w14:paraId="7618873D">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含通信组件、电源组件等</w:t>
            </w:r>
          </w:p>
        </w:tc>
      </w:tr>
      <w:tr w14:paraId="0DB2A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224BB78E">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2.6</w:t>
            </w:r>
          </w:p>
        </w:tc>
        <w:tc>
          <w:tcPr>
            <w:tcW w:w="1384" w:type="pct"/>
            <w:shd w:val="clear" w:color="auto" w:fill="auto"/>
            <w:vAlign w:val="center"/>
          </w:tcPr>
          <w:p w14:paraId="449F9294">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喷淋头</w:t>
            </w:r>
          </w:p>
        </w:tc>
        <w:tc>
          <w:tcPr>
            <w:tcW w:w="1177" w:type="pct"/>
            <w:shd w:val="clear" w:color="auto" w:fill="auto"/>
            <w:vAlign w:val="center"/>
          </w:tcPr>
          <w:p w14:paraId="4D898AB9">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0461FA21">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个</w:t>
            </w:r>
          </w:p>
        </w:tc>
        <w:tc>
          <w:tcPr>
            <w:tcW w:w="405" w:type="pct"/>
            <w:shd w:val="clear" w:color="auto" w:fill="auto"/>
            <w:vAlign w:val="center"/>
          </w:tcPr>
          <w:p w14:paraId="5827E8F5">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24</w:t>
            </w:r>
          </w:p>
        </w:tc>
        <w:tc>
          <w:tcPr>
            <w:tcW w:w="455" w:type="pct"/>
            <w:shd w:val="clear" w:color="auto" w:fill="auto"/>
            <w:vAlign w:val="center"/>
          </w:tcPr>
          <w:p w14:paraId="535A8DA0">
            <w:pPr>
              <w:overflowPunct/>
              <w:spacing w:line="240" w:lineRule="auto"/>
              <w:jc w:val="left"/>
              <w:rPr>
                <w:rFonts w:ascii="宋体" w:hAnsi="宋体" w:eastAsia="宋体" w:cs="宋体"/>
                <w:color w:val="000000"/>
                <w:kern w:val="0"/>
                <w:position w:val="-6"/>
                <w:szCs w:val="21"/>
              </w:rPr>
            </w:pPr>
          </w:p>
        </w:tc>
        <w:tc>
          <w:tcPr>
            <w:tcW w:w="644" w:type="pct"/>
            <w:shd w:val="clear" w:color="auto" w:fill="auto"/>
            <w:vAlign w:val="center"/>
          </w:tcPr>
          <w:p w14:paraId="1CEB0FBA">
            <w:pPr>
              <w:overflowPunct/>
              <w:spacing w:line="240" w:lineRule="auto"/>
              <w:jc w:val="left"/>
              <w:rPr>
                <w:rFonts w:ascii="宋体" w:hAnsi="宋体" w:eastAsia="宋体" w:cs="宋体"/>
                <w:color w:val="000000"/>
                <w:kern w:val="0"/>
                <w:position w:val="-6"/>
                <w:szCs w:val="21"/>
              </w:rPr>
            </w:pPr>
          </w:p>
        </w:tc>
      </w:tr>
      <w:tr w14:paraId="46103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62C604EE">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2.7</w:t>
            </w:r>
          </w:p>
        </w:tc>
        <w:tc>
          <w:tcPr>
            <w:tcW w:w="1384" w:type="pct"/>
            <w:shd w:val="clear" w:color="auto" w:fill="auto"/>
            <w:vAlign w:val="center"/>
          </w:tcPr>
          <w:p w14:paraId="247C574A">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喷淋控制阀</w:t>
            </w:r>
          </w:p>
        </w:tc>
        <w:tc>
          <w:tcPr>
            <w:tcW w:w="1177" w:type="pct"/>
            <w:shd w:val="clear" w:color="auto" w:fill="auto"/>
            <w:vAlign w:val="center"/>
          </w:tcPr>
          <w:p w14:paraId="09316F29">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35A7C503">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个</w:t>
            </w:r>
          </w:p>
        </w:tc>
        <w:tc>
          <w:tcPr>
            <w:tcW w:w="405" w:type="pct"/>
            <w:shd w:val="clear" w:color="auto" w:fill="auto"/>
            <w:vAlign w:val="center"/>
          </w:tcPr>
          <w:p w14:paraId="1A630139">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2</w:t>
            </w:r>
          </w:p>
        </w:tc>
        <w:tc>
          <w:tcPr>
            <w:tcW w:w="455" w:type="pct"/>
            <w:shd w:val="clear" w:color="auto" w:fill="auto"/>
            <w:vAlign w:val="center"/>
          </w:tcPr>
          <w:p w14:paraId="56DFC6F9">
            <w:pPr>
              <w:overflowPunct/>
              <w:spacing w:line="240" w:lineRule="auto"/>
              <w:jc w:val="left"/>
              <w:rPr>
                <w:rFonts w:ascii="宋体" w:hAnsi="宋体" w:eastAsia="宋体" w:cs="宋体"/>
                <w:color w:val="000000"/>
                <w:kern w:val="0"/>
                <w:position w:val="-6"/>
                <w:szCs w:val="21"/>
              </w:rPr>
            </w:pPr>
          </w:p>
        </w:tc>
        <w:tc>
          <w:tcPr>
            <w:tcW w:w="644" w:type="pct"/>
            <w:shd w:val="clear" w:color="auto" w:fill="auto"/>
            <w:vAlign w:val="center"/>
          </w:tcPr>
          <w:p w14:paraId="0B66B182">
            <w:pPr>
              <w:overflowPunct/>
              <w:spacing w:line="240" w:lineRule="auto"/>
              <w:jc w:val="left"/>
              <w:rPr>
                <w:rFonts w:ascii="宋体" w:hAnsi="宋体" w:eastAsia="宋体" w:cs="宋体"/>
                <w:color w:val="000000"/>
                <w:kern w:val="0"/>
                <w:position w:val="-6"/>
                <w:szCs w:val="21"/>
              </w:rPr>
            </w:pPr>
          </w:p>
        </w:tc>
      </w:tr>
      <w:tr w14:paraId="04B7B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70826AC1">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2.8</w:t>
            </w:r>
          </w:p>
        </w:tc>
        <w:tc>
          <w:tcPr>
            <w:tcW w:w="1384" w:type="pct"/>
            <w:shd w:val="clear" w:color="auto" w:fill="auto"/>
            <w:vAlign w:val="center"/>
          </w:tcPr>
          <w:p w14:paraId="00D04582">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手动阀</w:t>
            </w:r>
          </w:p>
        </w:tc>
        <w:tc>
          <w:tcPr>
            <w:tcW w:w="1177" w:type="pct"/>
            <w:shd w:val="clear" w:color="auto" w:fill="auto"/>
            <w:vAlign w:val="center"/>
          </w:tcPr>
          <w:p w14:paraId="305FBF3A">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0E37EF9E">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个</w:t>
            </w:r>
          </w:p>
        </w:tc>
        <w:tc>
          <w:tcPr>
            <w:tcW w:w="405" w:type="pct"/>
            <w:shd w:val="clear" w:color="auto" w:fill="auto"/>
            <w:vAlign w:val="center"/>
          </w:tcPr>
          <w:p w14:paraId="4D9F5D4F">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4</w:t>
            </w:r>
          </w:p>
        </w:tc>
        <w:tc>
          <w:tcPr>
            <w:tcW w:w="455" w:type="pct"/>
            <w:shd w:val="clear" w:color="auto" w:fill="auto"/>
            <w:vAlign w:val="center"/>
          </w:tcPr>
          <w:p w14:paraId="40C284AF">
            <w:pPr>
              <w:overflowPunct/>
              <w:spacing w:line="240" w:lineRule="auto"/>
              <w:jc w:val="left"/>
              <w:rPr>
                <w:rFonts w:ascii="宋体" w:hAnsi="宋体" w:eastAsia="宋体" w:cs="宋体"/>
                <w:color w:val="000000"/>
                <w:kern w:val="0"/>
                <w:position w:val="-6"/>
                <w:szCs w:val="21"/>
              </w:rPr>
            </w:pPr>
          </w:p>
        </w:tc>
        <w:tc>
          <w:tcPr>
            <w:tcW w:w="644" w:type="pct"/>
            <w:shd w:val="clear" w:color="auto" w:fill="auto"/>
            <w:vAlign w:val="center"/>
          </w:tcPr>
          <w:p w14:paraId="3EC5E4F8">
            <w:pPr>
              <w:overflowPunct/>
              <w:spacing w:line="240" w:lineRule="auto"/>
              <w:jc w:val="left"/>
              <w:rPr>
                <w:rFonts w:ascii="宋体" w:hAnsi="宋体" w:eastAsia="宋体" w:cs="宋体"/>
                <w:color w:val="000000"/>
                <w:kern w:val="0"/>
                <w:position w:val="-6"/>
                <w:szCs w:val="21"/>
              </w:rPr>
            </w:pPr>
          </w:p>
        </w:tc>
      </w:tr>
      <w:tr w14:paraId="77FA8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0F08504E">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3</w:t>
            </w:r>
          </w:p>
        </w:tc>
        <w:tc>
          <w:tcPr>
            <w:tcW w:w="4467" w:type="pct"/>
            <w:gridSpan w:val="6"/>
            <w:shd w:val="clear" w:color="auto" w:fill="auto"/>
            <w:vAlign w:val="center"/>
          </w:tcPr>
          <w:p w14:paraId="2DA4C405">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可燃有毒气体监测系统</w:t>
            </w:r>
          </w:p>
        </w:tc>
      </w:tr>
      <w:tr w14:paraId="251CE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6E78B9D1">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3.1</w:t>
            </w:r>
          </w:p>
        </w:tc>
        <w:tc>
          <w:tcPr>
            <w:tcW w:w="1384" w:type="pct"/>
            <w:shd w:val="clear" w:color="auto" w:fill="auto"/>
            <w:vAlign w:val="center"/>
          </w:tcPr>
          <w:p w14:paraId="6B427185">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CH4探测器</w:t>
            </w:r>
          </w:p>
        </w:tc>
        <w:tc>
          <w:tcPr>
            <w:tcW w:w="1177" w:type="pct"/>
            <w:shd w:val="clear" w:color="auto" w:fill="auto"/>
            <w:vAlign w:val="center"/>
          </w:tcPr>
          <w:p w14:paraId="4B00EF90">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251591AC">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台</w:t>
            </w:r>
          </w:p>
        </w:tc>
        <w:tc>
          <w:tcPr>
            <w:tcW w:w="405" w:type="pct"/>
            <w:shd w:val="clear" w:color="auto" w:fill="auto"/>
            <w:vAlign w:val="center"/>
          </w:tcPr>
          <w:p w14:paraId="1B5DC745">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30</w:t>
            </w:r>
          </w:p>
        </w:tc>
        <w:tc>
          <w:tcPr>
            <w:tcW w:w="455" w:type="pct"/>
            <w:shd w:val="clear" w:color="auto" w:fill="auto"/>
            <w:vAlign w:val="center"/>
          </w:tcPr>
          <w:p w14:paraId="1A196EF9">
            <w:pPr>
              <w:overflowPunct/>
              <w:spacing w:line="240" w:lineRule="auto"/>
              <w:jc w:val="left"/>
              <w:rPr>
                <w:rFonts w:ascii="宋体" w:hAnsi="宋体" w:eastAsia="宋体" w:cs="宋体"/>
                <w:color w:val="000000"/>
                <w:kern w:val="0"/>
                <w:position w:val="-6"/>
                <w:szCs w:val="21"/>
              </w:rPr>
            </w:pPr>
          </w:p>
        </w:tc>
        <w:tc>
          <w:tcPr>
            <w:tcW w:w="644" w:type="pct"/>
            <w:shd w:val="clear" w:color="auto" w:fill="auto"/>
            <w:vAlign w:val="center"/>
          </w:tcPr>
          <w:p w14:paraId="79A077A6">
            <w:pPr>
              <w:overflowPunct/>
              <w:spacing w:line="240" w:lineRule="auto"/>
              <w:jc w:val="left"/>
              <w:rPr>
                <w:rFonts w:ascii="宋体" w:hAnsi="宋体" w:eastAsia="宋体" w:cs="宋体"/>
                <w:color w:val="000000"/>
                <w:kern w:val="0"/>
                <w:position w:val="-6"/>
                <w:szCs w:val="21"/>
              </w:rPr>
            </w:pPr>
          </w:p>
        </w:tc>
      </w:tr>
      <w:tr w14:paraId="39CC0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6B10B4C4">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3.2</w:t>
            </w:r>
          </w:p>
        </w:tc>
        <w:tc>
          <w:tcPr>
            <w:tcW w:w="1384" w:type="pct"/>
            <w:shd w:val="clear" w:color="auto" w:fill="auto"/>
            <w:vAlign w:val="center"/>
          </w:tcPr>
          <w:p w14:paraId="2BDAE7B0">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CO探测器</w:t>
            </w:r>
          </w:p>
        </w:tc>
        <w:tc>
          <w:tcPr>
            <w:tcW w:w="1177" w:type="pct"/>
            <w:shd w:val="clear" w:color="auto" w:fill="auto"/>
            <w:vAlign w:val="center"/>
          </w:tcPr>
          <w:p w14:paraId="1FB6B1AD">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48AA6C2F">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台</w:t>
            </w:r>
          </w:p>
        </w:tc>
        <w:tc>
          <w:tcPr>
            <w:tcW w:w="405" w:type="pct"/>
            <w:shd w:val="clear" w:color="auto" w:fill="auto"/>
            <w:vAlign w:val="center"/>
          </w:tcPr>
          <w:p w14:paraId="558A0952">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30</w:t>
            </w:r>
          </w:p>
        </w:tc>
        <w:tc>
          <w:tcPr>
            <w:tcW w:w="455" w:type="pct"/>
            <w:shd w:val="clear" w:color="auto" w:fill="auto"/>
            <w:vAlign w:val="center"/>
          </w:tcPr>
          <w:p w14:paraId="058CCF25">
            <w:pPr>
              <w:overflowPunct/>
              <w:spacing w:line="240" w:lineRule="auto"/>
              <w:jc w:val="left"/>
              <w:rPr>
                <w:rFonts w:ascii="宋体" w:hAnsi="宋体" w:eastAsia="宋体" w:cs="宋体"/>
                <w:color w:val="000000"/>
                <w:kern w:val="0"/>
                <w:position w:val="-6"/>
                <w:szCs w:val="21"/>
              </w:rPr>
            </w:pPr>
          </w:p>
        </w:tc>
        <w:tc>
          <w:tcPr>
            <w:tcW w:w="644" w:type="pct"/>
            <w:shd w:val="clear" w:color="auto" w:fill="auto"/>
            <w:vAlign w:val="center"/>
          </w:tcPr>
          <w:p w14:paraId="34BE57CD">
            <w:pPr>
              <w:overflowPunct/>
              <w:spacing w:line="240" w:lineRule="auto"/>
              <w:jc w:val="left"/>
              <w:rPr>
                <w:rFonts w:ascii="宋体" w:hAnsi="宋体" w:eastAsia="宋体" w:cs="宋体"/>
                <w:color w:val="000000"/>
                <w:kern w:val="0"/>
                <w:position w:val="-6"/>
                <w:szCs w:val="21"/>
              </w:rPr>
            </w:pPr>
          </w:p>
        </w:tc>
      </w:tr>
      <w:tr w14:paraId="37DF0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2F6A292A">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3.3</w:t>
            </w:r>
          </w:p>
        </w:tc>
        <w:tc>
          <w:tcPr>
            <w:tcW w:w="1384" w:type="pct"/>
            <w:shd w:val="clear" w:color="auto" w:fill="auto"/>
            <w:vAlign w:val="center"/>
          </w:tcPr>
          <w:p w14:paraId="5E04AF81">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探测器安装支架</w:t>
            </w:r>
          </w:p>
        </w:tc>
        <w:tc>
          <w:tcPr>
            <w:tcW w:w="1177" w:type="pct"/>
            <w:shd w:val="clear" w:color="auto" w:fill="auto"/>
            <w:vAlign w:val="center"/>
          </w:tcPr>
          <w:p w14:paraId="2E94F217">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377D9131">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套</w:t>
            </w:r>
          </w:p>
        </w:tc>
        <w:tc>
          <w:tcPr>
            <w:tcW w:w="405" w:type="pct"/>
            <w:shd w:val="clear" w:color="auto" w:fill="auto"/>
            <w:vAlign w:val="center"/>
          </w:tcPr>
          <w:p w14:paraId="0E96108F">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30</w:t>
            </w:r>
          </w:p>
        </w:tc>
        <w:tc>
          <w:tcPr>
            <w:tcW w:w="455" w:type="pct"/>
            <w:shd w:val="clear" w:color="auto" w:fill="auto"/>
            <w:vAlign w:val="center"/>
          </w:tcPr>
          <w:p w14:paraId="1EBC173A">
            <w:pPr>
              <w:overflowPunct/>
              <w:spacing w:line="240" w:lineRule="auto"/>
              <w:jc w:val="left"/>
              <w:rPr>
                <w:rFonts w:ascii="宋体" w:hAnsi="宋体" w:eastAsia="宋体" w:cs="宋体"/>
                <w:color w:val="000000"/>
                <w:kern w:val="0"/>
                <w:position w:val="-6"/>
                <w:szCs w:val="21"/>
              </w:rPr>
            </w:pPr>
          </w:p>
        </w:tc>
        <w:tc>
          <w:tcPr>
            <w:tcW w:w="644" w:type="pct"/>
            <w:shd w:val="clear" w:color="auto" w:fill="auto"/>
            <w:vAlign w:val="center"/>
          </w:tcPr>
          <w:p w14:paraId="2A62E182">
            <w:pPr>
              <w:overflowPunct/>
              <w:spacing w:line="240" w:lineRule="auto"/>
              <w:jc w:val="left"/>
              <w:rPr>
                <w:rFonts w:ascii="宋体" w:hAnsi="宋体" w:eastAsia="宋体" w:cs="宋体"/>
                <w:color w:val="000000"/>
                <w:kern w:val="0"/>
                <w:position w:val="-6"/>
                <w:szCs w:val="21"/>
              </w:rPr>
            </w:pPr>
          </w:p>
        </w:tc>
      </w:tr>
      <w:tr w14:paraId="19857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008AF8B1">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3.4</w:t>
            </w:r>
          </w:p>
        </w:tc>
        <w:tc>
          <w:tcPr>
            <w:tcW w:w="1384" w:type="pct"/>
            <w:shd w:val="clear" w:color="auto" w:fill="auto"/>
            <w:vAlign w:val="center"/>
          </w:tcPr>
          <w:p w14:paraId="6A4EB55B">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气体探测主机</w:t>
            </w:r>
          </w:p>
        </w:tc>
        <w:tc>
          <w:tcPr>
            <w:tcW w:w="1177" w:type="pct"/>
            <w:shd w:val="clear" w:color="auto" w:fill="auto"/>
            <w:vAlign w:val="center"/>
          </w:tcPr>
          <w:p w14:paraId="50E4131E">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099DE468">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台</w:t>
            </w:r>
          </w:p>
        </w:tc>
        <w:tc>
          <w:tcPr>
            <w:tcW w:w="405" w:type="pct"/>
            <w:shd w:val="clear" w:color="auto" w:fill="auto"/>
            <w:vAlign w:val="center"/>
          </w:tcPr>
          <w:p w14:paraId="4F15F734">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4</w:t>
            </w:r>
          </w:p>
        </w:tc>
        <w:tc>
          <w:tcPr>
            <w:tcW w:w="455" w:type="pct"/>
            <w:shd w:val="clear" w:color="auto" w:fill="auto"/>
            <w:vAlign w:val="center"/>
          </w:tcPr>
          <w:p w14:paraId="2AF116C8">
            <w:pPr>
              <w:overflowPunct/>
              <w:spacing w:line="240" w:lineRule="auto"/>
              <w:jc w:val="left"/>
              <w:rPr>
                <w:rFonts w:ascii="宋体" w:hAnsi="宋体" w:eastAsia="宋体" w:cs="宋体"/>
                <w:color w:val="000000"/>
                <w:kern w:val="0"/>
                <w:position w:val="-6"/>
                <w:szCs w:val="21"/>
              </w:rPr>
            </w:pPr>
          </w:p>
        </w:tc>
        <w:tc>
          <w:tcPr>
            <w:tcW w:w="644" w:type="pct"/>
            <w:shd w:val="clear" w:color="auto" w:fill="auto"/>
            <w:vAlign w:val="center"/>
          </w:tcPr>
          <w:p w14:paraId="3AC02C24">
            <w:pPr>
              <w:overflowPunct/>
              <w:spacing w:line="240" w:lineRule="auto"/>
              <w:jc w:val="left"/>
              <w:rPr>
                <w:rFonts w:ascii="宋体" w:hAnsi="宋体" w:eastAsia="宋体" w:cs="宋体"/>
                <w:color w:val="000000"/>
                <w:kern w:val="0"/>
                <w:position w:val="-6"/>
                <w:szCs w:val="21"/>
              </w:rPr>
            </w:pPr>
          </w:p>
        </w:tc>
      </w:tr>
      <w:tr w14:paraId="6BE81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6751A936">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3.5</w:t>
            </w:r>
          </w:p>
        </w:tc>
        <w:tc>
          <w:tcPr>
            <w:tcW w:w="1384" w:type="pct"/>
            <w:shd w:val="clear" w:color="auto" w:fill="auto"/>
            <w:vAlign w:val="center"/>
          </w:tcPr>
          <w:p w14:paraId="6DE7272A">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就地控制箱</w:t>
            </w:r>
          </w:p>
        </w:tc>
        <w:tc>
          <w:tcPr>
            <w:tcW w:w="1177" w:type="pct"/>
            <w:shd w:val="clear" w:color="auto" w:fill="auto"/>
            <w:vAlign w:val="center"/>
          </w:tcPr>
          <w:p w14:paraId="2163F9BB">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6ABE57E1">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台</w:t>
            </w:r>
          </w:p>
        </w:tc>
        <w:tc>
          <w:tcPr>
            <w:tcW w:w="405" w:type="pct"/>
            <w:shd w:val="clear" w:color="auto" w:fill="auto"/>
            <w:vAlign w:val="center"/>
          </w:tcPr>
          <w:p w14:paraId="1AD598B0">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4</w:t>
            </w:r>
          </w:p>
        </w:tc>
        <w:tc>
          <w:tcPr>
            <w:tcW w:w="455" w:type="pct"/>
            <w:shd w:val="clear" w:color="auto" w:fill="auto"/>
            <w:vAlign w:val="center"/>
          </w:tcPr>
          <w:p w14:paraId="3BC53D61">
            <w:pPr>
              <w:overflowPunct/>
              <w:spacing w:line="240" w:lineRule="auto"/>
              <w:jc w:val="left"/>
              <w:rPr>
                <w:rFonts w:ascii="宋体" w:hAnsi="宋体" w:eastAsia="宋体" w:cs="宋体"/>
                <w:color w:val="000000"/>
                <w:kern w:val="0"/>
                <w:position w:val="-6"/>
                <w:szCs w:val="21"/>
              </w:rPr>
            </w:pPr>
          </w:p>
        </w:tc>
        <w:tc>
          <w:tcPr>
            <w:tcW w:w="644" w:type="pct"/>
            <w:shd w:val="clear" w:color="auto" w:fill="auto"/>
            <w:vAlign w:val="center"/>
          </w:tcPr>
          <w:p w14:paraId="087B025E">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含通信组件、电源组件等</w:t>
            </w:r>
          </w:p>
        </w:tc>
      </w:tr>
      <w:tr w14:paraId="5FF83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7668E50C">
            <w:pPr>
              <w:widowControl/>
              <w:overflowPunct/>
              <w:spacing w:line="240" w:lineRule="auto"/>
              <w:jc w:val="center"/>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3.6</w:t>
            </w:r>
          </w:p>
        </w:tc>
        <w:tc>
          <w:tcPr>
            <w:tcW w:w="1384" w:type="pct"/>
            <w:shd w:val="clear" w:color="auto" w:fill="auto"/>
            <w:vAlign w:val="center"/>
          </w:tcPr>
          <w:p w14:paraId="618F562B">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堆取料司机室监视系统</w:t>
            </w:r>
          </w:p>
        </w:tc>
        <w:tc>
          <w:tcPr>
            <w:tcW w:w="1177" w:type="pct"/>
            <w:shd w:val="clear" w:color="auto" w:fill="auto"/>
            <w:vAlign w:val="center"/>
          </w:tcPr>
          <w:p w14:paraId="5AD9E32F">
            <w:pPr>
              <w:overflowPunct/>
              <w:spacing w:line="240" w:lineRule="auto"/>
              <w:jc w:val="left"/>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包括：一氧化碳传感器、氧气传感器、粉尘浓度传感器及相应的报警装置</w:t>
            </w:r>
          </w:p>
        </w:tc>
        <w:tc>
          <w:tcPr>
            <w:tcW w:w="398" w:type="pct"/>
            <w:shd w:val="clear" w:color="auto" w:fill="auto"/>
            <w:vAlign w:val="center"/>
          </w:tcPr>
          <w:p w14:paraId="71E03055">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套</w:t>
            </w:r>
          </w:p>
        </w:tc>
        <w:tc>
          <w:tcPr>
            <w:tcW w:w="405" w:type="pct"/>
            <w:shd w:val="clear" w:color="auto" w:fill="auto"/>
            <w:vAlign w:val="center"/>
          </w:tcPr>
          <w:p w14:paraId="675F3C5E">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2</w:t>
            </w:r>
          </w:p>
        </w:tc>
        <w:tc>
          <w:tcPr>
            <w:tcW w:w="455" w:type="pct"/>
            <w:shd w:val="clear" w:color="auto" w:fill="auto"/>
            <w:vAlign w:val="center"/>
          </w:tcPr>
          <w:p w14:paraId="38DDBB80">
            <w:pPr>
              <w:widowControl/>
              <w:overflowPunct/>
              <w:spacing w:line="240" w:lineRule="auto"/>
              <w:jc w:val="left"/>
              <w:textAlignment w:val="center"/>
              <w:rPr>
                <w:rFonts w:ascii="宋体" w:hAnsi="宋体" w:eastAsia="宋体" w:cs="宋体"/>
                <w:color w:val="000000"/>
                <w:kern w:val="0"/>
                <w:position w:val="-6"/>
                <w:szCs w:val="21"/>
                <w:lang w:bidi="ar"/>
              </w:rPr>
            </w:pPr>
          </w:p>
        </w:tc>
        <w:tc>
          <w:tcPr>
            <w:tcW w:w="644" w:type="pct"/>
            <w:shd w:val="clear" w:color="auto" w:fill="auto"/>
            <w:vAlign w:val="center"/>
          </w:tcPr>
          <w:p w14:paraId="18AC34D8">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补充在堆取料司机室3m内安装，并配合接入</w:t>
            </w:r>
            <w:r>
              <w:rPr>
                <w:rFonts w:hint="eastAsia" w:ascii="宋体" w:hAnsi="宋体" w:eastAsia="宋体" w:cs="宋体"/>
                <w:bCs/>
                <w:color w:val="000000"/>
                <w:kern w:val="0"/>
                <w:position w:val="-6"/>
                <w:szCs w:val="21"/>
                <w:lang w:bidi="ar"/>
              </w:rPr>
              <w:t>煤场安全监测系统</w:t>
            </w:r>
          </w:p>
        </w:tc>
      </w:tr>
      <w:tr w14:paraId="30E28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145F20D5">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4</w:t>
            </w:r>
          </w:p>
        </w:tc>
        <w:tc>
          <w:tcPr>
            <w:tcW w:w="4467" w:type="pct"/>
            <w:gridSpan w:val="6"/>
            <w:shd w:val="clear" w:color="auto" w:fill="auto"/>
            <w:vAlign w:val="center"/>
          </w:tcPr>
          <w:p w14:paraId="1E9D43E2">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烟雾粉尘浓度监测系统</w:t>
            </w:r>
          </w:p>
        </w:tc>
      </w:tr>
      <w:tr w14:paraId="15AD9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767DF589">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4.1</w:t>
            </w:r>
          </w:p>
        </w:tc>
        <w:tc>
          <w:tcPr>
            <w:tcW w:w="1384" w:type="pct"/>
            <w:shd w:val="clear" w:color="auto" w:fill="auto"/>
            <w:vAlign w:val="center"/>
          </w:tcPr>
          <w:p w14:paraId="169FB71A">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粉尘浓度探测器</w:t>
            </w:r>
          </w:p>
        </w:tc>
        <w:tc>
          <w:tcPr>
            <w:tcW w:w="1177" w:type="pct"/>
            <w:shd w:val="clear" w:color="auto" w:fill="auto"/>
            <w:vAlign w:val="center"/>
          </w:tcPr>
          <w:p w14:paraId="55AA2EC2">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0B4DE5C7">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台</w:t>
            </w:r>
          </w:p>
        </w:tc>
        <w:tc>
          <w:tcPr>
            <w:tcW w:w="405" w:type="pct"/>
            <w:shd w:val="clear" w:color="auto" w:fill="auto"/>
            <w:vAlign w:val="center"/>
          </w:tcPr>
          <w:p w14:paraId="4BB1647D">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30</w:t>
            </w:r>
          </w:p>
        </w:tc>
        <w:tc>
          <w:tcPr>
            <w:tcW w:w="455" w:type="pct"/>
            <w:shd w:val="clear" w:color="auto" w:fill="auto"/>
            <w:vAlign w:val="center"/>
          </w:tcPr>
          <w:p w14:paraId="6E21D16B">
            <w:pPr>
              <w:overflowPunct/>
              <w:spacing w:line="240" w:lineRule="auto"/>
              <w:jc w:val="left"/>
              <w:rPr>
                <w:rFonts w:ascii="宋体" w:hAnsi="宋体" w:eastAsia="宋体" w:cs="宋体"/>
                <w:color w:val="000000"/>
                <w:kern w:val="0"/>
                <w:position w:val="-6"/>
                <w:szCs w:val="21"/>
              </w:rPr>
            </w:pPr>
          </w:p>
        </w:tc>
        <w:tc>
          <w:tcPr>
            <w:tcW w:w="644" w:type="pct"/>
            <w:shd w:val="clear" w:color="auto" w:fill="auto"/>
            <w:vAlign w:val="center"/>
          </w:tcPr>
          <w:p w14:paraId="17800BDC">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含主机一体机</w:t>
            </w:r>
          </w:p>
        </w:tc>
      </w:tr>
      <w:tr w14:paraId="1D33C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1C1F372B">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4.2</w:t>
            </w:r>
          </w:p>
        </w:tc>
        <w:tc>
          <w:tcPr>
            <w:tcW w:w="1384" w:type="pct"/>
            <w:shd w:val="clear" w:color="auto" w:fill="auto"/>
            <w:vAlign w:val="center"/>
          </w:tcPr>
          <w:p w14:paraId="38D4644D">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探测器安装支架</w:t>
            </w:r>
          </w:p>
        </w:tc>
        <w:tc>
          <w:tcPr>
            <w:tcW w:w="1177" w:type="pct"/>
            <w:shd w:val="clear" w:color="auto" w:fill="auto"/>
            <w:vAlign w:val="center"/>
          </w:tcPr>
          <w:p w14:paraId="79158D47">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38DEBCBB">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个</w:t>
            </w:r>
          </w:p>
        </w:tc>
        <w:tc>
          <w:tcPr>
            <w:tcW w:w="405" w:type="pct"/>
            <w:shd w:val="clear" w:color="auto" w:fill="auto"/>
            <w:vAlign w:val="center"/>
          </w:tcPr>
          <w:p w14:paraId="77E8CF61">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30</w:t>
            </w:r>
          </w:p>
        </w:tc>
        <w:tc>
          <w:tcPr>
            <w:tcW w:w="455" w:type="pct"/>
            <w:shd w:val="clear" w:color="auto" w:fill="auto"/>
            <w:vAlign w:val="center"/>
          </w:tcPr>
          <w:p w14:paraId="2CFFDCF0">
            <w:pPr>
              <w:overflowPunct/>
              <w:spacing w:line="240" w:lineRule="auto"/>
              <w:jc w:val="left"/>
              <w:rPr>
                <w:rFonts w:ascii="宋体" w:hAnsi="宋体" w:eastAsia="宋体" w:cs="宋体"/>
                <w:color w:val="000000"/>
                <w:kern w:val="0"/>
                <w:position w:val="-6"/>
                <w:szCs w:val="21"/>
              </w:rPr>
            </w:pPr>
          </w:p>
        </w:tc>
        <w:tc>
          <w:tcPr>
            <w:tcW w:w="644" w:type="pct"/>
            <w:shd w:val="clear" w:color="auto" w:fill="auto"/>
            <w:vAlign w:val="center"/>
          </w:tcPr>
          <w:p w14:paraId="13F60E93">
            <w:pPr>
              <w:overflowPunct/>
              <w:spacing w:line="240" w:lineRule="auto"/>
              <w:jc w:val="left"/>
              <w:rPr>
                <w:rFonts w:ascii="宋体" w:hAnsi="宋体" w:eastAsia="宋体" w:cs="宋体"/>
                <w:color w:val="000000"/>
                <w:kern w:val="0"/>
                <w:position w:val="-6"/>
                <w:szCs w:val="21"/>
              </w:rPr>
            </w:pPr>
          </w:p>
        </w:tc>
      </w:tr>
      <w:tr w14:paraId="4F7DD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46AF3626">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4.3</w:t>
            </w:r>
          </w:p>
        </w:tc>
        <w:tc>
          <w:tcPr>
            <w:tcW w:w="1384" w:type="pct"/>
            <w:shd w:val="clear" w:color="auto" w:fill="auto"/>
            <w:vAlign w:val="center"/>
          </w:tcPr>
          <w:p w14:paraId="1795A69F">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烟雾探测器</w:t>
            </w:r>
          </w:p>
        </w:tc>
        <w:tc>
          <w:tcPr>
            <w:tcW w:w="1177" w:type="pct"/>
            <w:shd w:val="clear" w:color="auto" w:fill="auto"/>
            <w:vAlign w:val="center"/>
          </w:tcPr>
          <w:p w14:paraId="6EA5EE93">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1B2F8D81">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台</w:t>
            </w:r>
          </w:p>
        </w:tc>
        <w:tc>
          <w:tcPr>
            <w:tcW w:w="405" w:type="pct"/>
            <w:shd w:val="clear" w:color="auto" w:fill="auto"/>
            <w:vAlign w:val="center"/>
          </w:tcPr>
          <w:p w14:paraId="4BDAC5DD">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30</w:t>
            </w:r>
          </w:p>
        </w:tc>
        <w:tc>
          <w:tcPr>
            <w:tcW w:w="455" w:type="pct"/>
            <w:shd w:val="clear" w:color="auto" w:fill="auto"/>
            <w:vAlign w:val="center"/>
          </w:tcPr>
          <w:p w14:paraId="54E3FAE8">
            <w:pPr>
              <w:overflowPunct/>
              <w:spacing w:line="240" w:lineRule="auto"/>
              <w:jc w:val="left"/>
              <w:rPr>
                <w:rFonts w:ascii="宋体" w:hAnsi="宋体" w:eastAsia="宋体" w:cs="宋体"/>
                <w:color w:val="000000"/>
                <w:kern w:val="0"/>
                <w:position w:val="-6"/>
                <w:szCs w:val="21"/>
              </w:rPr>
            </w:pPr>
          </w:p>
        </w:tc>
        <w:tc>
          <w:tcPr>
            <w:tcW w:w="644" w:type="pct"/>
            <w:shd w:val="clear" w:color="auto" w:fill="auto"/>
            <w:vAlign w:val="center"/>
          </w:tcPr>
          <w:p w14:paraId="15A2AABF">
            <w:pPr>
              <w:overflowPunct/>
              <w:spacing w:line="240" w:lineRule="auto"/>
              <w:jc w:val="left"/>
              <w:rPr>
                <w:rFonts w:ascii="宋体" w:hAnsi="宋体" w:eastAsia="宋体" w:cs="宋体"/>
                <w:color w:val="000000"/>
                <w:kern w:val="0"/>
                <w:position w:val="-6"/>
                <w:szCs w:val="21"/>
              </w:rPr>
            </w:pPr>
          </w:p>
        </w:tc>
      </w:tr>
      <w:tr w14:paraId="75044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498444B0">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4.4</w:t>
            </w:r>
          </w:p>
        </w:tc>
        <w:tc>
          <w:tcPr>
            <w:tcW w:w="1384" w:type="pct"/>
            <w:shd w:val="clear" w:color="auto" w:fill="auto"/>
            <w:vAlign w:val="center"/>
          </w:tcPr>
          <w:p w14:paraId="1A883A3A">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烟雾探测主机</w:t>
            </w:r>
          </w:p>
        </w:tc>
        <w:tc>
          <w:tcPr>
            <w:tcW w:w="1177" w:type="pct"/>
            <w:shd w:val="clear" w:color="auto" w:fill="auto"/>
            <w:vAlign w:val="center"/>
          </w:tcPr>
          <w:p w14:paraId="76284D74">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2FA9B22C">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台</w:t>
            </w:r>
          </w:p>
        </w:tc>
        <w:tc>
          <w:tcPr>
            <w:tcW w:w="405" w:type="pct"/>
            <w:shd w:val="clear" w:color="auto" w:fill="auto"/>
            <w:vAlign w:val="center"/>
          </w:tcPr>
          <w:p w14:paraId="7EFE31AF">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4</w:t>
            </w:r>
          </w:p>
        </w:tc>
        <w:tc>
          <w:tcPr>
            <w:tcW w:w="455" w:type="pct"/>
            <w:shd w:val="clear" w:color="auto" w:fill="auto"/>
            <w:vAlign w:val="center"/>
          </w:tcPr>
          <w:p w14:paraId="6FB01D51">
            <w:pPr>
              <w:overflowPunct/>
              <w:spacing w:line="240" w:lineRule="auto"/>
              <w:jc w:val="left"/>
              <w:rPr>
                <w:rFonts w:ascii="宋体" w:hAnsi="宋体" w:eastAsia="宋体" w:cs="宋体"/>
                <w:color w:val="000000"/>
                <w:kern w:val="0"/>
                <w:position w:val="-6"/>
                <w:szCs w:val="21"/>
              </w:rPr>
            </w:pPr>
          </w:p>
        </w:tc>
        <w:tc>
          <w:tcPr>
            <w:tcW w:w="644" w:type="pct"/>
            <w:shd w:val="clear" w:color="auto" w:fill="auto"/>
            <w:vAlign w:val="center"/>
          </w:tcPr>
          <w:p w14:paraId="019F02E5">
            <w:pPr>
              <w:overflowPunct/>
              <w:spacing w:line="240" w:lineRule="auto"/>
              <w:jc w:val="left"/>
              <w:rPr>
                <w:rFonts w:ascii="宋体" w:hAnsi="宋体" w:eastAsia="宋体" w:cs="宋体"/>
                <w:color w:val="000000"/>
                <w:kern w:val="0"/>
                <w:position w:val="-6"/>
                <w:szCs w:val="21"/>
              </w:rPr>
            </w:pPr>
          </w:p>
        </w:tc>
      </w:tr>
      <w:tr w14:paraId="6E05F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2DD922FC">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4.5</w:t>
            </w:r>
          </w:p>
        </w:tc>
        <w:tc>
          <w:tcPr>
            <w:tcW w:w="1384" w:type="pct"/>
            <w:shd w:val="clear" w:color="auto" w:fill="auto"/>
            <w:vAlign w:val="center"/>
          </w:tcPr>
          <w:p w14:paraId="7AC4E431">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就地控制箱</w:t>
            </w:r>
          </w:p>
        </w:tc>
        <w:tc>
          <w:tcPr>
            <w:tcW w:w="1177" w:type="pct"/>
            <w:shd w:val="clear" w:color="auto" w:fill="auto"/>
            <w:vAlign w:val="center"/>
          </w:tcPr>
          <w:p w14:paraId="4AFF9E5F">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705CAE99">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台</w:t>
            </w:r>
          </w:p>
        </w:tc>
        <w:tc>
          <w:tcPr>
            <w:tcW w:w="405" w:type="pct"/>
            <w:shd w:val="clear" w:color="auto" w:fill="auto"/>
            <w:vAlign w:val="center"/>
          </w:tcPr>
          <w:p w14:paraId="352B90BD">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4</w:t>
            </w:r>
          </w:p>
        </w:tc>
        <w:tc>
          <w:tcPr>
            <w:tcW w:w="455" w:type="pct"/>
            <w:shd w:val="clear" w:color="auto" w:fill="auto"/>
            <w:vAlign w:val="center"/>
          </w:tcPr>
          <w:p w14:paraId="43944060">
            <w:pPr>
              <w:overflowPunct/>
              <w:spacing w:line="240" w:lineRule="auto"/>
              <w:jc w:val="left"/>
              <w:rPr>
                <w:rFonts w:ascii="宋体" w:hAnsi="宋体" w:eastAsia="宋体" w:cs="宋体"/>
                <w:color w:val="000000"/>
                <w:kern w:val="0"/>
                <w:position w:val="-6"/>
                <w:szCs w:val="21"/>
              </w:rPr>
            </w:pPr>
          </w:p>
        </w:tc>
        <w:tc>
          <w:tcPr>
            <w:tcW w:w="644" w:type="pct"/>
            <w:shd w:val="clear" w:color="auto" w:fill="auto"/>
            <w:vAlign w:val="center"/>
          </w:tcPr>
          <w:p w14:paraId="04D339B2">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含通信组件、电源组件等</w:t>
            </w:r>
          </w:p>
        </w:tc>
      </w:tr>
      <w:tr w14:paraId="1D17F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2913EA8A">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5</w:t>
            </w:r>
          </w:p>
        </w:tc>
        <w:tc>
          <w:tcPr>
            <w:tcW w:w="4467" w:type="pct"/>
            <w:gridSpan w:val="6"/>
            <w:shd w:val="clear" w:color="auto" w:fill="auto"/>
            <w:vAlign w:val="center"/>
          </w:tcPr>
          <w:p w14:paraId="4D541CBC">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安全监测平台</w:t>
            </w:r>
          </w:p>
        </w:tc>
      </w:tr>
      <w:tr w14:paraId="30AAD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2B6FBBCE">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5.1</w:t>
            </w:r>
          </w:p>
        </w:tc>
        <w:tc>
          <w:tcPr>
            <w:tcW w:w="1384" w:type="pct"/>
            <w:shd w:val="clear" w:color="auto" w:fill="auto"/>
            <w:vAlign w:val="center"/>
          </w:tcPr>
          <w:p w14:paraId="798DC2B8">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后台服务主机</w:t>
            </w:r>
          </w:p>
        </w:tc>
        <w:tc>
          <w:tcPr>
            <w:tcW w:w="1177" w:type="pct"/>
            <w:shd w:val="clear" w:color="auto" w:fill="auto"/>
            <w:vAlign w:val="center"/>
          </w:tcPr>
          <w:p w14:paraId="4727D409">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0EA73F6E">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台</w:t>
            </w:r>
          </w:p>
        </w:tc>
        <w:tc>
          <w:tcPr>
            <w:tcW w:w="405" w:type="pct"/>
            <w:shd w:val="clear" w:color="auto" w:fill="auto"/>
            <w:vAlign w:val="center"/>
          </w:tcPr>
          <w:p w14:paraId="098C6E59">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w:t>
            </w:r>
          </w:p>
        </w:tc>
        <w:tc>
          <w:tcPr>
            <w:tcW w:w="455" w:type="pct"/>
            <w:shd w:val="clear" w:color="auto" w:fill="auto"/>
            <w:vAlign w:val="center"/>
          </w:tcPr>
          <w:p w14:paraId="4E0F3AB0">
            <w:pPr>
              <w:overflowPunct/>
              <w:spacing w:line="240" w:lineRule="auto"/>
              <w:jc w:val="left"/>
              <w:rPr>
                <w:rFonts w:ascii="宋体" w:hAnsi="宋体" w:eastAsia="宋体" w:cs="宋体"/>
                <w:color w:val="000000"/>
                <w:kern w:val="0"/>
                <w:position w:val="-6"/>
                <w:szCs w:val="21"/>
              </w:rPr>
            </w:pPr>
          </w:p>
        </w:tc>
        <w:tc>
          <w:tcPr>
            <w:tcW w:w="644" w:type="pct"/>
            <w:shd w:val="clear" w:color="auto" w:fill="auto"/>
            <w:vAlign w:val="center"/>
          </w:tcPr>
          <w:p w14:paraId="70CE72BB">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包含显示器、输入设备等</w:t>
            </w:r>
          </w:p>
        </w:tc>
      </w:tr>
      <w:tr w14:paraId="6FA85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532" w:type="pct"/>
            <w:shd w:val="clear" w:color="auto" w:fill="auto"/>
            <w:vAlign w:val="center"/>
          </w:tcPr>
          <w:p w14:paraId="4DD85C99">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5.2</w:t>
            </w:r>
          </w:p>
        </w:tc>
        <w:tc>
          <w:tcPr>
            <w:tcW w:w="1384" w:type="pct"/>
            <w:shd w:val="clear" w:color="auto" w:fill="auto"/>
            <w:vAlign w:val="center"/>
          </w:tcPr>
          <w:p w14:paraId="0BC13416">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外部系统接入及一体化工作</w:t>
            </w:r>
          </w:p>
        </w:tc>
        <w:tc>
          <w:tcPr>
            <w:tcW w:w="1177" w:type="pct"/>
            <w:shd w:val="clear" w:color="auto" w:fill="auto"/>
            <w:vAlign w:val="center"/>
          </w:tcPr>
          <w:p w14:paraId="0912D75D">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0AABA19F">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套</w:t>
            </w:r>
          </w:p>
        </w:tc>
        <w:tc>
          <w:tcPr>
            <w:tcW w:w="405" w:type="pct"/>
            <w:shd w:val="clear" w:color="auto" w:fill="auto"/>
            <w:vAlign w:val="center"/>
          </w:tcPr>
          <w:p w14:paraId="4F54C749">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w:t>
            </w:r>
          </w:p>
        </w:tc>
        <w:tc>
          <w:tcPr>
            <w:tcW w:w="455" w:type="pct"/>
            <w:shd w:val="clear" w:color="auto" w:fill="auto"/>
            <w:vAlign w:val="center"/>
          </w:tcPr>
          <w:p w14:paraId="402EE049">
            <w:pPr>
              <w:overflowPunct/>
              <w:spacing w:line="240" w:lineRule="auto"/>
              <w:jc w:val="left"/>
              <w:rPr>
                <w:rFonts w:ascii="宋体" w:hAnsi="宋体" w:eastAsia="宋体" w:cs="宋体"/>
                <w:color w:val="000000"/>
                <w:kern w:val="0"/>
                <w:position w:val="-6"/>
                <w:szCs w:val="21"/>
              </w:rPr>
            </w:pPr>
          </w:p>
        </w:tc>
        <w:tc>
          <w:tcPr>
            <w:tcW w:w="644" w:type="pct"/>
            <w:shd w:val="clear" w:color="auto" w:fill="auto"/>
            <w:vAlign w:val="center"/>
          </w:tcPr>
          <w:p w14:paraId="6488D195">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需接入的外部系统详见附件10第一章4.4节全部内容</w:t>
            </w:r>
          </w:p>
        </w:tc>
      </w:tr>
      <w:tr w14:paraId="2CA8E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51D9D86D">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5.3</w:t>
            </w:r>
          </w:p>
        </w:tc>
        <w:tc>
          <w:tcPr>
            <w:tcW w:w="1384" w:type="pct"/>
            <w:shd w:val="clear" w:color="auto" w:fill="auto"/>
            <w:vAlign w:val="center"/>
          </w:tcPr>
          <w:p w14:paraId="20BA0BC3">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安全监测平台系统软件</w:t>
            </w:r>
          </w:p>
        </w:tc>
        <w:tc>
          <w:tcPr>
            <w:tcW w:w="1177" w:type="pct"/>
            <w:shd w:val="clear" w:color="auto" w:fill="auto"/>
            <w:vAlign w:val="center"/>
          </w:tcPr>
          <w:p w14:paraId="7EC97EE7">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0A70734A">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套</w:t>
            </w:r>
          </w:p>
        </w:tc>
        <w:tc>
          <w:tcPr>
            <w:tcW w:w="405" w:type="pct"/>
            <w:shd w:val="clear" w:color="auto" w:fill="auto"/>
            <w:vAlign w:val="center"/>
          </w:tcPr>
          <w:p w14:paraId="0783BBB9">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w:t>
            </w:r>
          </w:p>
        </w:tc>
        <w:tc>
          <w:tcPr>
            <w:tcW w:w="455" w:type="pct"/>
            <w:shd w:val="clear" w:color="auto" w:fill="auto"/>
            <w:vAlign w:val="center"/>
          </w:tcPr>
          <w:p w14:paraId="6B0B7CA1">
            <w:pPr>
              <w:overflowPunct/>
              <w:spacing w:line="240" w:lineRule="auto"/>
              <w:jc w:val="left"/>
              <w:rPr>
                <w:rFonts w:ascii="宋体" w:hAnsi="宋体" w:eastAsia="宋体" w:cs="宋体"/>
                <w:color w:val="000000"/>
                <w:kern w:val="0"/>
                <w:position w:val="-6"/>
                <w:szCs w:val="21"/>
              </w:rPr>
            </w:pPr>
          </w:p>
        </w:tc>
        <w:tc>
          <w:tcPr>
            <w:tcW w:w="644" w:type="pct"/>
            <w:shd w:val="clear" w:color="auto" w:fill="auto"/>
            <w:vAlign w:val="center"/>
          </w:tcPr>
          <w:p w14:paraId="6410F290">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含采集软件、接口软件、服务软件等</w:t>
            </w:r>
          </w:p>
        </w:tc>
      </w:tr>
      <w:tr w14:paraId="25AA9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31D8C52A">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5.4</w:t>
            </w:r>
          </w:p>
        </w:tc>
        <w:tc>
          <w:tcPr>
            <w:tcW w:w="1384" w:type="pct"/>
            <w:shd w:val="clear" w:color="auto" w:fill="auto"/>
            <w:vAlign w:val="center"/>
          </w:tcPr>
          <w:p w14:paraId="3B232198">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通讯线缆、电缆、钢材及安装辅材</w:t>
            </w:r>
          </w:p>
        </w:tc>
        <w:tc>
          <w:tcPr>
            <w:tcW w:w="1177" w:type="pct"/>
            <w:shd w:val="clear" w:color="auto" w:fill="auto"/>
            <w:noWrap/>
            <w:vAlign w:val="center"/>
          </w:tcPr>
          <w:p w14:paraId="46EDE94D">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3BAB51D9">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批</w:t>
            </w:r>
          </w:p>
        </w:tc>
        <w:tc>
          <w:tcPr>
            <w:tcW w:w="405" w:type="pct"/>
            <w:shd w:val="clear" w:color="auto" w:fill="auto"/>
            <w:vAlign w:val="center"/>
          </w:tcPr>
          <w:p w14:paraId="6F61A8AC">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w:t>
            </w:r>
          </w:p>
        </w:tc>
        <w:tc>
          <w:tcPr>
            <w:tcW w:w="455" w:type="pct"/>
            <w:shd w:val="clear" w:color="auto" w:fill="auto"/>
            <w:vAlign w:val="center"/>
          </w:tcPr>
          <w:p w14:paraId="22271742">
            <w:pPr>
              <w:overflowPunct/>
              <w:spacing w:line="240" w:lineRule="auto"/>
              <w:jc w:val="left"/>
              <w:rPr>
                <w:rFonts w:ascii="宋体" w:hAnsi="宋体" w:eastAsia="宋体" w:cs="宋体"/>
                <w:color w:val="000000"/>
                <w:kern w:val="0"/>
                <w:position w:val="-6"/>
                <w:szCs w:val="21"/>
              </w:rPr>
            </w:pPr>
          </w:p>
        </w:tc>
        <w:tc>
          <w:tcPr>
            <w:tcW w:w="644" w:type="pct"/>
            <w:shd w:val="clear" w:color="auto" w:fill="auto"/>
            <w:noWrap/>
            <w:vAlign w:val="center"/>
          </w:tcPr>
          <w:p w14:paraId="6080768D">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满足工程需要</w:t>
            </w:r>
          </w:p>
        </w:tc>
      </w:tr>
      <w:tr w14:paraId="2A345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000" w:type="pct"/>
            <w:gridSpan w:val="7"/>
            <w:shd w:val="clear" w:color="auto" w:fill="auto"/>
            <w:vAlign w:val="center"/>
          </w:tcPr>
          <w:p w14:paraId="7F02F27B">
            <w:pPr>
              <w:widowControl/>
              <w:overflowPunct/>
              <w:spacing w:line="240" w:lineRule="auto"/>
              <w:jc w:val="left"/>
              <w:textAlignment w:val="center"/>
              <w:rPr>
                <w:rFonts w:ascii="宋体" w:hAnsi="宋体" w:eastAsia="宋体" w:cs="宋体"/>
                <w:b/>
                <w:bCs/>
                <w:color w:val="000000"/>
                <w:kern w:val="0"/>
                <w:position w:val="-6"/>
                <w:szCs w:val="21"/>
              </w:rPr>
            </w:pPr>
            <w:r>
              <w:rPr>
                <w:rFonts w:ascii="宋体" w:hAnsi="宋体" w:eastAsia="宋体" w:cs="宋体"/>
                <w:b/>
                <w:bCs/>
                <w:color w:val="000000"/>
                <w:kern w:val="0"/>
                <w:position w:val="-6"/>
                <w:szCs w:val="21"/>
                <w:lang w:bidi="ar"/>
              </w:rPr>
              <w:t>五、燃煤智能管控及预警防护系统</w:t>
            </w:r>
          </w:p>
        </w:tc>
      </w:tr>
      <w:tr w14:paraId="1FE00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3EA8D35D">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w:t>
            </w:r>
          </w:p>
        </w:tc>
        <w:tc>
          <w:tcPr>
            <w:tcW w:w="1384" w:type="pct"/>
            <w:shd w:val="clear" w:color="auto" w:fill="auto"/>
            <w:vAlign w:val="center"/>
          </w:tcPr>
          <w:p w14:paraId="62D40966">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WEB服务器</w:t>
            </w:r>
          </w:p>
        </w:tc>
        <w:tc>
          <w:tcPr>
            <w:tcW w:w="1177" w:type="pct"/>
            <w:shd w:val="clear" w:color="auto" w:fill="auto"/>
            <w:vAlign w:val="center"/>
          </w:tcPr>
          <w:p w14:paraId="3EABFD23">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2F9ACA43">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台</w:t>
            </w:r>
          </w:p>
        </w:tc>
        <w:tc>
          <w:tcPr>
            <w:tcW w:w="405" w:type="pct"/>
            <w:shd w:val="clear" w:color="auto" w:fill="auto"/>
            <w:vAlign w:val="center"/>
          </w:tcPr>
          <w:p w14:paraId="43B0942E">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w:t>
            </w:r>
          </w:p>
        </w:tc>
        <w:tc>
          <w:tcPr>
            <w:tcW w:w="455" w:type="pct"/>
            <w:shd w:val="clear" w:color="auto" w:fill="auto"/>
            <w:vAlign w:val="center"/>
          </w:tcPr>
          <w:p w14:paraId="33805EC8">
            <w:pPr>
              <w:overflowPunct/>
              <w:spacing w:line="240" w:lineRule="auto"/>
              <w:jc w:val="left"/>
              <w:rPr>
                <w:rFonts w:ascii="宋体" w:hAnsi="宋体" w:eastAsia="宋体" w:cs="宋体"/>
                <w:color w:val="000000"/>
                <w:kern w:val="0"/>
                <w:position w:val="-6"/>
                <w:szCs w:val="21"/>
              </w:rPr>
            </w:pPr>
          </w:p>
        </w:tc>
        <w:tc>
          <w:tcPr>
            <w:tcW w:w="644" w:type="pct"/>
            <w:shd w:val="clear" w:color="auto" w:fill="auto"/>
            <w:vAlign w:val="center"/>
          </w:tcPr>
          <w:p w14:paraId="5F43F0F5">
            <w:pPr>
              <w:overflowPunct/>
              <w:spacing w:line="240" w:lineRule="auto"/>
              <w:jc w:val="left"/>
              <w:rPr>
                <w:rFonts w:ascii="宋体" w:hAnsi="宋体" w:eastAsia="宋体" w:cs="宋体"/>
                <w:color w:val="000000"/>
                <w:kern w:val="0"/>
                <w:position w:val="-6"/>
                <w:szCs w:val="21"/>
              </w:rPr>
            </w:pPr>
          </w:p>
        </w:tc>
      </w:tr>
      <w:tr w14:paraId="01E0D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332B6181">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2</w:t>
            </w:r>
          </w:p>
        </w:tc>
        <w:tc>
          <w:tcPr>
            <w:tcW w:w="1384" w:type="pct"/>
            <w:shd w:val="clear" w:color="auto" w:fill="auto"/>
            <w:vAlign w:val="center"/>
          </w:tcPr>
          <w:p w14:paraId="5B526852">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数据处理服务器</w:t>
            </w:r>
          </w:p>
        </w:tc>
        <w:tc>
          <w:tcPr>
            <w:tcW w:w="1177" w:type="pct"/>
            <w:shd w:val="clear" w:color="auto" w:fill="auto"/>
            <w:vAlign w:val="center"/>
          </w:tcPr>
          <w:p w14:paraId="0584F9B9">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4485E312">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台</w:t>
            </w:r>
          </w:p>
        </w:tc>
        <w:tc>
          <w:tcPr>
            <w:tcW w:w="405" w:type="pct"/>
            <w:shd w:val="clear" w:color="auto" w:fill="auto"/>
            <w:vAlign w:val="center"/>
          </w:tcPr>
          <w:p w14:paraId="16357B08">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w:t>
            </w:r>
          </w:p>
        </w:tc>
        <w:tc>
          <w:tcPr>
            <w:tcW w:w="455" w:type="pct"/>
            <w:shd w:val="clear" w:color="auto" w:fill="auto"/>
            <w:vAlign w:val="center"/>
          </w:tcPr>
          <w:p w14:paraId="332FDDA2">
            <w:pPr>
              <w:overflowPunct/>
              <w:spacing w:line="240" w:lineRule="auto"/>
              <w:jc w:val="left"/>
              <w:rPr>
                <w:rFonts w:ascii="宋体" w:hAnsi="宋体" w:eastAsia="宋体" w:cs="宋体"/>
                <w:color w:val="000000"/>
                <w:kern w:val="0"/>
                <w:position w:val="-6"/>
                <w:szCs w:val="21"/>
              </w:rPr>
            </w:pPr>
          </w:p>
        </w:tc>
        <w:tc>
          <w:tcPr>
            <w:tcW w:w="644" w:type="pct"/>
            <w:shd w:val="clear" w:color="auto" w:fill="auto"/>
            <w:vAlign w:val="center"/>
          </w:tcPr>
          <w:p w14:paraId="49B24680">
            <w:pPr>
              <w:overflowPunct/>
              <w:spacing w:line="240" w:lineRule="auto"/>
              <w:jc w:val="left"/>
              <w:rPr>
                <w:rFonts w:ascii="宋体" w:hAnsi="宋体" w:eastAsia="宋体" w:cs="宋体"/>
                <w:color w:val="000000"/>
                <w:kern w:val="0"/>
                <w:position w:val="-6"/>
                <w:szCs w:val="21"/>
              </w:rPr>
            </w:pPr>
          </w:p>
        </w:tc>
      </w:tr>
      <w:tr w14:paraId="72A3E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06E9E1B4">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3</w:t>
            </w:r>
          </w:p>
        </w:tc>
        <w:tc>
          <w:tcPr>
            <w:tcW w:w="1384" w:type="pct"/>
            <w:shd w:val="clear" w:color="auto" w:fill="auto"/>
            <w:vAlign w:val="center"/>
          </w:tcPr>
          <w:p w14:paraId="2414A433">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管控服务器</w:t>
            </w:r>
          </w:p>
        </w:tc>
        <w:tc>
          <w:tcPr>
            <w:tcW w:w="1177" w:type="pct"/>
            <w:shd w:val="clear" w:color="auto" w:fill="auto"/>
            <w:vAlign w:val="center"/>
          </w:tcPr>
          <w:p w14:paraId="246EC0CD">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59FB5873">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台</w:t>
            </w:r>
          </w:p>
        </w:tc>
        <w:tc>
          <w:tcPr>
            <w:tcW w:w="405" w:type="pct"/>
            <w:shd w:val="clear" w:color="auto" w:fill="auto"/>
            <w:vAlign w:val="center"/>
          </w:tcPr>
          <w:p w14:paraId="3CF5EA35">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w:t>
            </w:r>
          </w:p>
        </w:tc>
        <w:tc>
          <w:tcPr>
            <w:tcW w:w="455" w:type="pct"/>
            <w:shd w:val="clear" w:color="auto" w:fill="auto"/>
            <w:vAlign w:val="center"/>
          </w:tcPr>
          <w:p w14:paraId="5B2C816A">
            <w:pPr>
              <w:overflowPunct/>
              <w:spacing w:line="240" w:lineRule="auto"/>
              <w:jc w:val="left"/>
              <w:rPr>
                <w:rFonts w:ascii="宋体" w:hAnsi="宋体" w:eastAsia="宋体" w:cs="宋体"/>
                <w:color w:val="000000"/>
                <w:kern w:val="0"/>
                <w:position w:val="-6"/>
                <w:szCs w:val="21"/>
              </w:rPr>
            </w:pPr>
          </w:p>
        </w:tc>
        <w:tc>
          <w:tcPr>
            <w:tcW w:w="644" w:type="pct"/>
            <w:shd w:val="clear" w:color="auto" w:fill="auto"/>
            <w:vAlign w:val="center"/>
          </w:tcPr>
          <w:p w14:paraId="4268A37B">
            <w:pPr>
              <w:overflowPunct/>
              <w:spacing w:line="240" w:lineRule="auto"/>
              <w:jc w:val="left"/>
              <w:rPr>
                <w:rFonts w:ascii="宋体" w:hAnsi="宋体" w:eastAsia="宋体" w:cs="宋体"/>
                <w:color w:val="000000"/>
                <w:kern w:val="0"/>
                <w:position w:val="-6"/>
                <w:szCs w:val="21"/>
              </w:rPr>
            </w:pPr>
          </w:p>
        </w:tc>
      </w:tr>
      <w:tr w14:paraId="10B15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05408383">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4</w:t>
            </w:r>
          </w:p>
        </w:tc>
        <w:tc>
          <w:tcPr>
            <w:tcW w:w="1384" w:type="pct"/>
            <w:shd w:val="clear" w:color="auto" w:fill="auto"/>
            <w:vAlign w:val="center"/>
          </w:tcPr>
          <w:p w14:paraId="4230B8E6">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视频服务器</w:t>
            </w:r>
          </w:p>
        </w:tc>
        <w:tc>
          <w:tcPr>
            <w:tcW w:w="1177" w:type="pct"/>
            <w:shd w:val="clear" w:color="auto" w:fill="auto"/>
            <w:vAlign w:val="center"/>
          </w:tcPr>
          <w:p w14:paraId="70F3A8AF">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05065E6F">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台</w:t>
            </w:r>
          </w:p>
        </w:tc>
        <w:tc>
          <w:tcPr>
            <w:tcW w:w="405" w:type="pct"/>
            <w:shd w:val="clear" w:color="auto" w:fill="auto"/>
            <w:vAlign w:val="center"/>
          </w:tcPr>
          <w:p w14:paraId="3AACFA09">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w:t>
            </w:r>
          </w:p>
        </w:tc>
        <w:tc>
          <w:tcPr>
            <w:tcW w:w="455" w:type="pct"/>
            <w:shd w:val="clear" w:color="auto" w:fill="auto"/>
            <w:vAlign w:val="center"/>
          </w:tcPr>
          <w:p w14:paraId="117F8A75">
            <w:pPr>
              <w:overflowPunct/>
              <w:spacing w:line="240" w:lineRule="auto"/>
              <w:jc w:val="left"/>
              <w:rPr>
                <w:rFonts w:ascii="宋体" w:hAnsi="宋体" w:eastAsia="宋体" w:cs="宋体"/>
                <w:color w:val="000000"/>
                <w:kern w:val="0"/>
                <w:position w:val="-6"/>
                <w:szCs w:val="21"/>
              </w:rPr>
            </w:pPr>
          </w:p>
        </w:tc>
        <w:tc>
          <w:tcPr>
            <w:tcW w:w="644" w:type="pct"/>
            <w:shd w:val="clear" w:color="auto" w:fill="auto"/>
            <w:vAlign w:val="center"/>
          </w:tcPr>
          <w:p w14:paraId="00E8ABF7">
            <w:pPr>
              <w:overflowPunct/>
              <w:spacing w:line="240" w:lineRule="auto"/>
              <w:jc w:val="left"/>
              <w:rPr>
                <w:rFonts w:ascii="宋体" w:hAnsi="宋体" w:eastAsia="宋体" w:cs="宋体"/>
                <w:color w:val="000000"/>
                <w:kern w:val="0"/>
                <w:position w:val="-6"/>
                <w:szCs w:val="21"/>
              </w:rPr>
            </w:pPr>
          </w:p>
        </w:tc>
      </w:tr>
      <w:tr w14:paraId="1E7D7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6C8BD139">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5</w:t>
            </w:r>
          </w:p>
        </w:tc>
        <w:tc>
          <w:tcPr>
            <w:tcW w:w="1384" w:type="pct"/>
            <w:shd w:val="clear" w:color="auto" w:fill="auto"/>
            <w:vAlign w:val="center"/>
          </w:tcPr>
          <w:p w14:paraId="586A927E">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防火墙</w:t>
            </w:r>
          </w:p>
        </w:tc>
        <w:tc>
          <w:tcPr>
            <w:tcW w:w="1177" w:type="pct"/>
            <w:shd w:val="clear" w:color="auto" w:fill="auto"/>
            <w:vAlign w:val="center"/>
          </w:tcPr>
          <w:p w14:paraId="1E5D8F4A">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67129219">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套</w:t>
            </w:r>
          </w:p>
        </w:tc>
        <w:tc>
          <w:tcPr>
            <w:tcW w:w="405" w:type="pct"/>
            <w:shd w:val="clear" w:color="auto" w:fill="auto"/>
            <w:vAlign w:val="center"/>
          </w:tcPr>
          <w:p w14:paraId="1707ADD8">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6</w:t>
            </w:r>
          </w:p>
        </w:tc>
        <w:tc>
          <w:tcPr>
            <w:tcW w:w="455" w:type="pct"/>
            <w:shd w:val="clear" w:color="auto" w:fill="auto"/>
            <w:vAlign w:val="center"/>
          </w:tcPr>
          <w:p w14:paraId="162877B5">
            <w:pPr>
              <w:overflowPunct/>
              <w:spacing w:line="240" w:lineRule="auto"/>
              <w:jc w:val="left"/>
              <w:rPr>
                <w:rFonts w:ascii="宋体" w:hAnsi="宋体" w:eastAsia="宋体" w:cs="宋体"/>
                <w:color w:val="000000"/>
                <w:kern w:val="0"/>
                <w:position w:val="-6"/>
                <w:szCs w:val="21"/>
              </w:rPr>
            </w:pPr>
          </w:p>
        </w:tc>
        <w:tc>
          <w:tcPr>
            <w:tcW w:w="644" w:type="pct"/>
            <w:shd w:val="clear" w:color="auto" w:fill="auto"/>
            <w:vAlign w:val="center"/>
          </w:tcPr>
          <w:p w14:paraId="20E713EF">
            <w:pPr>
              <w:overflowPunct/>
              <w:spacing w:line="240" w:lineRule="auto"/>
              <w:jc w:val="left"/>
              <w:rPr>
                <w:rFonts w:ascii="宋体" w:hAnsi="宋体" w:eastAsia="宋体" w:cs="宋体"/>
                <w:color w:val="000000"/>
                <w:kern w:val="0"/>
                <w:position w:val="-6"/>
                <w:szCs w:val="21"/>
              </w:rPr>
            </w:pPr>
          </w:p>
        </w:tc>
      </w:tr>
      <w:tr w14:paraId="76D0F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237F835E">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6</w:t>
            </w:r>
          </w:p>
        </w:tc>
        <w:tc>
          <w:tcPr>
            <w:tcW w:w="1384" w:type="pct"/>
            <w:shd w:val="clear" w:color="auto" w:fill="auto"/>
            <w:vAlign w:val="center"/>
          </w:tcPr>
          <w:p w14:paraId="2313FBEB">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隔离装置</w:t>
            </w:r>
          </w:p>
        </w:tc>
        <w:tc>
          <w:tcPr>
            <w:tcW w:w="1177" w:type="pct"/>
            <w:shd w:val="clear" w:color="auto" w:fill="auto"/>
            <w:vAlign w:val="center"/>
          </w:tcPr>
          <w:p w14:paraId="4224E552">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49EB203B">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套</w:t>
            </w:r>
          </w:p>
        </w:tc>
        <w:tc>
          <w:tcPr>
            <w:tcW w:w="405" w:type="pct"/>
            <w:shd w:val="clear" w:color="auto" w:fill="auto"/>
            <w:vAlign w:val="center"/>
          </w:tcPr>
          <w:p w14:paraId="58B08880">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4</w:t>
            </w:r>
          </w:p>
        </w:tc>
        <w:tc>
          <w:tcPr>
            <w:tcW w:w="455" w:type="pct"/>
            <w:shd w:val="clear" w:color="auto" w:fill="auto"/>
            <w:vAlign w:val="center"/>
          </w:tcPr>
          <w:p w14:paraId="22D46229">
            <w:pPr>
              <w:overflowPunct/>
              <w:spacing w:line="240" w:lineRule="auto"/>
              <w:jc w:val="left"/>
              <w:rPr>
                <w:rFonts w:ascii="宋体" w:hAnsi="宋体" w:eastAsia="宋体" w:cs="宋体"/>
                <w:color w:val="000000"/>
                <w:kern w:val="0"/>
                <w:position w:val="-6"/>
                <w:szCs w:val="21"/>
              </w:rPr>
            </w:pPr>
          </w:p>
        </w:tc>
        <w:tc>
          <w:tcPr>
            <w:tcW w:w="644" w:type="pct"/>
            <w:shd w:val="clear" w:color="auto" w:fill="auto"/>
            <w:vAlign w:val="center"/>
          </w:tcPr>
          <w:p w14:paraId="70525BE1">
            <w:pPr>
              <w:overflowPunct/>
              <w:spacing w:line="240" w:lineRule="auto"/>
              <w:jc w:val="left"/>
              <w:rPr>
                <w:rFonts w:ascii="宋体" w:hAnsi="宋体" w:eastAsia="宋体" w:cs="宋体"/>
                <w:color w:val="000000"/>
                <w:kern w:val="0"/>
                <w:position w:val="-6"/>
                <w:szCs w:val="21"/>
              </w:rPr>
            </w:pPr>
          </w:p>
        </w:tc>
      </w:tr>
      <w:tr w14:paraId="48DDF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72E4B212">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7</w:t>
            </w:r>
          </w:p>
        </w:tc>
        <w:tc>
          <w:tcPr>
            <w:tcW w:w="1384" w:type="pct"/>
            <w:shd w:val="clear" w:color="auto" w:fill="auto"/>
            <w:vAlign w:val="center"/>
          </w:tcPr>
          <w:p w14:paraId="20B45FA0">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接口机</w:t>
            </w:r>
          </w:p>
        </w:tc>
        <w:tc>
          <w:tcPr>
            <w:tcW w:w="1177" w:type="pct"/>
            <w:shd w:val="clear" w:color="auto" w:fill="auto"/>
            <w:vAlign w:val="center"/>
          </w:tcPr>
          <w:p w14:paraId="7DB95938">
            <w:pPr>
              <w:overflowPunct/>
              <w:spacing w:line="240" w:lineRule="auto"/>
              <w:jc w:val="left"/>
              <w:rPr>
                <w:rFonts w:ascii="宋体" w:hAnsi="宋体" w:eastAsia="宋体" w:cs="宋体"/>
                <w:color w:val="000000"/>
                <w:kern w:val="0"/>
                <w:position w:val="-6"/>
                <w:szCs w:val="21"/>
              </w:rPr>
            </w:pPr>
            <w:r>
              <w:rPr>
                <w:rFonts w:hint="eastAsia" w:ascii="宋体" w:hAnsi="宋体" w:eastAsia="宋体" w:cs="宋体"/>
                <w:color w:val="000000"/>
                <w:kern w:val="0"/>
                <w:position w:val="-6"/>
                <w:szCs w:val="21"/>
              </w:rPr>
              <w:t>与DCS</w:t>
            </w:r>
          </w:p>
        </w:tc>
        <w:tc>
          <w:tcPr>
            <w:tcW w:w="398" w:type="pct"/>
            <w:shd w:val="clear" w:color="auto" w:fill="auto"/>
            <w:vAlign w:val="center"/>
          </w:tcPr>
          <w:p w14:paraId="60DC4627">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套</w:t>
            </w:r>
          </w:p>
        </w:tc>
        <w:tc>
          <w:tcPr>
            <w:tcW w:w="405" w:type="pct"/>
            <w:shd w:val="clear" w:color="auto" w:fill="auto"/>
            <w:vAlign w:val="center"/>
          </w:tcPr>
          <w:p w14:paraId="483CA67D">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w:t>
            </w:r>
          </w:p>
        </w:tc>
        <w:tc>
          <w:tcPr>
            <w:tcW w:w="455" w:type="pct"/>
            <w:shd w:val="clear" w:color="auto" w:fill="auto"/>
            <w:vAlign w:val="center"/>
          </w:tcPr>
          <w:p w14:paraId="67C23C3D">
            <w:pPr>
              <w:overflowPunct/>
              <w:spacing w:line="240" w:lineRule="auto"/>
              <w:jc w:val="left"/>
              <w:rPr>
                <w:rFonts w:ascii="宋体" w:hAnsi="宋体" w:eastAsia="宋体" w:cs="宋体"/>
                <w:color w:val="000000"/>
                <w:kern w:val="0"/>
                <w:position w:val="-6"/>
                <w:szCs w:val="21"/>
              </w:rPr>
            </w:pPr>
          </w:p>
        </w:tc>
        <w:tc>
          <w:tcPr>
            <w:tcW w:w="644" w:type="pct"/>
            <w:shd w:val="clear" w:color="auto" w:fill="auto"/>
            <w:vAlign w:val="center"/>
          </w:tcPr>
          <w:p w14:paraId="5A40271A">
            <w:pPr>
              <w:overflowPunct/>
              <w:spacing w:line="240" w:lineRule="auto"/>
              <w:jc w:val="left"/>
              <w:rPr>
                <w:rFonts w:ascii="宋体" w:hAnsi="宋体" w:eastAsia="宋体" w:cs="宋体"/>
                <w:color w:val="000000"/>
                <w:kern w:val="0"/>
                <w:position w:val="-6"/>
                <w:szCs w:val="21"/>
              </w:rPr>
            </w:pPr>
          </w:p>
        </w:tc>
      </w:tr>
      <w:tr w14:paraId="1420B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6D62327D">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8</w:t>
            </w:r>
          </w:p>
        </w:tc>
        <w:tc>
          <w:tcPr>
            <w:tcW w:w="1384" w:type="pct"/>
            <w:shd w:val="clear" w:color="auto" w:fill="auto"/>
            <w:vAlign w:val="center"/>
          </w:tcPr>
          <w:p w14:paraId="6C5C143C">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核心交换机</w:t>
            </w:r>
          </w:p>
        </w:tc>
        <w:tc>
          <w:tcPr>
            <w:tcW w:w="1177" w:type="pct"/>
            <w:shd w:val="clear" w:color="auto" w:fill="auto"/>
            <w:vAlign w:val="center"/>
          </w:tcPr>
          <w:p w14:paraId="689E60DE">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69F513A8">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台</w:t>
            </w:r>
          </w:p>
        </w:tc>
        <w:tc>
          <w:tcPr>
            <w:tcW w:w="405" w:type="pct"/>
            <w:shd w:val="clear" w:color="auto" w:fill="auto"/>
            <w:vAlign w:val="center"/>
          </w:tcPr>
          <w:p w14:paraId="478A6EF5">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2</w:t>
            </w:r>
          </w:p>
        </w:tc>
        <w:tc>
          <w:tcPr>
            <w:tcW w:w="455" w:type="pct"/>
            <w:shd w:val="clear" w:color="auto" w:fill="auto"/>
            <w:vAlign w:val="center"/>
          </w:tcPr>
          <w:p w14:paraId="785F66A7">
            <w:pPr>
              <w:overflowPunct/>
              <w:spacing w:line="240" w:lineRule="auto"/>
              <w:jc w:val="left"/>
              <w:rPr>
                <w:rFonts w:ascii="宋体" w:hAnsi="宋体" w:eastAsia="宋体" w:cs="宋体"/>
                <w:color w:val="000000"/>
                <w:kern w:val="0"/>
                <w:position w:val="-6"/>
                <w:szCs w:val="21"/>
              </w:rPr>
            </w:pPr>
          </w:p>
        </w:tc>
        <w:tc>
          <w:tcPr>
            <w:tcW w:w="644" w:type="pct"/>
            <w:shd w:val="clear" w:color="auto" w:fill="auto"/>
            <w:vAlign w:val="center"/>
          </w:tcPr>
          <w:p w14:paraId="0BCEA3E8">
            <w:pPr>
              <w:overflowPunct/>
              <w:spacing w:line="240" w:lineRule="auto"/>
              <w:jc w:val="left"/>
              <w:rPr>
                <w:rFonts w:ascii="宋体" w:hAnsi="宋体" w:eastAsia="宋体" w:cs="宋体"/>
                <w:color w:val="000000"/>
                <w:kern w:val="0"/>
                <w:position w:val="-6"/>
                <w:szCs w:val="21"/>
              </w:rPr>
            </w:pPr>
          </w:p>
        </w:tc>
      </w:tr>
      <w:tr w14:paraId="192CA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7DAD7BAA">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9</w:t>
            </w:r>
          </w:p>
        </w:tc>
        <w:tc>
          <w:tcPr>
            <w:tcW w:w="1384" w:type="pct"/>
            <w:shd w:val="clear" w:color="auto" w:fill="auto"/>
            <w:vAlign w:val="center"/>
          </w:tcPr>
          <w:p w14:paraId="59E3C682">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汇聚交换机</w:t>
            </w:r>
          </w:p>
        </w:tc>
        <w:tc>
          <w:tcPr>
            <w:tcW w:w="1177" w:type="pct"/>
            <w:shd w:val="clear" w:color="auto" w:fill="auto"/>
            <w:vAlign w:val="center"/>
          </w:tcPr>
          <w:p w14:paraId="291534FF">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2516BE6A">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台</w:t>
            </w:r>
          </w:p>
        </w:tc>
        <w:tc>
          <w:tcPr>
            <w:tcW w:w="405" w:type="pct"/>
            <w:shd w:val="clear" w:color="auto" w:fill="auto"/>
            <w:vAlign w:val="center"/>
          </w:tcPr>
          <w:p w14:paraId="495F54C6">
            <w:pPr>
              <w:overflowPunct/>
              <w:spacing w:line="240" w:lineRule="auto"/>
              <w:jc w:val="left"/>
              <w:rPr>
                <w:rFonts w:ascii="宋体" w:hAnsi="宋体" w:eastAsia="宋体" w:cs="宋体"/>
                <w:color w:val="000000"/>
                <w:kern w:val="0"/>
                <w:position w:val="-6"/>
                <w:szCs w:val="21"/>
              </w:rPr>
            </w:pPr>
          </w:p>
        </w:tc>
        <w:tc>
          <w:tcPr>
            <w:tcW w:w="455" w:type="pct"/>
            <w:shd w:val="clear" w:color="auto" w:fill="auto"/>
            <w:vAlign w:val="center"/>
          </w:tcPr>
          <w:p w14:paraId="2D0F10A5">
            <w:pPr>
              <w:overflowPunct/>
              <w:spacing w:line="240" w:lineRule="auto"/>
              <w:jc w:val="left"/>
              <w:rPr>
                <w:rFonts w:ascii="宋体" w:hAnsi="宋体" w:eastAsia="宋体" w:cs="宋体"/>
                <w:color w:val="000000"/>
                <w:kern w:val="0"/>
                <w:position w:val="-6"/>
                <w:szCs w:val="21"/>
              </w:rPr>
            </w:pPr>
          </w:p>
        </w:tc>
        <w:tc>
          <w:tcPr>
            <w:tcW w:w="644" w:type="pct"/>
            <w:shd w:val="clear" w:color="auto" w:fill="auto"/>
            <w:vAlign w:val="center"/>
          </w:tcPr>
          <w:p w14:paraId="494BCF5A">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投标人详列</w:t>
            </w:r>
          </w:p>
        </w:tc>
      </w:tr>
      <w:tr w14:paraId="02999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2FD5D5E6">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10</w:t>
            </w:r>
          </w:p>
        </w:tc>
        <w:tc>
          <w:tcPr>
            <w:tcW w:w="1384" w:type="pct"/>
            <w:shd w:val="clear" w:color="auto" w:fill="auto"/>
            <w:vAlign w:val="center"/>
          </w:tcPr>
          <w:p w14:paraId="5413CC35">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接入交换机</w:t>
            </w:r>
          </w:p>
        </w:tc>
        <w:tc>
          <w:tcPr>
            <w:tcW w:w="1177" w:type="pct"/>
            <w:shd w:val="clear" w:color="auto" w:fill="auto"/>
            <w:vAlign w:val="center"/>
          </w:tcPr>
          <w:p w14:paraId="792BBE15">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097209E0">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台</w:t>
            </w:r>
          </w:p>
        </w:tc>
        <w:tc>
          <w:tcPr>
            <w:tcW w:w="405" w:type="pct"/>
            <w:shd w:val="clear" w:color="auto" w:fill="auto"/>
            <w:vAlign w:val="center"/>
          </w:tcPr>
          <w:p w14:paraId="363AA5B2">
            <w:pPr>
              <w:overflowPunct/>
              <w:spacing w:line="240" w:lineRule="auto"/>
              <w:jc w:val="left"/>
              <w:rPr>
                <w:rFonts w:ascii="宋体" w:hAnsi="宋体" w:eastAsia="宋体" w:cs="宋体"/>
                <w:color w:val="000000"/>
                <w:kern w:val="0"/>
                <w:position w:val="-6"/>
                <w:szCs w:val="21"/>
              </w:rPr>
            </w:pPr>
          </w:p>
        </w:tc>
        <w:tc>
          <w:tcPr>
            <w:tcW w:w="455" w:type="pct"/>
            <w:shd w:val="clear" w:color="auto" w:fill="auto"/>
            <w:vAlign w:val="center"/>
          </w:tcPr>
          <w:p w14:paraId="103E10EF">
            <w:pPr>
              <w:overflowPunct/>
              <w:spacing w:line="240" w:lineRule="auto"/>
              <w:jc w:val="left"/>
              <w:rPr>
                <w:rFonts w:ascii="宋体" w:hAnsi="宋体" w:eastAsia="宋体" w:cs="宋体"/>
                <w:color w:val="000000"/>
                <w:kern w:val="0"/>
                <w:position w:val="-6"/>
                <w:szCs w:val="21"/>
              </w:rPr>
            </w:pPr>
          </w:p>
        </w:tc>
        <w:tc>
          <w:tcPr>
            <w:tcW w:w="644" w:type="pct"/>
            <w:shd w:val="clear" w:color="auto" w:fill="auto"/>
            <w:vAlign w:val="center"/>
          </w:tcPr>
          <w:p w14:paraId="79E4F325">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投标人详列</w:t>
            </w:r>
          </w:p>
        </w:tc>
      </w:tr>
      <w:tr w14:paraId="5CD0B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44F5FC58">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11</w:t>
            </w:r>
          </w:p>
        </w:tc>
        <w:tc>
          <w:tcPr>
            <w:tcW w:w="1384" w:type="pct"/>
            <w:shd w:val="clear" w:color="auto" w:fill="auto"/>
            <w:vAlign w:val="center"/>
          </w:tcPr>
          <w:p w14:paraId="56E8B1A0">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数据处理接口软件</w:t>
            </w:r>
          </w:p>
        </w:tc>
        <w:tc>
          <w:tcPr>
            <w:tcW w:w="1177" w:type="pct"/>
            <w:shd w:val="clear" w:color="auto" w:fill="auto"/>
            <w:vAlign w:val="center"/>
          </w:tcPr>
          <w:p w14:paraId="6D06E96E">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52E4359C">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套</w:t>
            </w:r>
          </w:p>
        </w:tc>
        <w:tc>
          <w:tcPr>
            <w:tcW w:w="405" w:type="pct"/>
            <w:shd w:val="clear" w:color="auto" w:fill="auto"/>
            <w:vAlign w:val="center"/>
          </w:tcPr>
          <w:p w14:paraId="789C3C82">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w:t>
            </w:r>
          </w:p>
        </w:tc>
        <w:tc>
          <w:tcPr>
            <w:tcW w:w="455" w:type="pct"/>
            <w:shd w:val="clear" w:color="auto" w:fill="auto"/>
            <w:vAlign w:val="center"/>
          </w:tcPr>
          <w:p w14:paraId="615F176D">
            <w:pPr>
              <w:overflowPunct/>
              <w:spacing w:line="240" w:lineRule="auto"/>
              <w:jc w:val="left"/>
              <w:rPr>
                <w:rFonts w:ascii="宋体" w:hAnsi="宋体" w:eastAsia="宋体" w:cs="宋体"/>
                <w:color w:val="000000"/>
                <w:kern w:val="0"/>
                <w:position w:val="-6"/>
                <w:szCs w:val="21"/>
              </w:rPr>
            </w:pPr>
          </w:p>
        </w:tc>
        <w:tc>
          <w:tcPr>
            <w:tcW w:w="644" w:type="pct"/>
            <w:shd w:val="clear" w:color="auto" w:fill="auto"/>
            <w:vAlign w:val="center"/>
          </w:tcPr>
          <w:p w14:paraId="011F0235">
            <w:pPr>
              <w:overflowPunct/>
              <w:spacing w:line="240" w:lineRule="auto"/>
              <w:jc w:val="left"/>
              <w:rPr>
                <w:rFonts w:ascii="宋体" w:hAnsi="宋体" w:eastAsia="宋体" w:cs="宋体"/>
                <w:color w:val="000000"/>
                <w:kern w:val="0"/>
                <w:position w:val="-6"/>
                <w:szCs w:val="21"/>
              </w:rPr>
            </w:pPr>
          </w:p>
        </w:tc>
      </w:tr>
      <w:tr w14:paraId="00AF8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4B1C8679">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12</w:t>
            </w:r>
          </w:p>
        </w:tc>
        <w:tc>
          <w:tcPr>
            <w:tcW w:w="1384" w:type="pct"/>
            <w:shd w:val="clear" w:color="auto" w:fill="auto"/>
            <w:vAlign w:val="center"/>
          </w:tcPr>
          <w:p w14:paraId="53AA6E36">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数据采集系统软件</w:t>
            </w:r>
          </w:p>
        </w:tc>
        <w:tc>
          <w:tcPr>
            <w:tcW w:w="1177" w:type="pct"/>
            <w:shd w:val="clear" w:color="auto" w:fill="auto"/>
            <w:vAlign w:val="center"/>
          </w:tcPr>
          <w:p w14:paraId="79D1011F">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48A3D4B0">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套</w:t>
            </w:r>
          </w:p>
        </w:tc>
        <w:tc>
          <w:tcPr>
            <w:tcW w:w="405" w:type="pct"/>
            <w:shd w:val="clear" w:color="auto" w:fill="auto"/>
            <w:vAlign w:val="center"/>
          </w:tcPr>
          <w:p w14:paraId="762CB508">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w:t>
            </w:r>
          </w:p>
        </w:tc>
        <w:tc>
          <w:tcPr>
            <w:tcW w:w="455" w:type="pct"/>
            <w:shd w:val="clear" w:color="auto" w:fill="auto"/>
            <w:vAlign w:val="center"/>
          </w:tcPr>
          <w:p w14:paraId="08491A51">
            <w:pPr>
              <w:overflowPunct/>
              <w:spacing w:line="240" w:lineRule="auto"/>
              <w:jc w:val="left"/>
              <w:rPr>
                <w:rFonts w:ascii="宋体" w:hAnsi="宋体" w:eastAsia="宋体" w:cs="宋体"/>
                <w:color w:val="000000"/>
                <w:kern w:val="0"/>
                <w:position w:val="-6"/>
                <w:szCs w:val="21"/>
              </w:rPr>
            </w:pPr>
          </w:p>
        </w:tc>
        <w:tc>
          <w:tcPr>
            <w:tcW w:w="644" w:type="pct"/>
            <w:shd w:val="clear" w:color="auto" w:fill="auto"/>
            <w:vAlign w:val="center"/>
          </w:tcPr>
          <w:p w14:paraId="0C9742ED">
            <w:pPr>
              <w:overflowPunct/>
              <w:spacing w:line="240" w:lineRule="auto"/>
              <w:jc w:val="left"/>
              <w:rPr>
                <w:rFonts w:ascii="宋体" w:hAnsi="宋体" w:eastAsia="宋体" w:cs="宋体"/>
                <w:color w:val="000000"/>
                <w:kern w:val="0"/>
                <w:position w:val="-6"/>
                <w:szCs w:val="21"/>
              </w:rPr>
            </w:pPr>
          </w:p>
        </w:tc>
      </w:tr>
      <w:tr w14:paraId="689EA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49793E80">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13</w:t>
            </w:r>
          </w:p>
        </w:tc>
        <w:tc>
          <w:tcPr>
            <w:tcW w:w="1384" w:type="pct"/>
            <w:shd w:val="clear" w:color="auto" w:fill="auto"/>
            <w:vAlign w:val="center"/>
          </w:tcPr>
          <w:p w14:paraId="47C2EB38">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服务器操作系统</w:t>
            </w:r>
          </w:p>
        </w:tc>
        <w:tc>
          <w:tcPr>
            <w:tcW w:w="1177" w:type="pct"/>
            <w:shd w:val="clear" w:color="auto" w:fill="auto"/>
            <w:noWrap/>
            <w:vAlign w:val="center"/>
          </w:tcPr>
          <w:p w14:paraId="0019C2CD">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08770734">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套</w:t>
            </w:r>
          </w:p>
        </w:tc>
        <w:tc>
          <w:tcPr>
            <w:tcW w:w="405" w:type="pct"/>
            <w:shd w:val="clear" w:color="auto" w:fill="auto"/>
            <w:vAlign w:val="center"/>
          </w:tcPr>
          <w:p w14:paraId="33235639">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w:t>
            </w:r>
          </w:p>
        </w:tc>
        <w:tc>
          <w:tcPr>
            <w:tcW w:w="455" w:type="pct"/>
            <w:shd w:val="clear" w:color="auto" w:fill="auto"/>
            <w:vAlign w:val="center"/>
          </w:tcPr>
          <w:p w14:paraId="55483932">
            <w:pPr>
              <w:overflowPunct/>
              <w:spacing w:line="240" w:lineRule="auto"/>
              <w:jc w:val="left"/>
              <w:rPr>
                <w:rFonts w:ascii="宋体" w:hAnsi="宋体" w:eastAsia="宋体" w:cs="宋体"/>
                <w:color w:val="000000"/>
                <w:kern w:val="0"/>
                <w:position w:val="-6"/>
                <w:szCs w:val="21"/>
              </w:rPr>
            </w:pPr>
          </w:p>
        </w:tc>
        <w:tc>
          <w:tcPr>
            <w:tcW w:w="644" w:type="pct"/>
            <w:shd w:val="clear" w:color="auto" w:fill="auto"/>
            <w:vAlign w:val="center"/>
          </w:tcPr>
          <w:p w14:paraId="1B916F06">
            <w:pPr>
              <w:overflowPunct/>
              <w:spacing w:line="240" w:lineRule="auto"/>
              <w:jc w:val="left"/>
              <w:rPr>
                <w:rFonts w:ascii="宋体" w:hAnsi="宋体" w:eastAsia="宋体" w:cs="宋体"/>
                <w:color w:val="000000"/>
                <w:kern w:val="0"/>
                <w:position w:val="-6"/>
                <w:szCs w:val="21"/>
              </w:rPr>
            </w:pPr>
          </w:p>
        </w:tc>
      </w:tr>
      <w:tr w14:paraId="76043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1749ADC2">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14</w:t>
            </w:r>
          </w:p>
        </w:tc>
        <w:tc>
          <w:tcPr>
            <w:tcW w:w="1384" w:type="pct"/>
            <w:shd w:val="clear" w:color="auto" w:fill="auto"/>
            <w:vAlign w:val="center"/>
          </w:tcPr>
          <w:p w14:paraId="604AE21C">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操作员站</w:t>
            </w:r>
          </w:p>
        </w:tc>
        <w:tc>
          <w:tcPr>
            <w:tcW w:w="1177" w:type="pct"/>
            <w:shd w:val="clear" w:color="auto" w:fill="auto"/>
            <w:noWrap/>
            <w:vAlign w:val="center"/>
          </w:tcPr>
          <w:p w14:paraId="7A982A7D">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27英寸</w:t>
            </w:r>
          </w:p>
        </w:tc>
        <w:tc>
          <w:tcPr>
            <w:tcW w:w="398" w:type="pct"/>
            <w:shd w:val="clear" w:color="auto" w:fill="auto"/>
            <w:vAlign w:val="center"/>
          </w:tcPr>
          <w:p w14:paraId="20385F4D">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台</w:t>
            </w:r>
          </w:p>
        </w:tc>
        <w:tc>
          <w:tcPr>
            <w:tcW w:w="405" w:type="pct"/>
            <w:shd w:val="clear" w:color="auto" w:fill="auto"/>
            <w:vAlign w:val="center"/>
          </w:tcPr>
          <w:p w14:paraId="2125832D">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4</w:t>
            </w:r>
          </w:p>
        </w:tc>
        <w:tc>
          <w:tcPr>
            <w:tcW w:w="455" w:type="pct"/>
            <w:shd w:val="clear" w:color="auto" w:fill="auto"/>
            <w:vAlign w:val="center"/>
          </w:tcPr>
          <w:p w14:paraId="1B001149">
            <w:pPr>
              <w:overflowPunct/>
              <w:spacing w:line="240" w:lineRule="auto"/>
              <w:jc w:val="left"/>
              <w:rPr>
                <w:rFonts w:ascii="宋体" w:hAnsi="宋体" w:eastAsia="宋体" w:cs="宋体"/>
                <w:color w:val="000000"/>
                <w:kern w:val="0"/>
                <w:position w:val="-6"/>
                <w:szCs w:val="21"/>
              </w:rPr>
            </w:pPr>
          </w:p>
        </w:tc>
        <w:tc>
          <w:tcPr>
            <w:tcW w:w="644" w:type="pct"/>
            <w:shd w:val="clear" w:color="auto" w:fill="auto"/>
            <w:vAlign w:val="center"/>
          </w:tcPr>
          <w:p w14:paraId="23589805">
            <w:pPr>
              <w:overflowPunct/>
              <w:spacing w:line="240" w:lineRule="auto"/>
              <w:jc w:val="left"/>
              <w:rPr>
                <w:rFonts w:ascii="宋体" w:hAnsi="宋体" w:eastAsia="宋体" w:cs="宋体"/>
                <w:color w:val="000000"/>
                <w:kern w:val="0"/>
                <w:position w:val="-6"/>
                <w:szCs w:val="21"/>
              </w:rPr>
            </w:pPr>
          </w:p>
        </w:tc>
      </w:tr>
      <w:tr w14:paraId="672E7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140C59AA">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15</w:t>
            </w:r>
          </w:p>
        </w:tc>
        <w:tc>
          <w:tcPr>
            <w:tcW w:w="1384" w:type="pct"/>
            <w:shd w:val="clear" w:color="auto" w:fill="auto"/>
            <w:vAlign w:val="center"/>
          </w:tcPr>
          <w:p w14:paraId="315F4407">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激光打印机</w:t>
            </w:r>
          </w:p>
        </w:tc>
        <w:tc>
          <w:tcPr>
            <w:tcW w:w="1177" w:type="pct"/>
            <w:shd w:val="clear" w:color="auto" w:fill="auto"/>
            <w:noWrap/>
            <w:vAlign w:val="center"/>
          </w:tcPr>
          <w:p w14:paraId="2FBD197A">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彩色</w:t>
            </w:r>
          </w:p>
        </w:tc>
        <w:tc>
          <w:tcPr>
            <w:tcW w:w="398" w:type="pct"/>
            <w:shd w:val="clear" w:color="auto" w:fill="auto"/>
            <w:vAlign w:val="center"/>
          </w:tcPr>
          <w:p w14:paraId="08ABEC3F">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台</w:t>
            </w:r>
          </w:p>
        </w:tc>
        <w:tc>
          <w:tcPr>
            <w:tcW w:w="405" w:type="pct"/>
            <w:shd w:val="clear" w:color="auto" w:fill="auto"/>
            <w:vAlign w:val="center"/>
          </w:tcPr>
          <w:p w14:paraId="7710CDD2">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w:t>
            </w:r>
          </w:p>
        </w:tc>
        <w:tc>
          <w:tcPr>
            <w:tcW w:w="455" w:type="pct"/>
            <w:shd w:val="clear" w:color="auto" w:fill="auto"/>
            <w:vAlign w:val="center"/>
          </w:tcPr>
          <w:p w14:paraId="0F772318">
            <w:pPr>
              <w:overflowPunct/>
              <w:spacing w:line="240" w:lineRule="auto"/>
              <w:jc w:val="left"/>
              <w:rPr>
                <w:rFonts w:ascii="宋体" w:hAnsi="宋体" w:eastAsia="宋体" w:cs="宋体"/>
                <w:color w:val="000000"/>
                <w:kern w:val="0"/>
                <w:position w:val="-6"/>
                <w:szCs w:val="21"/>
              </w:rPr>
            </w:pPr>
          </w:p>
        </w:tc>
        <w:tc>
          <w:tcPr>
            <w:tcW w:w="644" w:type="pct"/>
            <w:shd w:val="clear" w:color="auto" w:fill="auto"/>
            <w:vAlign w:val="center"/>
          </w:tcPr>
          <w:p w14:paraId="1D2E5CF5">
            <w:pPr>
              <w:overflowPunct/>
              <w:spacing w:line="240" w:lineRule="auto"/>
              <w:jc w:val="left"/>
              <w:rPr>
                <w:rFonts w:ascii="宋体" w:hAnsi="宋体" w:eastAsia="宋体" w:cs="宋体"/>
                <w:color w:val="000000"/>
                <w:kern w:val="0"/>
                <w:position w:val="-6"/>
                <w:szCs w:val="21"/>
              </w:rPr>
            </w:pPr>
          </w:p>
        </w:tc>
      </w:tr>
      <w:tr w14:paraId="4FA4D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2B180097">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16</w:t>
            </w:r>
          </w:p>
        </w:tc>
        <w:tc>
          <w:tcPr>
            <w:tcW w:w="1384" w:type="pct"/>
            <w:shd w:val="clear" w:color="auto" w:fill="auto"/>
            <w:vAlign w:val="center"/>
          </w:tcPr>
          <w:p w14:paraId="140E5A88">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关系型数据</w:t>
            </w:r>
          </w:p>
        </w:tc>
        <w:tc>
          <w:tcPr>
            <w:tcW w:w="1177" w:type="pct"/>
            <w:shd w:val="clear" w:color="auto" w:fill="auto"/>
            <w:noWrap/>
            <w:vAlign w:val="center"/>
          </w:tcPr>
          <w:p w14:paraId="1836C08F">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0D7E4E0E">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套</w:t>
            </w:r>
          </w:p>
        </w:tc>
        <w:tc>
          <w:tcPr>
            <w:tcW w:w="405" w:type="pct"/>
            <w:shd w:val="clear" w:color="auto" w:fill="auto"/>
            <w:vAlign w:val="center"/>
          </w:tcPr>
          <w:p w14:paraId="63B12A27">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w:t>
            </w:r>
          </w:p>
        </w:tc>
        <w:tc>
          <w:tcPr>
            <w:tcW w:w="455" w:type="pct"/>
            <w:shd w:val="clear" w:color="auto" w:fill="auto"/>
            <w:vAlign w:val="center"/>
          </w:tcPr>
          <w:p w14:paraId="63D2AB3E">
            <w:pPr>
              <w:overflowPunct/>
              <w:spacing w:line="240" w:lineRule="auto"/>
              <w:jc w:val="left"/>
              <w:rPr>
                <w:rFonts w:ascii="宋体" w:hAnsi="宋体" w:eastAsia="宋体" w:cs="宋体"/>
                <w:color w:val="000000"/>
                <w:kern w:val="0"/>
                <w:position w:val="-6"/>
                <w:szCs w:val="21"/>
              </w:rPr>
            </w:pPr>
          </w:p>
        </w:tc>
        <w:tc>
          <w:tcPr>
            <w:tcW w:w="644" w:type="pct"/>
            <w:shd w:val="clear" w:color="auto" w:fill="auto"/>
            <w:vAlign w:val="center"/>
          </w:tcPr>
          <w:p w14:paraId="24A0BDF8">
            <w:pPr>
              <w:overflowPunct/>
              <w:spacing w:line="240" w:lineRule="auto"/>
              <w:jc w:val="left"/>
              <w:rPr>
                <w:rFonts w:ascii="宋体" w:hAnsi="宋体" w:eastAsia="宋体" w:cs="宋体"/>
                <w:color w:val="000000"/>
                <w:kern w:val="0"/>
                <w:position w:val="-6"/>
                <w:szCs w:val="21"/>
              </w:rPr>
            </w:pPr>
          </w:p>
        </w:tc>
      </w:tr>
      <w:tr w14:paraId="41223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4C8A403A">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17</w:t>
            </w:r>
          </w:p>
        </w:tc>
        <w:tc>
          <w:tcPr>
            <w:tcW w:w="1384" w:type="pct"/>
            <w:shd w:val="clear" w:color="auto" w:fill="auto"/>
            <w:vAlign w:val="center"/>
          </w:tcPr>
          <w:p w14:paraId="73C97595">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实时数据库</w:t>
            </w:r>
          </w:p>
        </w:tc>
        <w:tc>
          <w:tcPr>
            <w:tcW w:w="1177" w:type="pct"/>
            <w:shd w:val="clear" w:color="auto" w:fill="auto"/>
            <w:vAlign w:val="center"/>
          </w:tcPr>
          <w:p w14:paraId="67FA52DE">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54377239">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套</w:t>
            </w:r>
          </w:p>
        </w:tc>
        <w:tc>
          <w:tcPr>
            <w:tcW w:w="405" w:type="pct"/>
            <w:shd w:val="clear" w:color="auto" w:fill="auto"/>
            <w:vAlign w:val="center"/>
          </w:tcPr>
          <w:p w14:paraId="733CF9CD">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w:t>
            </w:r>
          </w:p>
        </w:tc>
        <w:tc>
          <w:tcPr>
            <w:tcW w:w="455" w:type="pct"/>
            <w:shd w:val="clear" w:color="auto" w:fill="auto"/>
            <w:vAlign w:val="center"/>
          </w:tcPr>
          <w:p w14:paraId="408EE8C6">
            <w:pPr>
              <w:overflowPunct/>
              <w:spacing w:line="240" w:lineRule="auto"/>
              <w:jc w:val="left"/>
              <w:rPr>
                <w:rFonts w:ascii="宋体" w:hAnsi="宋体" w:eastAsia="宋体" w:cs="宋体"/>
                <w:color w:val="000000"/>
                <w:kern w:val="0"/>
                <w:position w:val="-6"/>
                <w:szCs w:val="21"/>
              </w:rPr>
            </w:pPr>
          </w:p>
        </w:tc>
        <w:tc>
          <w:tcPr>
            <w:tcW w:w="644" w:type="pct"/>
            <w:shd w:val="clear" w:color="auto" w:fill="auto"/>
            <w:vAlign w:val="center"/>
          </w:tcPr>
          <w:p w14:paraId="5B5FDA11">
            <w:pPr>
              <w:overflowPunct/>
              <w:spacing w:line="240" w:lineRule="auto"/>
              <w:jc w:val="left"/>
              <w:rPr>
                <w:rFonts w:ascii="宋体" w:hAnsi="宋体" w:eastAsia="宋体" w:cs="宋体"/>
                <w:color w:val="000000"/>
                <w:kern w:val="0"/>
                <w:position w:val="-6"/>
                <w:szCs w:val="21"/>
              </w:rPr>
            </w:pPr>
          </w:p>
        </w:tc>
      </w:tr>
      <w:tr w14:paraId="05A70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4706E8D2">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18</w:t>
            </w:r>
          </w:p>
        </w:tc>
        <w:tc>
          <w:tcPr>
            <w:tcW w:w="1384" w:type="pct"/>
            <w:shd w:val="clear" w:color="auto" w:fill="auto"/>
            <w:vAlign w:val="center"/>
          </w:tcPr>
          <w:p w14:paraId="3C09E52B">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缓存数据库</w:t>
            </w:r>
          </w:p>
        </w:tc>
        <w:tc>
          <w:tcPr>
            <w:tcW w:w="1177" w:type="pct"/>
            <w:shd w:val="clear" w:color="auto" w:fill="auto"/>
            <w:vAlign w:val="center"/>
          </w:tcPr>
          <w:p w14:paraId="4F394912">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12977A5E">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套</w:t>
            </w:r>
          </w:p>
        </w:tc>
        <w:tc>
          <w:tcPr>
            <w:tcW w:w="405" w:type="pct"/>
            <w:shd w:val="clear" w:color="auto" w:fill="auto"/>
            <w:vAlign w:val="center"/>
          </w:tcPr>
          <w:p w14:paraId="418F6BDF">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w:t>
            </w:r>
          </w:p>
        </w:tc>
        <w:tc>
          <w:tcPr>
            <w:tcW w:w="455" w:type="pct"/>
            <w:shd w:val="clear" w:color="auto" w:fill="auto"/>
            <w:vAlign w:val="center"/>
          </w:tcPr>
          <w:p w14:paraId="2A13A2A0">
            <w:pPr>
              <w:overflowPunct/>
              <w:spacing w:line="240" w:lineRule="auto"/>
              <w:jc w:val="left"/>
              <w:rPr>
                <w:rFonts w:ascii="宋体" w:hAnsi="宋体" w:eastAsia="宋体" w:cs="宋体"/>
                <w:color w:val="000000"/>
                <w:kern w:val="0"/>
                <w:position w:val="-6"/>
                <w:szCs w:val="21"/>
              </w:rPr>
            </w:pPr>
          </w:p>
        </w:tc>
        <w:tc>
          <w:tcPr>
            <w:tcW w:w="644" w:type="pct"/>
            <w:shd w:val="clear" w:color="auto" w:fill="auto"/>
            <w:vAlign w:val="center"/>
          </w:tcPr>
          <w:p w14:paraId="585D5F9C">
            <w:pPr>
              <w:overflowPunct/>
              <w:spacing w:line="240" w:lineRule="auto"/>
              <w:jc w:val="left"/>
              <w:rPr>
                <w:rFonts w:ascii="宋体" w:hAnsi="宋体" w:eastAsia="宋体" w:cs="宋体"/>
                <w:color w:val="000000"/>
                <w:kern w:val="0"/>
                <w:position w:val="-6"/>
                <w:szCs w:val="21"/>
              </w:rPr>
            </w:pPr>
          </w:p>
        </w:tc>
      </w:tr>
      <w:tr w14:paraId="7633A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5EBB6FBC">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19</w:t>
            </w:r>
          </w:p>
        </w:tc>
        <w:tc>
          <w:tcPr>
            <w:tcW w:w="1384" w:type="pct"/>
            <w:shd w:val="clear" w:color="auto" w:fill="auto"/>
            <w:vAlign w:val="center"/>
          </w:tcPr>
          <w:p w14:paraId="692F7646">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管控系统平台模块</w:t>
            </w:r>
          </w:p>
        </w:tc>
        <w:tc>
          <w:tcPr>
            <w:tcW w:w="1177" w:type="pct"/>
            <w:shd w:val="clear" w:color="auto" w:fill="auto"/>
            <w:noWrap/>
            <w:vAlign w:val="center"/>
          </w:tcPr>
          <w:p w14:paraId="793A2E9C">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5DF7C219">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套</w:t>
            </w:r>
          </w:p>
        </w:tc>
        <w:tc>
          <w:tcPr>
            <w:tcW w:w="405" w:type="pct"/>
            <w:shd w:val="clear" w:color="auto" w:fill="auto"/>
            <w:vAlign w:val="center"/>
          </w:tcPr>
          <w:p w14:paraId="4FC89EB6">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w:t>
            </w:r>
          </w:p>
        </w:tc>
        <w:tc>
          <w:tcPr>
            <w:tcW w:w="455" w:type="pct"/>
            <w:shd w:val="clear" w:color="auto" w:fill="auto"/>
            <w:noWrap/>
            <w:vAlign w:val="center"/>
          </w:tcPr>
          <w:p w14:paraId="6FB2DD78">
            <w:pPr>
              <w:overflowPunct/>
              <w:spacing w:line="240" w:lineRule="auto"/>
              <w:jc w:val="left"/>
              <w:rPr>
                <w:rFonts w:ascii="宋体" w:hAnsi="宋体" w:eastAsia="宋体" w:cs="宋体"/>
                <w:color w:val="000000"/>
                <w:kern w:val="0"/>
                <w:position w:val="-6"/>
                <w:szCs w:val="21"/>
              </w:rPr>
            </w:pPr>
          </w:p>
        </w:tc>
        <w:tc>
          <w:tcPr>
            <w:tcW w:w="644" w:type="pct"/>
            <w:shd w:val="clear" w:color="auto" w:fill="auto"/>
            <w:noWrap/>
            <w:vAlign w:val="center"/>
          </w:tcPr>
          <w:p w14:paraId="648C589C">
            <w:pPr>
              <w:overflowPunct/>
              <w:spacing w:line="240" w:lineRule="auto"/>
              <w:jc w:val="left"/>
              <w:rPr>
                <w:rFonts w:ascii="宋体" w:hAnsi="宋体" w:eastAsia="宋体" w:cs="宋体"/>
                <w:color w:val="000000"/>
                <w:kern w:val="0"/>
                <w:position w:val="-6"/>
                <w:szCs w:val="21"/>
              </w:rPr>
            </w:pPr>
          </w:p>
        </w:tc>
      </w:tr>
      <w:tr w14:paraId="1427E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627B1363">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20</w:t>
            </w:r>
          </w:p>
        </w:tc>
        <w:tc>
          <w:tcPr>
            <w:tcW w:w="1384" w:type="pct"/>
            <w:shd w:val="clear" w:color="auto" w:fill="auto"/>
            <w:vAlign w:val="center"/>
          </w:tcPr>
          <w:p w14:paraId="6F70B178">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输煤全流程动态模块</w:t>
            </w:r>
          </w:p>
        </w:tc>
        <w:tc>
          <w:tcPr>
            <w:tcW w:w="1177" w:type="pct"/>
            <w:shd w:val="clear" w:color="auto" w:fill="auto"/>
            <w:noWrap/>
            <w:vAlign w:val="center"/>
          </w:tcPr>
          <w:p w14:paraId="0675F2F4">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750C7FF0">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套</w:t>
            </w:r>
          </w:p>
        </w:tc>
        <w:tc>
          <w:tcPr>
            <w:tcW w:w="405" w:type="pct"/>
            <w:shd w:val="clear" w:color="auto" w:fill="auto"/>
            <w:vAlign w:val="center"/>
          </w:tcPr>
          <w:p w14:paraId="3009597A">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w:t>
            </w:r>
          </w:p>
        </w:tc>
        <w:tc>
          <w:tcPr>
            <w:tcW w:w="455" w:type="pct"/>
            <w:shd w:val="clear" w:color="auto" w:fill="auto"/>
            <w:noWrap/>
            <w:vAlign w:val="center"/>
          </w:tcPr>
          <w:p w14:paraId="584E0FBC">
            <w:pPr>
              <w:overflowPunct/>
              <w:spacing w:line="240" w:lineRule="auto"/>
              <w:jc w:val="left"/>
              <w:rPr>
                <w:rFonts w:ascii="宋体" w:hAnsi="宋体" w:eastAsia="宋体" w:cs="宋体"/>
                <w:color w:val="000000"/>
                <w:kern w:val="0"/>
                <w:position w:val="-6"/>
                <w:szCs w:val="21"/>
              </w:rPr>
            </w:pPr>
          </w:p>
        </w:tc>
        <w:tc>
          <w:tcPr>
            <w:tcW w:w="644" w:type="pct"/>
            <w:shd w:val="clear" w:color="auto" w:fill="auto"/>
            <w:noWrap/>
            <w:vAlign w:val="center"/>
          </w:tcPr>
          <w:p w14:paraId="338C271F">
            <w:pPr>
              <w:overflowPunct/>
              <w:spacing w:line="240" w:lineRule="auto"/>
              <w:jc w:val="left"/>
              <w:rPr>
                <w:rFonts w:ascii="宋体" w:hAnsi="宋体" w:eastAsia="宋体" w:cs="宋体"/>
                <w:color w:val="000000"/>
                <w:kern w:val="0"/>
                <w:position w:val="-6"/>
                <w:szCs w:val="21"/>
              </w:rPr>
            </w:pPr>
          </w:p>
        </w:tc>
      </w:tr>
      <w:tr w14:paraId="17B2E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76E64C55">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21</w:t>
            </w:r>
          </w:p>
        </w:tc>
        <w:tc>
          <w:tcPr>
            <w:tcW w:w="1384" w:type="pct"/>
            <w:shd w:val="clear" w:color="auto" w:fill="auto"/>
            <w:vAlign w:val="center"/>
          </w:tcPr>
          <w:p w14:paraId="7EC8315E">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智能调度模块</w:t>
            </w:r>
          </w:p>
        </w:tc>
        <w:tc>
          <w:tcPr>
            <w:tcW w:w="1177" w:type="pct"/>
            <w:shd w:val="clear" w:color="auto" w:fill="auto"/>
            <w:noWrap/>
            <w:vAlign w:val="center"/>
          </w:tcPr>
          <w:p w14:paraId="5E3EBC40">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11B4F359">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套</w:t>
            </w:r>
          </w:p>
        </w:tc>
        <w:tc>
          <w:tcPr>
            <w:tcW w:w="405" w:type="pct"/>
            <w:shd w:val="clear" w:color="auto" w:fill="auto"/>
            <w:vAlign w:val="center"/>
          </w:tcPr>
          <w:p w14:paraId="18EF4099">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w:t>
            </w:r>
          </w:p>
        </w:tc>
        <w:tc>
          <w:tcPr>
            <w:tcW w:w="455" w:type="pct"/>
            <w:shd w:val="clear" w:color="auto" w:fill="auto"/>
            <w:noWrap/>
            <w:vAlign w:val="center"/>
          </w:tcPr>
          <w:p w14:paraId="40C08B5D">
            <w:pPr>
              <w:overflowPunct/>
              <w:spacing w:line="240" w:lineRule="auto"/>
              <w:jc w:val="left"/>
              <w:rPr>
                <w:rFonts w:ascii="宋体" w:hAnsi="宋体" w:eastAsia="宋体" w:cs="宋体"/>
                <w:color w:val="000000"/>
                <w:kern w:val="0"/>
                <w:position w:val="-6"/>
                <w:szCs w:val="21"/>
              </w:rPr>
            </w:pPr>
          </w:p>
        </w:tc>
        <w:tc>
          <w:tcPr>
            <w:tcW w:w="644" w:type="pct"/>
            <w:shd w:val="clear" w:color="auto" w:fill="auto"/>
            <w:noWrap/>
            <w:vAlign w:val="center"/>
          </w:tcPr>
          <w:p w14:paraId="6253B0C9">
            <w:pPr>
              <w:overflowPunct/>
              <w:spacing w:line="240" w:lineRule="auto"/>
              <w:jc w:val="left"/>
              <w:rPr>
                <w:rFonts w:ascii="宋体" w:hAnsi="宋体" w:eastAsia="宋体" w:cs="宋体"/>
                <w:color w:val="000000"/>
                <w:kern w:val="0"/>
                <w:position w:val="-6"/>
                <w:szCs w:val="21"/>
              </w:rPr>
            </w:pPr>
          </w:p>
        </w:tc>
      </w:tr>
      <w:tr w14:paraId="05243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474FBD68">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22</w:t>
            </w:r>
          </w:p>
        </w:tc>
        <w:tc>
          <w:tcPr>
            <w:tcW w:w="1384" w:type="pct"/>
            <w:shd w:val="clear" w:color="auto" w:fill="auto"/>
            <w:vAlign w:val="center"/>
          </w:tcPr>
          <w:p w14:paraId="52E3B00A">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燃料特征码全过程追踪模块</w:t>
            </w:r>
          </w:p>
        </w:tc>
        <w:tc>
          <w:tcPr>
            <w:tcW w:w="1177" w:type="pct"/>
            <w:shd w:val="clear" w:color="auto" w:fill="auto"/>
            <w:noWrap/>
            <w:vAlign w:val="center"/>
          </w:tcPr>
          <w:p w14:paraId="306B7CA3">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37B58CBE">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套</w:t>
            </w:r>
          </w:p>
        </w:tc>
        <w:tc>
          <w:tcPr>
            <w:tcW w:w="405" w:type="pct"/>
            <w:shd w:val="clear" w:color="auto" w:fill="auto"/>
            <w:vAlign w:val="center"/>
          </w:tcPr>
          <w:p w14:paraId="78241B43">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w:t>
            </w:r>
          </w:p>
        </w:tc>
        <w:tc>
          <w:tcPr>
            <w:tcW w:w="455" w:type="pct"/>
            <w:shd w:val="clear" w:color="auto" w:fill="auto"/>
            <w:noWrap/>
            <w:vAlign w:val="center"/>
          </w:tcPr>
          <w:p w14:paraId="34878257">
            <w:pPr>
              <w:overflowPunct/>
              <w:spacing w:line="240" w:lineRule="auto"/>
              <w:jc w:val="left"/>
              <w:rPr>
                <w:rFonts w:ascii="宋体" w:hAnsi="宋体" w:eastAsia="宋体" w:cs="宋体"/>
                <w:color w:val="000000"/>
                <w:kern w:val="0"/>
                <w:position w:val="-6"/>
                <w:szCs w:val="21"/>
              </w:rPr>
            </w:pPr>
          </w:p>
        </w:tc>
        <w:tc>
          <w:tcPr>
            <w:tcW w:w="644" w:type="pct"/>
            <w:shd w:val="clear" w:color="auto" w:fill="auto"/>
            <w:noWrap/>
            <w:vAlign w:val="center"/>
          </w:tcPr>
          <w:p w14:paraId="541D18EF">
            <w:pPr>
              <w:overflowPunct/>
              <w:spacing w:line="240" w:lineRule="auto"/>
              <w:jc w:val="left"/>
              <w:rPr>
                <w:rFonts w:ascii="宋体" w:hAnsi="宋体" w:eastAsia="宋体" w:cs="宋体"/>
                <w:color w:val="000000"/>
                <w:kern w:val="0"/>
                <w:position w:val="-6"/>
                <w:szCs w:val="21"/>
              </w:rPr>
            </w:pPr>
          </w:p>
        </w:tc>
      </w:tr>
      <w:tr w14:paraId="50800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34E770BB">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23</w:t>
            </w:r>
          </w:p>
        </w:tc>
        <w:tc>
          <w:tcPr>
            <w:tcW w:w="1384" w:type="pct"/>
            <w:shd w:val="clear" w:color="auto" w:fill="auto"/>
            <w:vAlign w:val="center"/>
          </w:tcPr>
          <w:p w14:paraId="4D8771E9">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智能分析模块</w:t>
            </w:r>
          </w:p>
        </w:tc>
        <w:tc>
          <w:tcPr>
            <w:tcW w:w="1177" w:type="pct"/>
            <w:shd w:val="clear" w:color="auto" w:fill="auto"/>
            <w:noWrap/>
            <w:vAlign w:val="center"/>
          </w:tcPr>
          <w:p w14:paraId="7DA5318E">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7EE60E80">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套</w:t>
            </w:r>
          </w:p>
        </w:tc>
        <w:tc>
          <w:tcPr>
            <w:tcW w:w="405" w:type="pct"/>
            <w:shd w:val="clear" w:color="auto" w:fill="auto"/>
            <w:vAlign w:val="center"/>
          </w:tcPr>
          <w:p w14:paraId="1BD0E0BC">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w:t>
            </w:r>
          </w:p>
        </w:tc>
        <w:tc>
          <w:tcPr>
            <w:tcW w:w="455" w:type="pct"/>
            <w:shd w:val="clear" w:color="auto" w:fill="auto"/>
            <w:noWrap/>
            <w:vAlign w:val="center"/>
          </w:tcPr>
          <w:p w14:paraId="4F7E1A22">
            <w:pPr>
              <w:overflowPunct/>
              <w:spacing w:line="240" w:lineRule="auto"/>
              <w:jc w:val="left"/>
              <w:rPr>
                <w:rFonts w:ascii="宋体" w:hAnsi="宋体" w:eastAsia="宋体" w:cs="宋体"/>
                <w:color w:val="000000"/>
                <w:kern w:val="0"/>
                <w:position w:val="-6"/>
                <w:szCs w:val="21"/>
              </w:rPr>
            </w:pPr>
          </w:p>
        </w:tc>
        <w:tc>
          <w:tcPr>
            <w:tcW w:w="644" w:type="pct"/>
            <w:shd w:val="clear" w:color="auto" w:fill="auto"/>
            <w:noWrap/>
            <w:vAlign w:val="center"/>
          </w:tcPr>
          <w:p w14:paraId="12F16B1D">
            <w:pPr>
              <w:overflowPunct/>
              <w:spacing w:line="240" w:lineRule="auto"/>
              <w:jc w:val="left"/>
              <w:rPr>
                <w:rFonts w:ascii="宋体" w:hAnsi="宋体" w:eastAsia="宋体" w:cs="宋体"/>
                <w:color w:val="000000"/>
                <w:kern w:val="0"/>
                <w:position w:val="-6"/>
                <w:szCs w:val="21"/>
              </w:rPr>
            </w:pPr>
          </w:p>
        </w:tc>
      </w:tr>
      <w:tr w14:paraId="68BF2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73368DF9">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24</w:t>
            </w:r>
          </w:p>
        </w:tc>
        <w:tc>
          <w:tcPr>
            <w:tcW w:w="1384" w:type="pct"/>
            <w:shd w:val="clear" w:color="auto" w:fill="auto"/>
            <w:vAlign w:val="center"/>
          </w:tcPr>
          <w:p w14:paraId="2924A526">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斗轮机无人值守控制模块</w:t>
            </w:r>
          </w:p>
        </w:tc>
        <w:tc>
          <w:tcPr>
            <w:tcW w:w="1177" w:type="pct"/>
            <w:shd w:val="clear" w:color="auto" w:fill="auto"/>
            <w:noWrap/>
            <w:vAlign w:val="center"/>
          </w:tcPr>
          <w:p w14:paraId="1DB71EF9">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0B59328A">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套</w:t>
            </w:r>
          </w:p>
        </w:tc>
        <w:tc>
          <w:tcPr>
            <w:tcW w:w="405" w:type="pct"/>
            <w:shd w:val="clear" w:color="auto" w:fill="auto"/>
            <w:vAlign w:val="center"/>
          </w:tcPr>
          <w:p w14:paraId="508F4524">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w:t>
            </w:r>
          </w:p>
        </w:tc>
        <w:tc>
          <w:tcPr>
            <w:tcW w:w="455" w:type="pct"/>
            <w:shd w:val="clear" w:color="auto" w:fill="auto"/>
            <w:noWrap/>
            <w:vAlign w:val="center"/>
          </w:tcPr>
          <w:p w14:paraId="381C0D5E">
            <w:pPr>
              <w:overflowPunct/>
              <w:spacing w:line="240" w:lineRule="auto"/>
              <w:jc w:val="left"/>
              <w:rPr>
                <w:rFonts w:ascii="宋体" w:hAnsi="宋体" w:eastAsia="宋体" w:cs="宋体"/>
                <w:color w:val="000000"/>
                <w:kern w:val="0"/>
                <w:position w:val="-6"/>
                <w:szCs w:val="21"/>
              </w:rPr>
            </w:pPr>
          </w:p>
        </w:tc>
        <w:tc>
          <w:tcPr>
            <w:tcW w:w="644" w:type="pct"/>
            <w:shd w:val="clear" w:color="auto" w:fill="auto"/>
            <w:noWrap/>
            <w:vAlign w:val="center"/>
          </w:tcPr>
          <w:p w14:paraId="3B56AE20">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数据接入及一体化工作</w:t>
            </w:r>
          </w:p>
        </w:tc>
      </w:tr>
      <w:tr w14:paraId="38F18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3E065DDD">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25</w:t>
            </w:r>
          </w:p>
        </w:tc>
        <w:tc>
          <w:tcPr>
            <w:tcW w:w="1384" w:type="pct"/>
            <w:shd w:val="clear" w:color="auto" w:fill="auto"/>
            <w:vAlign w:val="center"/>
          </w:tcPr>
          <w:p w14:paraId="6FA7FA0A">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煤场三维展示模块</w:t>
            </w:r>
          </w:p>
        </w:tc>
        <w:tc>
          <w:tcPr>
            <w:tcW w:w="1177" w:type="pct"/>
            <w:shd w:val="clear" w:color="auto" w:fill="auto"/>
            <w:noWrap/>
            <w:vAlign w:val="center"/>
          </w:tcPr>
          <w:p w14:paraId="60F9DB62">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41456B77">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套</w:t>
            </w:r>
          </w:p>
        </w:tc>
        <w:tc>
          <w:tcPr>
            <w:tcW w:w="405" w:type="pct"/>
            <w:shd w:val="clear" w:color="auto" w:fill="auto"/>
            <w:vAlign w:val="center"/>
          </w:tcPr>
          <w:p w14:paraId="078E51AA">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w:t>
            </w:r>
          </w:p>
        </w:tc>
        <w:tc>
          <w:tcPr>
            <w:tcW w:w="455" w:type="pct"/>
            <w:shd w:val="clear" w:color="auto" w:fill="auto"/>
            <w:noWrap/>
            <w:vAlign w:val="center"/>
          </w:tcPr>
          <w:p w14:paraId="3E79E6D3">
            <w:pPr>
              <w:overflowPunct/>
              <w:spacing w:line="240" w:lineRule="auto"/>
              <w:jc w:val="left"/>
              <w:rPr>
                <w:rFonts w:ascii="宋体" w:hAnsi="宋体" w:eastAsia="宋体" w:cs="宋体"/>
                <w:color w:val="000000"/>
                <w:kern w:val="0"/>
                <w:position w:val="-6"/>
                <w:szCs w:val="21"/>
              </w:rPr>
            </w:pPr>
          </w:p>
        </w:tc>
        <w:tc>
          <w:tcPr>
            <w:tcW w:w="644" w:type="pct"/>
            <w:shd w:val="clear" w:color="auto" w:fill="auto"/>
            <w:noWrap/>
            <w:vAlign w:val="center"/>
          </w:tcPr>
          <w:p w14:paraId="0097180C">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数据接入及一体化工作</w:t>
            </w:r>
          </w:p>
        </w:tc>
      </w:tr>
      <w:tr w14:paraId="4D43A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55032037">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26</w:t>
            </w:r>
          </w:p>
        </w:tc>
        <w:tc>
          <w:tcPr>
            <w:tcW w:w="1384" w:type="pct"/>
            <w:shd w:val="clear" w:color="auto" w:fill="auto"/>
            <w:vAlign w:val="center"/>
          </w:tcPr>
          <w:p w14:paraId="19C033BA">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煤场安全监测模块</w:t>
            </w:r>
          </w:p>
        </w:tc>
        <w:tc>
          <w:tcPr>
            <w:tcW w:w="1177" w:type="pct"/>
            <w:shd w:val="clear" w:color="auto" w:fill="auto"/>
            <w:noWrap/>
            <w:vAlign w:val="center"/>
          </w:tcPr>
          <w:p w14:paraId="74AA1C1B">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77A4DCA5">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套</w:t>
            </w:r>
          </w:p>
        </w:tc>
        <w:tc>
          <w:tcPr>
            <w:tcW w:w="405" w:type="pct"/>
            <w:shd w:val="clear" w:color="auto" w:fill="auto"/>
            <w:vAlign w:val="center"/>
          </w:tcPr>
          <w:p w14:paraId="53F374A3">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w:t>
            </w:r>
          </w:p>
        </w:tc>
        <w:tc>
          <w:tcPr>
            <w:tcW w:w="455" w:type="pct"/>
            <w:shd w:val="clear" w:color="auto" w:fill="auto"/>
            <w:noWrap/>
            <w:vAlign w:val="center"/>
          </w:tcPr>
          <w:p w14:paraId="3A4955C4">
            <w:pPr>
              <w:overflowPunct/>
              <w:spacing w:line="240" w:lineRule="auto"/>
              <w:jc w:val="left"/>
              <w:rPr>
                <w:rFonts w:ascii="宋体" w:hAnsi="宋体" w:eastAsia="宋体" w:cs="宋体"/>
                <w:color w:val="000000"/>
                <w:kern w:val="0"/>
                <w:position w:val="-6"/>
                <w:szCs w:val="21"/>
              </w:rPr>
            </w:pPr>
          </w:p>
        </w:tc>
        <w:tc>
          <w:tcPr>
            <w:tcW w:w="644" w:type="pct"/>
            <w:shd w:val="clear" w:color="auto" w:fill="auto"/>
            <w:noWrap/>
            <w:vAlign w:val="center"/>
          </w:tcPr>
          <w:p w14:paraId="609D622A">
            <w:pPr>
              <w:overflowPunct/>
              <w:spacing w:line="240" w:lineRule="auto"/>
              <w:jc w:val="left"/>
              <w:rPr>
                <w:rFonts w:ascii="宋体" w:hAnsi="宋体" w:eastAsia="宋体" w:cs="宋体"/>
                <w:color w:val="000000"/>
                <w:kern w:val="0"/>
                <w:position w:val="-6"/>
                <w:szCs w:val="21"/>
              </w:rPr>
            </w:pPr>
          </w:p>
        </w:tc>
      </w:tr>
      <w:tr w14:paraId="65493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5B1AD288">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27</w:t>
            </w:r>
          </w:p>
        </w:tc>
        <w:tc>
          <w:tcPr>
            <w:tcW w:w="1384" w:type="pct"/>
            <w:shd w:val="clear" w:color="auto" w:fill="auto"/>
            <w:noWrap/>
            <w:vAlign w:val="center"/>
          </w:tcPr>
          <w:p w14:paraId="56B8C06F">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煤场智能管控一体化模块</w:t>
            </w:r>
          </w:p>
        </w:tc>
        <w:tc>
          <w:tcPr>
            <w:tcW w:w="1177" w:type="pct"/>
            <w:shd w:val="clear" w:color="auto" w:fill="auto"/>
            <w:noWrap/>
            <w:vAlign w:val="center"/>
          </w:tcPr>
          <w:p w14:paraId="786B8651">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6A213809">
            <w:pPr>
              <w:overflowPunct/>
              <w:spacing w:line="240" w:lineRule="auto"/>
              <w:jc w:val="left"/>
              <w:rPr>
                <w:rFonts w:ascii="宋体" w:hAnsi="宋体" w:eastAsia="宋体" w:cs="宋体"/>
                <w:color w:val="000000"/>
                <w:kern w:val="0"/>
                <w:position w:val="-6"/>
                <w:szCs w:val="21"/>
              </w:rPr>
            </w:pPr>
          </w:p>
        </w:tc>
        <w:tc>
          <w:tcPr>
            <w:tcW w:w="405" w:type="pct"/>
            <w:shd w:val="clear" w:color="auto" w:fill="auto"/>
            <w:vAlign w:val="center"/>
          </w:tcPr>
          <w:p w14:paraId="5A586E3B">
            <w:pPr>
              <w:overflowPunct/>
              <w:spacing w:line="240" w:lineRule="auto"/>
              <w:jc w:val="left"/>
              <w:rPr>
                <w:rFonts w:ascii="宋体" w:hAnsi="宋体" w:eastAsia="宋体" w:cs="宋体"/>
                <w:color w:val="000000"/>
                <w:kern w:val="0"/>
                <w:position w:val="-6"/>
                <w:szCs w:val="21"/>
              </w:rPr>
            </w:pPr>
          </w:p>
        </w:tc>
        <w:tc>
          <w:tcPr>
            <w:tcW w:w="455" w:type="pct"/>
            <w:shd w:val="clear" w:color="auto" w:fill="auto"/>
            <w:noWrap/>
            <w:vAlign w:val="center"/>
          </w:tcPr>
          <w:p w14:paraId="6C02AEB5">
            <w:pPr>
              <w:overflowPunct/>
              <w:spacing w:line="240" w:lineRule="auto"/>
              <w:jc w:val="left"/>
              <w:rPr>
                <w:rFonts w:ascii="宋体" w:hAnsi="宋体" w:eastAsia="宋体" w:cs="宋体"/>
                <w:color w:val="000000"/>
                <w:kern w:val="0"/>
                <w:position w:val="-6"/>
                <w:szCs w:val="21"/>
              </w:rPr>
            </w:pPr>
          </w:p>
        </w:tc>
        <w:tc>
          <w:tcPr>
            <w:tcW w:w="644" w:type="pct"/>
            <w:shd w:val="clear" w:color="auto" w:fill="auto"/>
            <w:noWrap/>
            <w:vAlign w:val="center"/>
          </w:tcPr>
          <w:p w14:paraId="5CE4DAF4">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数据接入及一体化工作</w:t>
            </w:r>
          </w:p>
        </w:tc>
      </w:tr>
      <w:tr w14:paraId="76D8F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00A94E7A">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28</w:t>
            </w:r>
          </w:p>
        </w:tc>
        <w:tc>
          <w:tcPr>
            <w:tcW w:w="1384" w:type="pct"/>
            <w:shd w:val="clear" w:color="auto" w:fill="auto"/>
            <w:vAlign w:val="center"/>
          </w:tcPr>
          <w:p w14:paraId="6C86EE9D">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智能采制化模块</w:t>
            </w:r>
          </w:p>
        </w:tc>
        <w:tc>
          <w:tcPr>
            <w:tcW w:w="1177" w:type="pct"/>
            <w:shd w:val="clear" w:color="auto" w:fill="auto"/>
            <w:noWrap/>
            <w:vAlign w:val="center"/>
          </w:tcPr>
          <w:p w14:paraId="2530131A">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5DE615D8">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套</w:t>
            </w:r>
          </w:p>
        </w:tc>
        <w:tc>
          <w:tcPr>
            <w:tcW w:w="405" w:type="pct"/>
            <w:shd w:val="clear" w:color="auto" w:fill="auto"/>
            <w:vAlign w:val="center"/>
          </w:tcPr>
          <w:p w14:paraId="67445C89">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w:t>
            </w:r>
          </w:p>
        </w:tc>
        <w:tc>
          <w:tcPr>
            <w:tcW w:w="455" w:type="pct"/>
            <w:shd w:val="clear" w:color="auto" w:fill="auto"/>
            <w:noWrap/>
            <w:vAlign w:val="center"/>
          </w:tcPr>
          <w:p w14:paraId="6C1E8839">
            <w:pPr>
              <w:overflowPunct/>
              <w:spacing w:line="240" w:lineRule="auto"/>
              <w:jc w:val="left"/>
              <w:rPr>
                <w:rFonts w:ascii="宋体" w:hAnsi="宋体" w:eastAsia="宋体" w:cs="宋体"/>
                <w:color w:val="000000"/>
                <w:kern w:val="0"/>
                <w:position w:val="-6"/>
                <w:szCs w:val="21"/>
              </w:rPr>
            </w:pPr>
          </w:p>
        </w:tc>
        <w:tc>
          <w:tcPr>
            <w:tcW w:w="644" w:type="pct"/>
            <w:shd w:val="clear" w:color="auto" w:fill="auto"/>
            <w:noWrap/>
            <w:vAlign w:val="center"/>
          </w:tcPr>
          <w:p w14:paraId="74992D03">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数据接入及一体化工作</w:t>
            </w:r>
          </w:p>
        </w:tc>
      </w:tr>
      <w:tr w14:paraId="00669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3D310306">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29</w:t>
            </w:r>
          </w:p>
        </w:tc>
        <w:tc>
          <w:tcPr>
            <w:tcW w:w="1384" w:type="pct"/>
            <w:shd w:val="clear" w:color="auto" w:fill="auto"/>
            <w:vAlign w:val="center"/>
          </w:tcPr>
          <w:p w14:paraId="74122858">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智能巡检机器人模块</w:t>
            </w:r>
          </w:p>
        </w:tc>
        <w:tc>
          <w:tcPr>
            <w:tcW w:w="1177" w:type="pct"/>
            <w:shd w:val="clear" w:color="auto" w:fill="auto"/>
            <w:noWrap/>
            <w:vAlign w:val="center"/>
          </w:tcPr>
          <w:p w14:paraId="3166426C">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0B7E26E9">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套</w:t>
            </w:r>
          </w:p>
        </w:tc>
        <w:tc>
          <w:tcPr>
            <w:tcW w:w="405" w:type="pct"/>
            <w:shd w:val="clear" w:color="auto" w:fill="auto"/>
            <w:vAlign w:val="center"/>
          </w:tcPr>
          <w:p w14:paraId="3A1A5254">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w:t>
            </w:r>
          </w:p>
        </w:tc>
        <w:tc>
          <w:tcPr>
            <w:tcW w:w="455" w:type="pct"/>
            <w:shd w:val="clear" w:color="auto" w:fill="auto"/>
            <w:noWrap/>
            <w:vAlign w:val="center"/>
          </w:tcPr>
          <w:p w14:paraId="09FC1731">
            <w:pPr>
              <w:overflowPunct/>
              <w:spacing w:line="240" w:lineRule="auto"/>
              <w:jc w:val="left"/>
              <w:rPr>
                <w:rFonts w:ascii="宋体" w:hAnsi="宋体" w:eastAsia="宋体" w:cs="宋体"/>
                <w:color w:val="000000"/>
                <w:kern w:val="0"/>
                <w:position w:val="-6"/>
                <w:szCs w:val="21"/>
              </w:rPr>
            </w:pPr>
          </w:p>
        </w:tc>
        <w:tc>
          <w:tcPr>
            <w:tcW w:w="644" w:type="pct"/>
            <w:shd w:val="clear" w:color="auto" w:fill="auto"/>
            <w:noWrap/>
            <w:vAlign w:val="center"/>
          </w:tcPr>
          <w:p w14:paraId="37B95E1E">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数据接入及一体化工作</w:t>
            </w:r>
          </w:p>
        </w:tc>
      </w:tr>
      <w:tr w14:paraId="56061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2E085E2B">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30</w:t>
            </w:r>
          </w:p>
        </w:tc>
        <w:tc>
          <w:tcPr>
            <w:tcW w:w="1384" w:type="pct"/>
            <w:shd w:val="clear" w:color="auto" w:fill="auto"/>
            <w:vAlign w:val="center"/>
          </w:tcPr>
          <w:p w14:paraId="48F2C54B">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智能配煤掺烧模块</w:t>
            </w:r>
          </w:p>
        </w:tc>
        <w:tc>
          <w:tcPr>
            <w:tcW w:w="1177" w:type="pct"/>
            <w:shd w:val="clear" w:color="auto" w:fill="auto"/>
            <w:noWrap/>
            <w:vAlign w:val="center"/>
          </w:tcPr>
          <w:p w14:paraId="0AC089A3">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27332493">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套</w:t>
            </w:r>
          </w:p>
        </w:tc>
        <w:tc>
          <w:tcPr>
            <w:tcW w:w="405" w:type="pct"/>
            <w:shd w:val="clear" w:color="auto" w:fill="auto"/>
            <w:vAlign w:val="center"/>
          </w:tcPr>
          <w:p w14:paraId="0F2ED95E">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w:t>
            </w:r>
          </w:p>
        </w:tc>
        <w:tc>
          <w:tcPr>
            <w:tcW w:w="455" w:type="pct"/>
            <w:shd w:val="clear" w:color="auto" w:fill="auto"/>
            <w:noWrap/>
            <w:vAlign w:val="center"/>
          </w:tcPr>
          <w:p w14:paraId="5A9EA302">
            <w:pPr>
              <w:overflowPunct/>
              <w:spacing w:line="240" w:lineRule="auto"/>
              <w:jc w:val="left"/>
              <w:rPr>
                <w:rFonts w:ascii="宋体" w:hAnsi="宋体" w:eastAsia="宋体" w:cs="宋体"/>
                <w:color w:val="000000"/>
                <w:kern w:val="0"/>
                <w:position w:val="-6"/>
                <w:szCs w:val="21"/>
              </w:rPr>
            </w:pPr>
          </w:p>
        </w:tc>
        <w:tc>
          <w:tcPr>
            <w:tcW w:w="644" w:type="pct"/>
            <w:shd w:val="clear" w:color="auto" w:fill="auto"/>
            <w:noWrap/>
            <w:vAlign w:val="center"/>
          </w:tcPr>
          <w:p w14:paraId="272F7600">
            <w:pPr>
              <w:overflowPunct/>
              <w:spacing w:line="240" w:lineRule="auto"/>
              <w:jc w:val="left"/>
              <w:rPr>
                <w:rFonts w:ascii="宋体" w:hAnsi="宋体" w:eastAsia="宋体" w:cs="宋体"/>
                <w:color w:val="000000"/>
                <w:kern w:val="0"/>
                <w:position w:val="-6"/>
                <w:szCs w:val="21"/>
              </w:rPr>
            </w:pPr>
          </w:p>
        </w:tc>
      </w:tr>
      <w:tr w14:paraId="59074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61C0D62A">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31</w:t>
            </w:r>
          </w:p>
        </w:tc>
        <w:tc>
          <w:tcPr>
            <w:tcW w:w="1384" w:type="pct"/>
            <w:shd w:val="clear" w:color="auto" w:fill="auto"/>
            <w:vAlign w:val="center"/>
          </w:tcPr>
          <w:p w14:paraId="45795F64">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统计报价分析模块</w:t>
            </w:r>
          </w:p>
        </w:tc>
        <w:tc>
          <w:tcPr>
            <w:tcW w:w="1177" w:type="pct"/>
            <w:shd w:val="clear" w:color="auto" w:fill="auto"/>
            <w:noWrap/>
            <w:vAlign w:val="center"/>
          </w:tcPr>
          <w:p w14:paraId="25862BA7">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7A32DCC5">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套</w:t>
            </w:r>
          </w:p>
        </w:tc>
        <w:tc>
          <w:tcPr>
            <w:tcW w:w="405" w:type="pct"/>
            <w:shd w:val="clear" w:color="auto" w:fill="auto"/>
            <w:vAlign w:val="center"/>
          </w:tcPr>
          <w:p w14:paraId="0B9ECFD3">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w:t>
            </w:r>
          </w:p>
        </w:tc>
        <w:tc>
          <w:tcPr>
            <w:tcW w:w="455" w:type="pct"/>
            <w:shd w:val="clear" w:color="auto" w:fill="auto"/>
            <w:noWrap/>
            <w:vAlign w:val="center"/>
          </w:tcPr>
          <w:p w14:paraId="1A5D2005">
            <w:pPr>
              <w:overflowPunct/>
              <w:spacing w:line="240" w:lineRule="auto"/>
              <w:jc w:val="left"/>
              <w:rPr>
                <w:rFonts w:ascii="宋体" w:hAnsi="宋体" w:eastAsia="宋体" w:cs="宋体"/>
                <w:color w:val="000000"/>
                <w:kern w:val="0"/>
                <w:position w:val="-6"/>
                <w:szCs w:val="21"/>
              </w:rPr>
            </w:pPr>
          </w:p>
        </w:tc>
        <w:tc>
          <w:tcPr>
            <w:tcW w:w="644" w:type="pct"/>
            <w:shd w:val="clear" w:color="auto" w:fill="auto"/>
            <w:noWrap/>
            <w:vAlign w:val="center"/>
          </w:tcPr>
          <w:p w14:paraId="6DADD75B">
            <w:pPr>
              <w:overflowPunct/>
              <w:spacing w:line="240" w:lineRule="auto"/>
              <w:jc w:val="left"/>
              <w:rPr>
                <w:rFonts w:ascii="宋体" w:hAnsi="宋体" w:eastAsia="宋体" w:cs="宋体"/>
                <w:color w:val="000000"/>
                <w:kern w:val="0"/>
                <w:position w:val="-6"/>
                <w:szCs w:val="21"/>
              </w:rPr>
            </w:pPr>
          </w:p>
        </w:tc>
      </w:tr>
      <w:tr w14:paraId="38BE4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4B10B303">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32</w:t>
            </w:r>
          </w:p>
        </w:tc>
        <w:tc>
          <w:tcPr>
            <w:tcW w:w="1384" w:type="pct"/>
            <w:shd w:val="clear" w:color="auto" w:fill="auto"/>
            <w:vAlign w:val="center"/>
          </w:tcPr>
          <w:p w14:paraId="0A2C11EF">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远程PLC控制柜</w:t>
            </w:r>
          </w:p>
        </w:tc>
        <w:tc>
          <w:tcPr>
            <w:tcW w:w="1177" w:type="pct"/>
            <w:shd w:val="clear" w:color="auto" w:fill="auto"/>
            <w:noWrap/>
            <w:vAlign w:val="center"/>
          </w:tcPr>
          <w:p w14:paraId="1E23322B">
            <w:pPr>
              <w:overflowPunct/>
              <w:spacing w:line="240" w:lineRule="auto"/>
              <w:jc w:val="left"/>
              <w:rPr>
                <w:rFonts w:ascii="宋体" w:hAnsi="宋体" w:eastAsia="宋体" w:cs="宋体"/>
                <w:color w:val="000000"/>
                <w:kern w:val="0"/>
                <w:position w:val="-6"/>
                <w:szCs w:val="21"/>
              </w:rPr>
            </w:pPr>
          </w:p>
        </w:tc>
        <w:tc>
          <w:tcPr>
            <w:tcW w:w="398" w:type="pct"/>
            <w:shd w:val="clear" w:color="auto" w:fill="auto"/>
            <w:noWrap/>
            <w:vAlign w:val="center"/>
          </w:tcPr>
          <w:p w14:paraId="06FF0426">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面</w:t>
            </w:r>
          </w:p>
        </w:tc>
        <w:tc>
          <w:tcPr>
            <w:tcW w:w="405" w:type="pct"/>
            <w:shd w:val="clear" w:color="auto" w:fill="auto"/>
            <w:noWrap/>
            <w:vAlign w:val="center"/>
          </w:tcPr>
          <w:p w14:paraId="321F8632">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w:t>
            </w:r>
          </w:p>
        </w:tc>
        <w:tc>
          <w:tcPr>
            <w:tcW w:w="455" w:type="pct"/>
            <w:shd w:val="clear" w:color="auto" w:fill="auto"/>
            <w:noWrap/>
            <w:vAlign w:val="center"/>
          </w:tcPr>
          <w:p w14:paraId="0FDB0D1D">
            <w:pPr>
              <w:overflowPunct/>
              <w:spacing w:line="240" w:lineRule="auto"/>
              <w:jc w:val="left"/>
              <w:rPr>
                <w:rFonts w:ascii="宋体" w:hAnsi="宋体" w:eastAsia="宋体" w:cs="宋体"/>
                <w:color w:val="000000"/>
                <w:kern w:val="0"/>
                <w:position w:val="-6"/>
                <w:szCs w:val="21"/>
              </w:rPr>
            </w:pPr>
          </w:p>
        </w:tc>
        <w:tc>
          <w:tcPr>
            <w:tcW w:w="644" w:type="pct"/>
            <w:shd w:val="clear" w:color="auto" w:fill="auto"/>
            <w:noWrap/>
            <w:vAlign w:val="center"/>
          </w:tcPr>
          <w:p w14:paraId="2484549C">
            <w:pPr>
              <w:widowControl/>
              <w:overflowPunct/>
              <w:spacing w:line="240" w:lineRule="auto"/>
              <w:jc w:val="left"/>
              <w:textAlignment w:val="center"/>
              <w:rPr>
                <w:rFonts w:ascii="宋体" w:hAnsi="宋体" w:eastAsia="宋体"/>
                <w:kern w:val="0"/>
                <w:position w:val="-6"/>
                <w:szCs w:val="21"/>
              </w:rPr>
            </w:pPr>
            <w:r>
              <w:rPr>
                <w:rFonts w:hint="eastAsia" w:ascii="宋体" w:hAnsi="宋体" w:eastAsia="宋体" w:cs="宋体"/>
                <w:color w:val="000000"/>
                <w:kern w:val="0"/>
                <w:position w:val="-6"/>
                <w:szCs w:val="21"/>
                <w:lang w:bidi="ar"/>
              </w:rPr>
              <w:t>含PLC模块、</w:t>
            </w:r>
            <w:r>
              <w:rPr>
                <w:rFonts w:ascii="宋体" w:hAnsi="宋体" w:eastAsia="宋体" w:cs="宋体"/>
                <w:color w:val="000000"/>
                <w:kern w:val="0"/>
                <w:position w:val="-6"/>
                <w:szCs w:val="21"/>
                <w:lang w:bidi="ar"/>
              </w:rPr>
              <w:t>电源模块及其他电气元件等</w:t>
            </w:r>
          </w:p>
        </w:tc>
      </w:tr>
      <w:tr w14:paraId="772C9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789EA7AA">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34</w:t>
            </w:r>
          </w:p>
        </w:tc>
        <w:tc>
          <w:tcPr>
            <w:tcW w:w="1384" w:type="pct"/>
            <w:shd w:val="clear" w:color="auto" w:fill="auto"/>
            <w:vAlign w:val="center"/>
          </w:tcPr>
          <w:p w14:paraId="7CB3D1FA">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系统网络机柜</w:t>
            </w:r>
          </w:p>
        </w:tc>
        <w:tc>
          <w:tcPr>
            <w:tcW w:w="1177" w:type="pct"/>
            <w:shd w:val="clear" w:color="auto" w:fill="auto"/>
            <w:noWrap/>
            <w:vAlign w:val="center"/>
          </w:tcPr>
          <w:p w14:paraId="2E41453D">
            <w:pPr>
              <w:overflowPunct/>
              <w:spacing w:line="240" w:lineRule="auto"/>
              <w:jc w:val="left"/>
              <w:rPr>
                <w:rFonts w:ascii="宋体" w:hAnsi="宋体" w:eastAsia="宋体" w:cs="宋体"/>
                <w:color w:val="000000"/>
                <w:kern w:val="0"/>
                <w:position w:val="-6"/>
                <w:szCs w:val="21"/>
              </w:rPr>
            </w:pPr>
          </w:p>
        </w:tc>
        <w:tc>
          <w:tcPr>
            <w:tcW w:w="398" w:type="pct"/>
            <w:shd w:val="clear" w:color="auto" w:fill="auto"/>
            <w:noWrap/>
            <w:vAlign w:val="center"/>
          </w:tcPr>
          <w:p w14:paraId="4F874150">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面</w:t>
            </w:r>
          </w:p>
        </w:tc>
        <w:tc>
          <w:tcPr>
            <w:tcW w:w="405" w:type="pct"/>
            <w:shd w:val="clear" w:color="auto" w:fill="auto"/>
            <w:noWrap/>
            <w:vAlign w:val="center"/>
          </w:tcPr>
          <w:p w14:paraId="37DD4EA3">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w:t>
            </w:r>
          </w:p>
        </w:tc>
        <w:tc>
          <w:tcPr>
            <w:tcW w:w="455" w:type="pct"/>
            <w:shd w:val="clear" w:color="auto" w:fill="auto"/>
            <w:noWrap/>
            <w:vAlign w:val="center"/>
          </w:tcPr>
          <w:p w14:paraId="6C388508">
            <w:pPr>
              <w:overflowPunct/>
              <w:spacing w:line="240" w:lineRule="auto"/>
              <w:jc w:val="left"/>
              <w:rPr>
                <w:rFonts w:ascii="宋体" w:hAnsi="宋体" w:eastAsia="宋体" w:cs="宋体"/>
                <w:color w:val="000000"/>
                <w:kern w:val="0"/>
                <w:position w:val="-6"/>
                <w:szCs w:val="21"/>
              </w:rPr>
            </w:pPr>
          </w:p>
        </w:tc>
        <w:tc>
          <w:tcPr>
            <w:tcW w:w="644" w:type="pct"/>
            <w:shd w:val="clear" w:color="auto" w:fill="auto"/>
            <w:noWrap/>
            <w:vAlign w:val="center"/>
          </w:tcPr>
          <w:p w14:paraId="04B4F876">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含KVM切换器8口、1920*1080高清宽屏等</w:t>
            </w:r>
          </w:p>
        </w:tc>
      </w:tr>
      <w:tr w14:paraId="0D986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1D63EE07">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35</w:t>
            </w:r>
          </w:p>
        </w:tc>
        <w:tc>
          <w:tcPr>
            <w:tcW w:w="1384" w:type="pct"/>
            <w:shd w:val="clear" w:color="auto" w:fill="auto"/>
            <w:vAlign w:val="center"/>
          </w:tcPr>
          <w:p w14:paraId="5871D4FA">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大屏幕、工业电视、门禁、输煤程控DCS、SIS、智能采制化系统、入厂入炉煤称重系统、智慧电厂等系统接入工作</w:t>
            </w:r>
          </w:p>
        </w:tc>
        <w:tc>
          <w:tcPr>
            <w:tcW w:w="1177" w:type="pct"/>
            <w:shd w:val="clear" w:color="auto" w:fill="auto"/>
            <w:noWrap/>
            <w:vAlign w:val="center"/>
          </w:tcPr>
          <w:p w14:paraId="6F19A424">
            <w:pPr>
              <w:overflowPunct/>
              <w:spacing w:line="240" w:lineRule="auto"/>
              <w:jc w:val="left"/>
              <w:rPr>
                <w:rFonts w:ascii="宋体" w:hAnsi="宋体" w:eastAsia="宋体" w:cs="宋体"/>
                <w:color w:val="000000"/>
                <w:kern w:val="0"/>
                <w:position w:val="-6"/>
                <w:szCs w:val="21"/>
              </w:rPr>
            </w:pPr>
          </w:p>
        </w:tc>
        <w:tc>
          <w:tcPr>
            <w:tcW w:w="398" w:type="pct"/>
            <w:shd w:val="clear" w:color="auto" w:fill="auto"/>
            <w:noWrap/>
            <w:vAlign w:val="center"/>
          </w:tcPr>
          <w:p w14:paraId="400BB027">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套</w:t>
            </w:r>
          </w:p>
        </w:tc>
        <w:tc>
          <w:tcPr>
            <w:tcW w:w="405" w:type="pct"/>
            <w:shd w:val="clear" w:color="auto" w:fill="auto"/>
            <w:noWrap/>
            <w:vAlign w:val="center"/>
          </w:tcPr>
          <w:p w14:paraId="2D94ECFC">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w:t>
            </w:r>
          </w:p>
        </w:tc>
        <w:tc>
          <w:tcPr>
            <w:tcW w:w="455" w:type="pct"/>
            <w:shd w:val="clear" w:color="auto" w:fill="auto"/>
            <w:noWrap/>
            <w:vAlign w:val="center"/>
          </w:tcPr>
          <w:p w14:paraId="514C228B">
            <w:pPr>
              <w:overflowPunct/>
              <w:spacing w:line="240" w:lineRule="auto"/>
              <w:jc w:val="left"/>
              <w:rPr>
                <w:rFonts w:ascii="宋体" w:hAnsi="宋体" w:eastAsia="宋体" w:cs="宋体"/>
                <w:color w:val="000000"/>
                <w:kern w:val="0"/>
                <w:position w:val="-6"/>
                <w:szCs w:val="21"/>
              </w:rPr>
            </w:pPr>
          </w:p>
        </w:tc>
        <w:tc>
          <w:tcPr>
            <w:tcW w:w="644" w:type="pct"/>
            <w:shd w:val="clear" w:color="auto" w:fill="auto"/>
            <w:noWrap/>
            <w:vAlign w:val="center"/>
          </w:tcPr>
          <w:p w14:paraId="5597C1A5">
            <w:pPr>
              <w:overflowPunct/>
              <w:spacing w:line="240" w:lineRule="auto"/>
              <w:jc w:val="left"/>
              <w:rPr>
                <w:rFonts w:ascii="宋体" w:hAnsi="宋体" w:eastAsia="宋体" w:cs="宋体"/>
                <w:color w:val="000000"/>
                <w:kern w:val="0"/>
                <w:position w:val="-6"/>
                <w:szCs w:val="21"/>
              </w:rPr>
            </w:pPr>
          </w:p>
        </w:tc>
      </w:tr>
      <w:tr w14:paraId="2A6F7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77C7878B">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36</w:t>
            </w:r>
          </w:p>
        </w:tc>
        <w:tc>
          <w:tcPr>
            <w:tcW w:w="1384" w:type="pct"/>
            <w:shd w:val="clear" w:color="auto" w:fill="auto"/>
            <w:vAlign w:val="center"/>
          </w:tcPr>
          <w:p w14:paraId="1F51401F">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通讯线缆、电缆、钢材及安装辅材</w:t>
            </w:r>
          </w:p>
        </w:tc>
        <w:tc>
          <w:tcPr>
            <w:tcW w:w="1177" w:type="pct"/>
            <w:shd w:val="clear" w:color="auto" w:fill="auto"/>
            <w:noWrap/>
            <w:vAlign w:val="center"/>
          </w:tcPr>
          <w:p w14:paraId="50A6BD12">
            <w:pPr>
              <w:overflowPunct/>
              <w:spacing w:line="240" w:lineRule="auto"/>
              <w:jc w:val="left"/>
              <w:rPr>
                <w:rFonts w:ascii="宋体" w:hAnsi="宋体" w:eastAsia="宋体" w:cs="宋体"/>
                <w:color w:val="000000"/>
                <w:kern w:val="0"/>
                <w:position w:val="-6"/>
                <w:szCs w:val="21"/>
              </w:rPr>
            </w:pPr>
          </w:p>
        </w:tc>
        <w:tc>
          <w:tcPr>
            <w:tcW w:w="398" w:type="pct"/>
            <w:shd w:val="clear" w:color="auto" w:fill="auto"/>
            <w:noWrap/>
            <w:vAlign w:val="center"/>
          </w:tcPr>
          <w:p w14:paraId="0B599253">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批</w:t>
            </w:r>
          </w:p>
        </w:tc>
        <w:tc>
          <w:tcPr>
            <w:tcW w:w="405" w:type="pct"/>
            <w:shd w:val="clear" w:color="auto" w:fill="auto"/>
            <w:noWrap/>
            <w:vAlign w:val="center"/>
          </w:tcPr>
          <w:p w14:paraId="33072F9F">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w:t>
            </w:r>
          </w:p>
        </w:tc>
        <w:tc>
          <w:tcPr>
            <w:tcW w:w="455" w:type="pct"/>
            <w:shd w:val="clear" w:color="auto" w:fill="auto"/>
            <w:noWrap/>
            <w:vAlign w:val="center"/>
          </w:tcPr>
          <w:p w14:paraId="54F92547">
            <w:pPr>
              <w:overflowPunct/>
              <w:spacing w:line="240" w:lineRule="auto"/>
              <w:jc w:val="left"/>
              <w:rPr>
                <w:rFonts w:ascii="宋体" w:hAnsi="宋体" w:eastAsia="宋体" w:cs="宋体"/>
                <w:color w:val="000000"/>
                <w:kern w:val="0"/>
                <w:position w:val="-6"/>
                <w:szCs w:val="21"/>
              </w:rPr>
            </w:pPr>
          </w:p>
        </w:tc>
        <w:tc>
          <w:tcPr>
            <w:tcW w:w="644" w:type="pct"/>
            <w:shd w:val="clear" w:color="auto" w:fill="auto"/>
            <w:noWrap/>
            <w:vAlign w:val="center"/>
          </w:tcPr>
          <w:p w14:paraId="5C1D51F1">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满足工套程需要</w:t>
            </w:r>
          </w:p>
        </w:tc>
      </w:tr>
      <w:tr w14:paraId="5795F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000" w:type="pct"/>
            <w:gridSpan w:val="7"/>
            <w:shd w:val="clear" w:color="auto" w:fill="auto"/>
            <w:vAlign w:val="center"/>
          </w:tcPr>
          <w:p w14:paraId="35AB00C0">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b/>
                <w:bCs/>
                <w:color w:val="000000"/>
                <w:kern w:val="0"/>
                <w:position w:val="-6"/>
                <w:szCs w:val="21"/>
                <w:lang w:bidi="ar"/>
              </w:rPr>
              <w:t>六</w:t>
            </w:r>
            <w:r>
              <w:rPr>
                <w:rFonts w:ascii="宋体" w:hAnsi="宋体" w:eastAsia="宋体" w:cs="宋体"/>
                <w:b/>
                <w:bCs/>
                <w:color w:val="000000"/>
                <w:kern w:val="0"/>
                <w:position w:val="-6"/>
                <w:szCs w:val="21"/>
                <w:lang w:bidi="ar"/>
              </w:rPr>
              <w:t>、</w:t>
            </w:r>
            <w:r>
              <w:rPr>
                <w:rFonts w:hint="eastAsia" w:ascii="宋体" w:hAnsi="宋体" w:eastAsia="宋体" w:cs="宋体"/>
                <w:b/>
                <w:bCs/>
                <w:color w:val="000000"/>
                <w:kern w:val="0"/>
                <w:position w:val="-6"/>
                <w:szCs w:val="21"/>
                <w:lang w:bidi="ar"/>
              </w:rPr>
              <w:t>网络安全系统</w:t>
            </w:r>
          </w:p>
        </w:tc>
      </w:tr>
      <w:tr w14:paraId="60C23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60506DD6">
            <w:pPr>
              <w:widowControl/>
              <w:overflowPunct/>
              <w:spacing w:line="240" w:lineRule="auto"/>
              <w:jc w:val="center"/>
              <w:textAlignment w:val="center"/>
              <w:rPr>
                <w:rFonts w:ascii="宋体" w:hAnsi="宋体" w:eastAsia="宋体" w:cs="宋体"/>
                <w:kern w:val="0"/>
                <w:position w:val="-6"/>
                <w:szCs w:val="21"/>
                <w:lang w:bidi="ar"/>
              </w:rPr>
            </w:pPr>
            <w:r>
              <w:rPr>
                <w:rFonts w:hint="eastAsia" w:ascii="宋体" w:hAnsi="宋体" w:eastAsia="宋体" w:cs="宋体"/>
                <w:kern w:val="0"/>
                <w:position w:val="-6"/>
                <w:szCs w:val="21"/>
                <w:lang w:bidi="ar"/>
              </w:rPr>
              <w:t>1</w:t>
            </w:r>
          </w:p>
        </w:tc>
        <w:tc>
          <w:tcPr>
            <w:tcW w:w="1384" w:type="pct"/>
            <w:shd w:val="clear" w:color="auto" w:fill="auto"/>
            <w:vAlign w:val="center"/>
          </w:tcPr>
          <w:p w14:paraId="47D40EBF">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综合审计服务器</w:t>
            </w:r>
          </w:p>
        </w:tc>
        <w:tc>
          <w:tcPr>
            <w:tcW w:w="1177" w:type="pct"/>
            <w:shd w:val="clear" w:color="auto" w:fill="auto"/>
            <w:noWrap/>
            <w:vAlign w:val="center"/>
          </w:tcPr>
          <w:p w14:paraId="51357174">
            <w:pPr>
              <w:widowControl/>
              <w:overflowPunct/>
              <w:spacing w:line="240" w:lineRule="auto"/>
              <w:jc w:val="left"/>
              <w:textAlignment w:val="center"/>
              <w:rPr>
                <w:rFonts w:ascii="宋体" w:hAnsi="宋体" w:eastAsia="宋体" w:cs="宋体"/>
                <w:color w:val="000000"/>
                <w:kern w:val="0"/>
                <w:position w:val="-6"/>
                <w:szCs w:val="21"/>
                <w:lang w:bidi="ar"/>
              </w:rPr>
            </w:pPr>
          </w:p>
        </w:tc>
        <w:tc>
          <w:tcPr>
            <w:tcW w:w="398" w:type="pct"/>
            <w:shd w:val="clear" w:color="auto" w:fill="auto"/>
            <w:noWrap/>
            <w:vAlign w:val="center"/>
          </w:tcPr>
          <w:p w14:paraId="2AFA991D">
            <w:pPr>
              <w:widowControl/>
              <w:overflowPunct/>
              <w:spacing w:line="240" w:lineRule="auto"/>
              <w:jc w:val="left"/>
              <w:textAlignment w:val="center"/>
              <w:rPr>
                <w:rFonts w:ascii="宋体" w:hAnsi="宋体" w:eastAsia="宋体" w:cs="宋体"/>
                <w:color w:val="000000"/>
                <w:kern w:val="0"/>
                <w:position w:val="-6"/>
                <w:szCs w:val="21"/>
                <w:lang w:bidi="ar"/>
              </w:rPr>
            </w:pPr>
          </w:p>
        </w:tc>
        <w:tc>
          <w:tcPr>
            <w:tcW w:w="405" w:type="pct"/>
            <w:shd w:val="clear" w:color="auto" w:fill="auto"/>
            <w:noWrap/>
            <w:vAlign w:val="center"/>
          </w:tcPr>
          <w:p w14:paraId="0B119CE9">
            <w:pPr>
              <w:widowControl/>
              <w:overflowPunct/>
              <w:spacing w:line="240" w:lineRule="auto"/>
              <w:jc w:val="left"/>
              <w:textAlignment w:val="center"/>
              <w:rPr>
                <w:rFonts w:ascii="宋体" w:hAnsi="宋体" w:eastAsia="宋体" w:cs="宋体"/>
                <w:color w:val="000000"/>
                <w:kern w:val="0"/>
                <w:position w:val="-6"/>
                <w:szCs w:val="21"/>
                <w:lang w:bidi="ar"/>
              </w:rPr>
            </w:pPr>
          </w:p>
        </w:tc>
        <w:tc>
          <w:tcPr>
            <w:tcW w:w="455" w:type="pct"/>
            <w:shd w:val="clear" w:color="auto" w:fill="auto"/>
            <w:noWrap/>
            <w:vAlign w:val="center"/>
          </w:tcPr>
          <w:p w14:paraId="66567366">
            <w:pPr>
              <w:widowControl/>
              <w:overflowPunct/>
              <w:spacing w:line="240" w:lineRule="auto"/>
              <w:jc w:val="left"/>
              <w:textAlignment w:val="center"/>
              <w:rPr>
                <w:rFonts w:ascii="宋体" w:hAnsi="宋体" w:eastAsia="宋体" w:cs="宋体"/>
                <w:color w:val="000000"/>
                <w:kern w:val="0"/>
                <w:position w:val="-6"/>
                <w:szCs w:val="21"/>
                <w:lang w:bidi="ar"/>
              </w:rPr>
            </w:pPr>
          </w:p>
        </w:tc>
        <w:tc>
          <w:tcPr>
            <w:tcW w:w="644" w:type="pct"/>
            <w:shd w:val="clear" w:color="auto" w:fill="auto"/>
            <w:noWrap/>
            <w:vAlign w:val="center"/>
          </w:tcPr>
          <w:p w14:paraId="64421967">
            <w:pPr>
              <w:widowControl/>
              <w:overflowPunct/>
              <w:spacing w:line="240" w:lineRule="auto"/>
              <w:jc w:val="left"/>
              <w:textAlignment w:val="center"/>
              <w:rPr>
                <w:rFonts w:ascii="宋体" w:hAnsi="宋体" w:eastAsia="宋体" w:cs="宋体"/>
                <w:color w:val="000000"/>
                <w:kern w:val="0"/>
                <w:position w:val="-6"/>
                <w:szCs w:val="21"/>
                <w:lang w:bidi="ar"/>
              </w:rPr>
            </w:pPr>
          </w:p>
        </w:tc>
      </w:tr>
      <w:tr w14:paraId="62C04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19F2C01E">
            <w:pPr>
              <w:widowControl/>
              <w:overflowPunct/>
              <w:spacing w:line="240" w:lineRule="auto"/>
              <w:jc w:val="center"/>
              <w:textAlignment w:val="center"/>
              <w:rPr>
                <w:rFonts w:ascii="宋体" w:hAnsi="宋体" w:eastAsia="宋体" w:cs="宋体"/>
                <w:kern w:val="0"/>
                <w:position w:val="-6"/>
                <w:szCs w:val="21"/>
                <w:lang w:bidi="ar"/>
              </w:rPr>
            </w:pPr>
            <w:r>
              <w:rPr>
                <w:rFonts w:hint="eastAsia" w:ascii="宋体" w:hAnsi="宋体" w:eastAsia="宋体" w:cs="宋体"/>
                <w:kern w:val="0"/>
                <w:position w:val="-6"/>
                <w:szCs w:val="21"/>
                <w:lang w:bidi="ar"/>
              </w:rPr>
              <w:t>2</w:t>
            </w:r>
          </w:p>
        </w:tc>
        <w:tc>
          <w:tcPr>
            <w:tcW w:w="1384" w:type="pct"/>
            <w:shd w:val="clear" w:color="auto" w:fill="auto"/>
            <w:vAlign w:val="center"/>
          </w:tcPr>
          <w:p w14:paraId="4004EF52">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工控网络安全审计系统</w:t>
            </w:r>
          </w:p>
        </w:tc>
        <w:tc>
          <w:tcPr>
            <w:tcW w:w="1177" w:type="pct"/>
            <w:shd w:val="clear" w:color="auto" w:fill="auto"/>
            <w:noWrap/>
            <w:vAlign w:val="center"/>
          </w:tcPr>
          <w:p w14:paraId="0066336F">
            <w:pPr>
              <w:widowControl/>
              <w:overflowPunct/>
              <w:spacing w:line="240" w:lineRule="auto"/>
              <w:jc w:val="left"/>
              <w:textAlignment w:val="center"/>
              <w:rPr>
                <w:rFonts w:ascii="宋体" w:hAnsi="宋体" w:eastAsia="宋体" w:cs="宋体"/>
                <w:color w:val="000000"/>
                <w:kern w:val="0"/>
                <w:position w:val="-6"/>
                <w:szCs w:val="21"/>
                <w:lang w:bidi="ar"/>
              </w:rPr>
            </w:pPr>
          </w:p>
        </w:tc>
        <w:tc>
          <w:tcPr>
            <w:tcW w:w="398" w:type="pct"/>
            <w:shd w:val="clear" w:color="auto" w:fill="auto"/>
            <w:noWrap/>
            <w:vAlign w:val="center"/>
          </w:tcPr>
          <w:p w14:paraId="3A2E44EA">
            <w:pPr>
              <w:widowControl/>
              <w:overflowPunct/>
              <w:spacing w:line="240" w:lineRule="auto"/>
              <w:jc w:val="left"/>
              <w:textAlignment w:val="center"/>
              <w:rPr>
                <w:rFonts w:ascii="宋体" w:hAnsi="宋体" w:eastAsia="宋体" w:cs="宋体"/>
                <w:color w:val="000000"/>
                <w:kern w:val="0"/>
                <w:position w:val="-6"/>
                <w:szCs w:val="21"/>
                <w:lang w:bidi="ar"/>
              </w:rPr>
            </w:pPr>
          </w:p>
        </w:tc>
        <w:tc>
          <w:tcPr>
            <w:tcW w:w="405" w:type="pct"/>
            <w:shd w:val="clear" w:color="auto" w:fill="auto"/>
            <w:noWrap/>
            <w:vAlign w:val="center"/>
          </w:tcPr>
          <w:p w14:paraId="4C90024F">
            <w:pPr>
              <w:widowControl/>
              <w:overflowPunct/>
              <w:spacing w:line="240" w:lineRule="auto"/>
              <w:jc w:val="left"/>
              <w:textAlignment w:val="center"/>
              <w:rPr>
                <w:rFonts w:ascii="宋体" w:hAnsi="宋体" w:eastAsia="宋体" w:cs="宋体"/>
                <w:color w:val="000000"/>
                <w:kern w:val="0"/>
                <w:position w:val="-6"/>
                <w:szCs w:val="21"/>
                <w:lang w:bidi="ar"/>
              </w:rPr>
            </w:pPr>
          </w:p>
        </w:tc>
        <w:tc>
          <w:tcPr>
            <w:tcW w:w="455" w:type="pct"/>
            <w:shd w:val="clear" w:color="auto" w:fill="auto"/>
            <w:noWrap/>
            <w:vAlign w:val="center"/>
          </w:tcPr>
          <w:p w14:paraId="1A01FFBC">
            <w:pPr>
              <w:widowControl/>
              <w:overflowPunct/>
              <w:spacing w:line="240" w:lineRule="auto"/>
              <w:jc w:val="left"/>
              <w:textAlignment w:val="center"/>
              <w:rPr>
                <w:rFonts w:ascii="宋体" w:hAnsi="宋体" w:eastAsia="宋体" w:cs="宋体"/>
                <w:color w:val="000000"/>
                <w:kern w:val="0"/>
                <w:position w:val="-6"/>
                <w:szCs w:val="21"/>
                <w:lang w:bidi="ar"/>
              </w:rPr>
            </w:pPr>
          </w:p>
        </w:tc>
        <w:tc>
          <w:tcPr>
            <w:tcW w:w="644" w:type="pct"/>
            <w:shd w:val="clear" w:color="auto" w:fill="auto"/>
            <w:noWrap/>
            <w:vAlign w:val="center"/>
          </w:tcPr>
          <w:p w14:paraId="39AD37DC">
            <w:pPr>
              <w:widowControl/>
              <w:overflowPunct/>
              <w:spacing w:line="240" w:lineRule="auto"/>
              <w:jc w:val="left"/>
              <w:textAlignment w:val="center"/>
              <w:rPr>
                <w:rFonts w:ascii="宋体" w:hAnsi="宋体" w:eastAsia="宋体" w:cs="宋体"/>
                <w:color w:val="000000"/>
                <w:kern w:val="0"/>
                <w:position w:val="-6"/>
                <w:szCs w:val="21"/>
                <w:lang w:bidi="ar"/>
              </w:rPr>
            </w:pPr>
          </w:p>
        </w:tc>
      </w:tr>
      <w:tr w14:paraId="1107C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06E5EDC7">
            <w:pPr>
              <w:widowControl/>
              <w:overflowPunct/>
              <w:spacing w:line="240" w:lineRule="auto"/>
              <w:jc w:val="center"/>
              <w:textAlignment w:val="center"/>
              <w:rPr>
                <w:rFonts w:ascii="宋体" w:hAnsi="宋体" w:eastAsia="宋体" w:cs="宋体"/>
                <w:kern w:val="0"/>
                <w:position w:val="-6"/>
                <w:szCs w:val="21"/>
                <w:lang w:bidi="ar"/>
              </w:rPr>
            </w:pPr>
            <w:r>
              <w:rPr>
                <w:rFonts w:hint="eastAsia" w:ascii="宋体" w:hAnsi="宋体" w:eastAsia="宋体" w:cs="宋体"/>
                <w:kern w:val="0"/>
                <w:position w:val="-6"/>
                <w:szCs w:val="21"/>
                <w:lang w:bidi="ar"/>
              </w:rPr>
              <w:t>3</w:t>
            </w:r>
          </w:p>
        </w:tc>
        <w:tc>
          <w:tcPr>
            <w:tcW w:w="1384" w:type="pct"/>
            <w:shd w:val="clear" w:color="auto" w:fill="auto"/>
            <w:vAlign w:val="center"/>
          </w:tcPr>
          <w:p w14:paraId="5FF63B17">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综合日志审计软件</w:t>
            </w:r>
          </w:p>
        </w:tc>
        <w:tc>
          <w:tcPr>
            <w:tcW w:w="1177" w:type="pct"/>
            <w:shd w:val="clear" w:color="auto" w:fill="auto"/>
            <w:noWrap/>
            <w:vAlign w:val="center"/>
          </w:tcPr>
          <w:p w14:paraId="5F5FB3B4">
            <w:pPr>
              <w:widowControl/>
              <w:overflowPunct/>
              <w:spacing w:line="240" w:lineRule="auto"/>
              <w:jc w:val="left"/>
              <w:textAlignment w:val="center"/>
              <w:rPr>
                <w:rFonts w:ascii="宋体" w:hAnsi="宋体" w:eastAsia="宋体" w:cs="宋体"/>
                <w:color w:val="000000"/>
                <w:kern w:val="0"/>
                <w:position w:val="-6"/>
                <w:szCs w:val="21"/>
                <w:lang w:bidi="ar"/>
              </w:rPr>
            </w:pPr>
          </w:p>
        </w:tc>
        <w:tc>
          <w:tcPr>
            <w:tcW w:w="398" w:type="pct"/>
            <w:shd w:val="clear" w:color="auto" w:fill="auto"/>
            <w:noWrap/>
            <w:vAlign w:val="center"/>
          </w:tcPr>
          <w:p w14:paraId="3A9E0B84">
            <w:pPr>
              <w:widowControl/>
              <w:overflowPunct/>
              <w:spacing w:line="240" w:lineRule="auto"/>
              <w:jc w:val="left"/>
              <w:textAlignment w:val="center"/>
              <w:rPr>
                <w:rFonts w:ascii="宋体" w:hAnsi="宋体" w:eastAsia="宋体" w:cs="宋体"/>
                <w:color w:val="000000"/>
                <w:kern w:val="0"/>
                <w:position w:val="-6"/>
                <w:szCs w:val="21"/>
                <w:lang w:bidi="ar"/>
              </w:rPr>
            </w:pPr>
          </w:p>
        </w:tc>
        <w:tc>
          <w:tcPr>
            <w:tcW w:w="405" w:type="pct"/>
            <w:shd w:val="clear" w:color="auto" w:fill="auto"/>
            <w:noWrap/>
            <w:vAlign w:val="center"/>
          </w:tcPr>
          <w:p w14:paraId="4F6458AD">
            <w:pPr>
              <w:widowControl/>
              <w:overflowPunct/>
              <w:spacing w:line="240" w:lineRule="auto"/>
              <w:jc w:val="left"/>
              <w:textAlignment w:val="center"/>
              <w:rPr>
                <w:rFonts w:ascii="宋体" w:hAnsi="宋体" w:eastAsia="宋体" w:cs="宋体"/>
                <w:color w:val="000000"/>
                <w:kern w:val="0"/>
                <w:position w:val="-6"/>
                <w:szCs w:val="21"/>
                <w:lang w:bidi="ar"/>
              </w:rPr>
            </w:pPr>
          </w:p>
        </w:tc>
        <w:tc>
          <w:tcPr>
            <w:tcW w:w="455" w:type="pct"/>
            <w:shd w:val="clear" w:color="auto" w:fill="auto"/>
            <w:noWrap/>
            <w:vAlign w:val="center"/>
          </w:tcPr>
          <w:p w14:paraId="1478FE2A">
            <w:pPr>
              <w:widowControl/>
              <w:overflowPunct/>
              <w:spacing w:line="240" w:lineRule="auto"/>
              <w:jc w:val="left"/>
              <w:textAlignment w:val="center"/>
              <w:rPr>
                <w:rFonts w:ascii="宋体" w:hAnsi="宋体" w:eastAsia="宋体" w:cs="宋体"/>
                <w:color w:val="000000"/>
                <w:kern w:val="0"/>
                <w:position w:val="-6"/>
                <w:szCs w:val="21"/>
                <w:lang w:bidi="ar"/>
              </w:rPr>
            </w:pPr>
          </w:p>
        </w:tc>
        <w:tc>
          <w:tcPr>
            <w:tcW w:w="644" w:type="pct"/>
            <w:shd w:val="clear" w:color="auto" w:fill="auto"/>
            <w:noWrap/>
            <w:vAlign w:val="center"/>
          </w:tcPr>
          <w:p w14:paraId="578A3927">
            <w:pPr>
              <w:widowControl/>
              <w:overflowPunct/>
              <w:spacing w:line="240" w:lineRule="auto"/>
              <w:jc w:val="left"/>
              <w:textAlignment w:val="center"/>
              <w:rPr>
                <w:rFonts w:ascii="宋体" w:hAnsi="宋体" w:eastAsia="宋体" w:cs="宋体"/>
                <w:color w:val="000000"/>
                <w:kern w:val="0"/>
                <w:position w:val="-6"/>
                <w:szCs w:val="21"/>
                <w:lang w:bidi="ar"/>
              </w:rPr>
            </w:pPr>
          </w:p>
        </w:tc>
      </w:tr>
      <w:tr w14:paraId="2E32F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329875A4">
            <w:pPr>
              <w:widowControl/>
              <w:overflowPunct/>
              <w:spacing w:line="240" w:lineRule="auto"/>
              <w:jc w:val="center"/>
              <w:textAlignment w:val="center"/>
              <w:rPr>
                <w:rFonts w:ascii="宋体" w:hAnsi="宋体" w:eastAsia="宋体" w:cs="宋体"/>
                <w:kern w:val="0"/>
                <w:position w:val="-6"/>
                <w:szCs w:val="21"/>
                <w:lang w:bidi="ar"/>
              </w:rPr>
            </w:pPr>
            <w:r>
              <w:rPr>
                <w:rFonts w:hint="eastAsia" w:ascii="宋体" w:hAnsi="宋体" w:eastAsia="宋体" w:cs="宋体"/>
                <w:kern w:val="0"/>
                <w:position w:val="-6"/>
                <w:szCs w:val="21"/>
                <w:lang w:bidi="ar"/>
              </w:rPr>
              <w:t>4</w:t>
            </w:r>
          </w:p>
        </w:tc>
        <w:tc>
          <w:tcPr>
            <w:tcW w:w="1384" w:type="pct"/>
            <w:shd w:val="clear" w:color="auto" w:fill="auto"/>
            <w:vAlign w:val="center"/>
          </w:tcPr>
          <w:p w14:paraId="0DAC94FE">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工业入侵检测系统</w:t>
            </w:r>
          </w:p>
        </w:tc>
        <w:tc>
          <w:tcPr>
            <w:tcW w:w="1177" w:type="pct"/>
            <w:shd w:val="clear" w:color="auto" w:fill="auto"/>
            <w:noWrap/>
            <w:vAlign w:val="center"/>
          </w:tcPr>
          <w:p w14:paraId="6FC80092">
            <w:pPr>
              <w:widowControl/>
              <w:overflowPunct/>
              <w:spacing w:line="240" w:lineRule="auto"/>
              <w:jc w:val="left"/>
              <w:textAlignment w:val="center"/>
              <w:rPr>
                <w:rFonts w:ascii="宋体" w:hAnsi="宋体" w:eastAsia="宋体" w:cs="宋体"/>
                <w:color w:val="000000"/>
                <w:kern w:val="0"/>
                <w:position w:val="-6"/>
                <w:szCs w:val="21"/>
                <w:lang w:bidi="ar"/>
              </w:rPr>
            </w:pPr>
          </w:p>
        </w:tc>
        <w:tc>
          <w:tcPr>
            <w:tcW w:w="398" w:type="pct"/>
            <w:shd w:val="clear" w:color="auto" w:fill="auto"/>
            <w:noWrap/>
            <w:vAlign w:val="center"/>
          </w:tcPr>
          <w:p w14:paraId="5EC171AA">
            <w:pPr>
              <w:widowControl/>
              <w:overflowPunct/>
              <w:spacing w:line="240" w:lineRule="auto"/>
              <w:jc w:val="left"/>
              <w:textAlignment w:val="center"/>
              <w:rPr>
                <w:rFonts w:ascii="宋体" w:hAnsi="宋体" w:eastAsia="宋体" w:cs="宋体"/>
                <w:color w:val="000000"/>
                <w:kern w:val="0"/>
                <w:position w:val="-6"/>
                <w:szCs w:val="21"/>
                <w:lang w:bidi="ar"/>
              </w:rPr>
            </w:pPr>
          </w:p>
        </w:tc>
        <w:tc>
          <w:tcPr>
            <w:tcW w:w="405" w:type="pct"/>
            <w:shd w:val="clear" w:color="auto" w:fill="auto"/>
            <w:noWrap/>
            <w:vAlign w:val="center"/>
          </w:tcPr>
          <w:p w14:paraId="1F73C846">
            <w:pPr>
              <w:widowControl/>
              <w:overflowPunct/>
              <w:spacing w:line="240" w:lineRule="auto"/>
              <w:jc w:val="left"/>
              <w:textAlignment w:val="center"/>
              <w:rPr>
                <w:rFonts w:ascii="宋体" w:hAnsi="宋体" w:eastAsia="宋体" w:cs="宋体"/>
                <w:color w:val="000000"/>
                <w:kern w:val="0"/>
                <w:position w:val="-6"/>
                <w:szCs w:val="21"/>
                <w:lang w:bidi="ar"/>
              </w:rPr>
            </w:pPr>
          </w:p>
        </w:tc>
        <w:tc>
          <w:tcPr>
            <w:tcW w:w="455" w:type="pct"/>
            <w:shd w:val="clear" w:color="auto" w:fill="auto"/>
            <w:noWrap/>
            <w:vAlign w:val="center"/>
          </w:tcPr>
          <w:p w14:paraId="1FEABDAB">
            <w:pPr>
              <w:widowControl/>
              <w:overflowPunct/>
              <w:spacing w:line="240" w:lineRule="auto"/>
              <w:jc w:val="left"/>
              <w:textAlignment w:val="center"/>
              <w:rPr>
                <w:rFonts w:ascii="宋体" w:hAnsi="宋体" w:eastAsia="宋体" w:cs="宋体"/>
                <w:color w:val="000000"/>
                <w:kern w:val="0"/>
                <w:position w:val="-6"/>
                <w:szCs w:val="21"/>
                <w:lang w:bidi="ar"/>
              </w:rPr>
            </w:pPr>
          </w:p>
        </w:tc>
        <w:tc>
          <w:tcPr>
            <w:tcW w:w="644" w:type="pct"/>
            <w:shd w:val="clear" w:color="auto" w:fill="auto"/>
            <w:noWrap/>
            <w:vAlign w:val="center"/>
          </w:tcPr>
          <w:p w14:paraId="7EE742B2">
            <w:pPr>
              <w:widowControl/>
              <w:overflowPunct/>
              <w:spacing w:line="240" w:lineRule="auto"/>
              <w:jc w:val="left"/>
              <w:textAlignment w:val="center"/>
              <w:rPr>
                <w:rFonts w:ascii="宋体" w:hAnsi="宋体" w:eastAsia="宋体" w:cs="宋体"/>
                <w:color w:val="000000"/>
                <w:kern w:val="0"/>
                <w:position w:val="-6"/>
                <w:szCs w:val="21"/>
                <w:lang w:bidi="ar"/>
              </w:rPr>
            </w:pPr>
          </w:p>
        </w:tc>
      </w:tr>
      <w:tr w14:paraId="164B5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679E58CB">
            <w:pPr>
              <w:widowControl/>
              <w:overflowPunct/>
              <w:spacing w:line="240" w:lineRule="auto"/>
              <w:jc w:val="center"/>
              <w:textAlignment w:val="center"/>
              <w:rPr>
                <w:rFonts w:ascii="宋体" w:hAnsi="宋体" w:eastAsia="宋体" w:cs="宋体"/>
                <w:kern w:val="0"/>
                <w:position w:val="-6"/>
                <w:szCs w:val="21"/>
                <w:lang w:bidi="ar"/>
              </w:rPr>
            </w:pPr>
            <w:r>
              <w:rPr>
                <w:rFonts w:hint="eastAsia" w:ascii="宋体" w:hAnsi="宋体" w:eastAsia="宋体" w:cs="宋体"/>
                <w:kern w:val="0"/>
                <w:position w:val="-6"/>
                <w:szCs w:val="21"/>
                <w:lang w:bidi="ar"/>
              </w:rPr>
              <w:t>5</w:t>
            </w:r>
          </w:p>
        </w:tc>
        <w:tc>
          <w:tcPr>
            <w:tcW w:w="1384" w:type="pct"/>
            <w:shd w:val="clear" w:color="auto" w:fill="auto"/>
            <w:vAlign w:val="center"/>
          </w:tcPr>
          <w:p w14:paraId="75B4A644">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主机加固软件</w:t>
            </w:r>
          </w:p>
        </w:tc>
        <w:tc>
          <w:tcPr>
            <w:tcW w:w="1177" w:type="pct"/>
            <w:shd w:val="clear" w:color="auto" w:fill="auto"/>
            <w:noWrap/>
            <w:vAlign w:val="center"/>
          </w:tcPr>
          <w:p w14:paraId="2AF27B6F">
            <w:pPr>
              <w:widowControl/>
              <w:overflowPunct/>
              <w:spacing w:line="240" w:lineRule="auto"/>
              <w:jc w:val="left"/>
              <w:textAlignment w:val="center"/>
              <w:rPr>
                <w:rFonts w:ascii="宋体" w:hAnsi="宋体" w:eastAsia="宋体" w:cs="宋体"/>
                <w:color w:val="000000"/>
                <w:kern w:val="0"/>
                <w:position w:val="-6"/>
                <w:szCs w:val="21"/>
                <w:lang w:bidi="ar"/>
              </w:rPr>
            </w:pPr>
          </w:p>
        </w:tc>
        <w:tc>
          <w:tcPr>
            <w:tcW w:w="398" w:type="pct"/>
            <w:shd w:val="clear" w:color="auto" w:fill="auto"/>
            <w:noWrap/>
            <w:vAlign w:val="center"/>
          </w:tcPr>
          <w:p w14:paraId="01A9EEA6">
            <w:pPr>
              <w:widowControl/>
              <w:overflowPunct/>
              <w:spacing w:line="240" w:lineRule="auto"/>
              <w:jc w:val="left"/>
              <w:textAlignment w:val="center"/>
              <w:rPr>
                <w:rFonts w:ascii="宋体" w:hAnsi="宋体" w:eastAsia="宋体" w:cs="宋体"/>
                <w:color w:val="000000"/>
                <w:kern w:val="0"/>
                <w:position w:val="-6"/>
                <w:szCs w:val="21"/>
                <w:lang w:bidi="ar"/>
              </w:rPr>
            </w:pPr>
          </w:p>
        </w:tc>
        <w:tc>
          <w:tcPr>
            <w:tcW w:w="405" w:type="pct"/>
            <w:shd w:val="clear" w:color="auto" w:fill="auto"/>
            <w:noWrap/>
            <w:vAlign w:val="center"/>
          </w:tcPr>
          <w:p w14:paraId="1F655D9D">
            <w:pPr>
              <w:widowControl/>
              <w:overflowPunct/>
              <w:spacing w:line="240" w:lineRule="auto"/>
              <w:jc w:val="left"/>
              <w:textAlignment w:val="center"/>
              <w:rPr>
                <w:rFonts w:ascii="宋体" w:hAnsi="宋体" w:eastAsia="宋体" w:cs="宋体"/>
                <w:color w:val="000000"/>
                <w:kern w:val="0"/>
                <w:position w:val="-6"/>
                <w:szCs w:val="21"/>
                <w:lang w:bidi="ar"/>
              </w:rPr>
            </w:pPr>
          </w:p>
        </w:tc>
        <w:tc>
          <w:tcPr>
            <w:tcW w:w="455" w:type="pct"/>
            <w:shd w:val="clear" w:color="auto" w:fill="auto"/>
            <w:noWrap/>
            <w:vAlign w:val="center"/>
          </w:tcPr>
          <w:p w14:paraId="1E74C084">
            <w:pPr>
              <w:widowControl/>
              <w:overflowPunct/>
              <w:spacing w:line="240" w:lineRule="auto"/>
              <w:jc w:val="left"/>
              <w:textAlignment w:val="center"/>
              <w:rPr>
                <w:rFonts w:ascii="宋体" w:hAnsi="宋体" w:eastAsia="宋体" w:cs="宋体"/>
                <w:color w:val="000000"/>
                <w:kern w:val="0"/>
                <w:position w:val="-6"/>
                <w:szCs w:val="21"/>
                <w:lang w:bidi="ar"/>
              </w:rPr>
            </w:pPr>
          </w:p>
        </w:tc>
        <w:tc>
          <w:tcPr>
            <w:tcW w:w="644" w:type="pct"/>
            <w:shd w:val="clear" w:color="auto" w:fill="auto"/>
            <w:noWrap/>
            <w:vAlign w:val="center"/>
          </w:tcPr>
          <w:p w14:paraId="27F9E770">
            <w:pPr>
              <w:widowControl/>
              <w:overflowPunct/>
              <w:spacing w:line="240" w:lineRule="auto"/>
              <w:jc w:val="left"/>
              <w:textAlignment w:val="center"/>
              <w:rPr>
                <w:rFonts w:ascii="宋体" w:hAnsi="宋体" w:eastAsia="宋体" w:cs="宋体"/>
                <w:color w:val="000000"/>
                <w:kern w:val="0"/>
                <w:position w:val="-6"/>
                <w:szCs w:val="21"/>
                <w:lang w:bidi="ar"/>
              </w:rPr>
            </w:pPr>
          </w:p>
        </w:tc>
      </w:tr>
      <w:tr w14:paraId="403C1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2B03D413">
            <w:pPr>
              <w:widowControl/>
              <w:overflowPunct/>
              <w:spacing w:line="240" w:lineRule="auto"/>
              <w:jc w:val="center"/>
              <w:textAlignment w:val="center"/>
              <w:rPr>
                <w:rFonts w:ascii="宋体" w:hAnsi="宋体" w:eastAsia="宋体" w:cs="宋体"/>
                <w:kern w:val="0"/>
                <w:position w:val="-6"/>
                <w:szCs w:val="21"/>
                <w:lang w:bidi="ar"/>
              </w:rPr>
            </w:pPr>
            <w:r>
              <w:rPr>
                <w:rFonts w:hint="eastAsia" w:ascii="宋体" w:hAnsi="宋体" w:eastAsia="宋体" w:cs="宋体"/>
                <w:kern w:val="0"/>
                <w:position w:val="-6"/>
                <w:szCs w:val="21"/>
                <w:lang w:bidi="ar"/>
              </w:rPr>
              <w:t>6</w:t>
            </w:r>
          </w:p>
        </w:tc>
        <w:tc>
          <w:tcPr>
            <w:tcW w:w="1384" w:type="pct"/>
            <w:shd w:val="clear" w:color="auto" w:fill="auto"/>
            <w:vAlign w:val="center"/>
          </w:tcPr>
          <w:p w14:paraId="52757E23">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工业防火墙</w:t>
            </w:r>
          </w:p>
        </w:tc>
        <w:tc>
          <w:tcPr>
            <w:tcW w:w="1177" w:type="pct"/>
            <w:shd w:val="clear" w:color="auto" w:fill="auto"/>
            <w:noWrap/>
            <w:vAlign w:val="center"/>
          </w:tcPr>
          <w:p w14:paraId="091E87CF">
            <w:pPr>
              <w:widowControl/>
              <w:overflowPunct/>
              <w:spacing w:line="240" w:lineRule="auto"/>
              <w:jc w:val="left"/>
              <w:textAlignment w:val="center"/>
              <w:rPr>
                <w:rFonts w:ascii="宋体" w:hAnsi="宋体" w:eastAsia="宋体" w:cs="宋体"/>
                <w:color w:val="000000"/>
                <w:kern w:val="0"/>
                <w:position w:val="-6"/>
                <w:szCs w:val="21"/>
                <w:lang w:bidi="ar"/>
              </w:rPr>
            </w:pPr>
          </w:p>
        </w:tc>
        <w:tc>
          <w:tcPr>
            <w:tcW w:w="398" w:type="pct"/>
            <w:shd w:val="clear" w:color="auto" w:fill="auto"/>
            <w:noWrap/>
            <w:vAlign w:val="center"/>
          </w:tcPr>
          <w:p w14:paraId="2CED3716">
            <w:pPr>
              <w:widowControl/>
              <w:overflowPunct/>
              <w:spacing w:line="240" w:lineRule="auto"/>
              <w:jc w:val="left"/>
              <w:textAlignment w:val="center"/>
              <w:rPr>
                <w:rFonts w:ascii="宋体" w:hAnsi="宋体" w:eastAsia="宋体" w:cs="宋体"/>
                <w:color w:val="000000"/>
                <w:kern w:val="0"/>
                <w:position w:val="-6"/>
                <w:szCs w:val="21"/>
                <w:lang w:bidi="ar"/>
              </w:rPr>
            </w:pPr>
          </w:p>
        </w:tc>
        <w:tc>
          <w:tcPr>
            <w:tcW w:w="405" w:type="pct"/>
            <w:shd w:val="clear" w:color="auto" w:fill="auto"/>
            <w:noWrap/>
            <w:vAlign w:val="center"/>
          </w:tcPr>
          <w:p w14:paraId="2B09BA89">
            <w:pPr>
              <w:widowControl/>
              <w:overflowPunct/>
              <w:spacing w:line="240" w:lineRule="auto"/>
              <w:jc w:val="left"/>
              <w:textAlignment w:val="center"/>
              <w:rPr>
                <w:rFonts w:ascii="宋体" w:hAnsi="宋体" w:eastAsia="宋体" w:cs="宋体"/>
                <w:color w:val="000000"/>
                <w:kern w:val="0"/>
                <w:position w:val="-6"/>
                <w:szCs w:val="21"/>
                <w:lang w:bidi="ar"/>
              </w:rPr>
            </w:pPr>
          </w:p>
        </w:tc>
        <w:tc>
          <w:tcPr>
            <w:tcW w:w="455" w:type="pct"/>
            <w:shd w:val="clear" w:color="auto" w:fill="auto"/>
            <w:noWrap/>
            <w:vAlign w:val="center"/>
          </w:tcPr>
          <w:p w14:paraId="20F4F691">
            <w:pPr>
              <w:widowControl/>
              <w:overflowPunct/>
              <w:spacing w:line="240" w:lineRule="auto"/>
              <w:jc w:val="left"/>
              <w:textAlignment w:val="center"/>
              <w:rPr>
                <w:rFonts w:ascii="宋体" w:hAnsi="宋体" w:eastAsia="宋体" w:cs="宋体"/>
                <w:color w:val="000000"/>
                <w:kern w:val="0"/>
                <w:position w:val="-6"/>
                <w:szCs w:val="21"/>
                <w:lang w:bidi="ar"/>
              </w:rPr>
            </w:pPr>
          </w:p>
        </w:tc>
        <w:tc>
          <w:tcPr>
            <w:tcW w:w="644" w:type="pct"/>
            <w:shd w:val="clear" w:color="auto" w:fill="auto"/>
            <w:noWrap/>
            <w:vAlign w:val="center"/>
          </w:tcPr>
          <w:p w14:paraId="5790AD87">
            <w:pPr>
              <w:widowControl/>
              <w:overflowPunct/>
              <w:spacing w:line="240" w:lineRule="auto"/>
              <w:jc w:val="left"/>
              <w:textAlignment w:val="center"/>
              <w:rPr>
                <w:rFonts w:ascii="宋体" w:hAnsi="宋体" w:eastAsia="宋体" w:cs="宋体"/>
                <w:color w:val="000000"/>
                <w:kern w:val="0"/>
                <w:position w:val="-6"/>
                <w:szCs w:val="21"/>
                <w:lang w:bidi="ar"/>
              </w:rPr>
            </w:pPr>
          </w:p>
        </w:tc>
      </w:tr>
      <w:tr w14:paraId="3C3C9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57B25C6D">
            <w:pPr>
              <w:widowControl/>
              <w:overflowPunct/>
              <w:spacing w:line="240" w:lineRule="auto"/>
              <w:jc w:val="center"/>
              <w:textAlignment w:val="center"/>
              <w:rPr>
                <w:rFonts w:ascii="宋体" w:hAnsi="宋体" w:eastAsia="宋体" w:cs="宋体"/>
                <w:kern w:val="0"/>
                <w:position w:val="-6"/>
                <w:szCs w:val="21"/>
                <w:lang w:bidi="ar"/>
              </w:rPr>
            </w:pPr>
            <w:r>
              <w:rPr>
                <w:rFonts w:hint="eastAsia" w:ascii="宋体" w:hAnsi="宋体" w:eastAsia="宋体" w:cs="宋体"/>
                <w:kern w:val="0"/>
                <w:position w:val="-6"/>
                <w:szCs w:val="21"/>
                <w:lang w:bidi="ar"/>
              </w:rPr>
              <w:t>7</w:t>
            </w:r>
          </w:p>
        </w:tc>
        <w:tc>
          <w:tcPr>
            <w:tcW w:w="1384" w:type="pct"/>
            <w:shd w:val="clear" w:color="auto" w:fill="auto"/>
            <w:vAlign w:val="center"/>
          </w:tcPr>
          <w:p w14:paraId="13CA89EC">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单向隔离网关</w:t>
            </w:r>
          </w:p>
        </w:tc>
        <w:tc>
          <w:tcPr>
            <w:tcW w:w="1177" w:type="pct"/>
            <w:shd w:val="clear" w:color="auto" w:fill="auto"/>
            <w:noWrap/>
            <w:vAlign w:val="center"/>
          </w:tcPr>
          <w:p w14:paraId="39C3B96D">
            <w:pPr>
              <w:widowControl/>
              <w:overflowPunct/>
              <w:spacing w:line="240" w:lineRule="auto"/>
              <w:jc w:val="left"/>
              <w:textAlignment w:val="center"/>
              <w:rPr>
                <w:rFonts w:ascii="宋体" w:hAnsi="宋体" w:eastAsia="宋体" w:cs="宋体"/>
                <w:color w:val="000000"/>
                <w:kern w:val="0"/>
                <w:position w:val="-6"/>
                <w:szCs w:val="21"/>
                <w:lang w:bidi="ar"/>
              </w:rPr>
            </w:pPr>
          </w:p>
        </w:tc>
        <w:tc>
          <w:tcPr>
            <w:tcW w:w="398" w:type="pct"/>
            <w:shd w:val="clear" w:color="auto" w:fill="auto"/>
            <w:noWrap/>
            <w:vAlign w:val="center"/>
          </w:tcPr>
          <w:p w14:paraId="037C4A4E">
            <w:pPr>
              <w:widowControl/>
              <w:overflowPunct/>
              <w:spacing w:line="240" w:lineRule="auto"/>
              <w:jc w:val="left"/>
              <w:textAlignment w:val="center"/>
              <w:rPr>
                <w:rFonts w:ascii="宋体" w:hAnsi="宋体" w:eastAsia="宋体" w:cs="宋体"/>
                <w:color w:val="000000"/>
                <w:kern w:val="0"/>
                <w:position w:val="-6"/>
                <w:szCs w:val="21"/>
                <w:lang w:bidi="ar"/>
              </w:rPr>
            </w:pPr>
          </w:p>
        </w:tc>
        <w:tc>
          <w:tcPr>
            <w:tcW w:w="405" w:type="pct"/>
            <w:shd w:val="clear" w:color="auto" w:fill="auto"/>
            <w:noWrap/>
            <w:vAlign w:val="center"/>
          </w:tcPr>
          <w:p w14:paraId="1A4E38CC">
            <w:pPr>
              <w:widowControl/>
              <w:overflowPunct/>
              <w:spacing w:line="240" w:lineRule="auto"/>
              <w:jc w:val="left"/>
              <w:textAlignment w:val="center"/>
              <w:rPr>
                <w:rFonts w:ascii="宋体" w:hAnsi="宋体" w:eastAsia="宋体" w:cs="宋体"/>
                <w:color w:val="000000"/>
                <w:kern w:val="0"/>
                <w:position w:val="-6"/>
                <w:szCs w:val="21"/>
                <w:lang w:bidi="ar"/>
              </w:rPr>
            </w:pPr>
          </w:p>
        </w:tc>
        <w:tc>
          <w:tcPr>
            <w:tcW w:w="455" w:type="pct"/>
            <w:shd w:val="clear" w:color="auto" w:fill="auto"/>
            <w:noWrap/>
            <w:vAlign w:val="center"/>
          </w:tcPr>
          <w:p w14:paraId="14409B51">
            <w:pPr>
              <w:widowControl/>
              <w:overflowPunct/>
              <w:spacing w:line="240" w:lineRule="auto"/>
              <w:jc w:val="left"/>
              <w:textAlignment w:val="center"/>
              <w:rPr>
                <w:rFonts w:ascii="宋体" w:hAnsi="宋体" w:eastAsia="宋体" w:cs="宋体"/>
                <w:color w:val="000000"/>
                <w:kern w:val="0"/>
                <w:position w:val="-6"/>
                <w:szCs w:val="21"/>
                <w:lang w:bidi="ar"/>
              </w:rPr>
            </w:pPr>
          </w:p>
        </w:tc>
        <w:tc>
          <w:tcPr>
            <w:tcW w:w="644" w:type="pct"/>
            <w:shd w:val="clear" w:color="auto" w:fill="auto"/>
            <w:noWrap/>
            <w:vAlign w:val="center"/>
          </w:tcPr>
          <w:p w14:paraId="50F40375">
            <w:pPr>
              <w:widowControl/>
              <w:overflowPunct/>
              <w:spacing w:line="240" w:lineRule="auto"/>
              <w:jc w:val="left"/>
              <w:textAlignment w:val="center"/>
              <w:rPr>
                <w:rFonts w:ascii="宋体" w:hAnsi="宋体" w:eastAsia="宋体" w:cs="宋体"/>
                <w:color w:val="000000"/>
                <w:kern w:val="0"/>
                <w:position w:val="-6"/>
                <w:szCs w:val="21"/>
                <w:lang w:bidi="ar"/>
              </w:rPr>
            </w:pPr>
          </w:p>
        </w:tc>
      </w:tr>
      <w:tr w14:paraId="779A9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754F30FA">
            <w:pPr>
              <w:widowControl/>
              <w:overflowPunct/>
              <w:spacing w:line="240" w:lineRule="auto"/>
              <w:jc w:val="center"/>
              <w:textAlignment w:val="center"/>
              <w:rPr>
                <w:rFonts w:ascii="宋体" w:hAnsi="宋体" w:eastAsia="宋体" w:cs="宋体"/>
                <w:kern w:val="0"/>
                <w:position w:val="-6"/>
                <w:szCs w:val="21"/>
                <w:lang w:bidi="ar"/>
              </w:rPr>
            </w:pPr>
            <w:r>
              <w:rPr>
                <w:rFonts w:hint="eastAsia" w:ascii="宋体" w:hAnsi="宋体" w:eastAsia="宋体" w:cs="宋体"/>
                <w:kern w:val="0"/>
                <w:position w:val="-6"/>
                <w:szCs w:val="21"/>
                <w:lang w:bidi="ar"/>
              </w:rPr>
              <w:t>8</w:t>
            </w:r>
          </w:p>
        </w:tc>
        <w:tc>
          <w:tcPr>
            <w:tcW w:w="1384" w:type="pct"/>
            <w:shd w:val="clear" w:color="auto" w:fill="auto"/>
            <w:vAlign w:val="center"/>
          </w:tcPr>
          <w:p w14:paraId="1E04FE98">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统一管理平台</w:t>
            </w:r>
          </w:p>
        </w:tc>
        <w:tc>
          <w:tcPr>
            <w:tcW w:w="1177" w:type="pct"/>
            <w:shd w:val="clear" w:color="auto" w:fill="auto"/>
            <w:noWrap/>
            <w:vAlign w:val="center"/>
          </w:tcPr>
          <w:p w14:paraId="77BF2105">
            <w:pPr>
              <w:widowControl/>
              <w:overflowPunct/>
              <w:spacing w:line="240" w:lineRule="auto"/>
              <w:jc w:val="left"/>
              <w:textAlignment w:val="center"/>
              <w:rPr>
                <w:rFonts w:ascii="宋体" w:hAnsi="宋体" w:eastAsia="宋体" w:cs="宋体"/>
                <w:color w:val="000000"/>
                <w:kern w:val="0"/>
                <w:position w:val="-6"/>
                <w:szCs w:val="21"/>
                <w:lang w:bidi="ar"/>
              </w:rPr>
            </w:pPr>
          </w:p>
        </w:tc>
        <w:tc>
          <w:tcPr>
            <w:tcW w:w="398" w:type="pct"/>
            <w:shd w:val="clear" w:color="auto" w:fill="auto"/>
            <w:noWrap/>
            <w:vAlign w:val="center"/>
          </w:tcPr>
          <w:p w14:paraId="04E5AA2D">
            <w:pPr>
              <w:widowControl/>
              <w:overflowPunct/>
              <w:spacing w:line="240" w:lineRule="auto"/>
              <w:jc w:val="left"/>
              <w:textAlignment w:val="center"/>
              <w:rPr>
                <w:rFonts w:ascii="宋体" w:hAnsi="宋体" w:eastAsia="宋体" w:cs="宋体"/>
                <w:color w:val="000000"/>
                <w:kern w:val="0"/>
                <w:position w:val="-6"/>
                <w:szCs w:val="21"/>
                <w:lang w:bidi="ar"/>
              </w:rPr>
            </w:pPr>
          </w:p>
        </w:tc>
        <w:tc>
          <w:tcPr>
            <w:tcW w:w="405" w:type="pct"/>
            <w:shd w:val="clear" w:color="auto" w:fill="auto"/>
            <w:noWrap/>
            <w:vAlign w:val="center"/>
          </w:tcPr>
          <w:p w14:paraId="04A100E8">
            <w:pPr>
              <w:widowControl/>
              <w:overflowPunct/>
              <w:spacing w:line="240" w:lineRule="auto"/>
              <w:jc w:val="left"/>
              <w:textAlignment w:val="center"/>
              <w:rPr>
                <w:rFonts w:ascii="宋体" w:hAnsi="宋体" w:eastAsia="宋体" w:cs="宋体"/>
                <w:color w:val="000000"/>
                <w:kern w:val="0"/>
                <w:position w:val="-6"/>
                <w:szCs w:val="21"/>
                <w:lang w:bidi="ar"/>
              </w:rPr>
            </w:pPr>
          </w:p>
        </w:tc>
        <w:tc>
          <w:tcPr>
            <w:tcW w:w="455" w:type="pct"/>
            <w:shd w:val="clear" w:color="auto" w:fill="auto"/>
            <w:noWrap/>
            <w:vAlign w:val="center"/>
          </w:tcPr>
          <w:p w14:paraId="248FA962">
            <w:pPr>
              <w:widowControl/>
              <w:overflowPunct/>
              <w:spacing w:line="240" w:lineRule="auto"/>
              <w:jc w:val="left"/>
              <w:textAlignment w:val="center"/>
              <w:rPr>
                <w:rFonts w:ascii="宋体" w:hAnsi="宋体" w:eastAsia="宋体" w:cs="宋体"/>
                <w:color w:val="000000"/>
                <w:kern w:val="0"/>
                <w:position w:val="-6"/>
                <w:szCs w:val="21"/>
                <w:lang w:bidi="ar"/>
              </w:rPr>
            </w:pPr>
          </w:p>
        </w:tc>
        <w:tc>
          <w:tcPr>
            <w:tcW w:w="644" w:type="pct"/>
            <w:shd w:val="clear" w:color="auto" w:fill="auto"/>
            <w:noWrap/>
            <w:vAlign w:val="center"/>
          </w:tcPr>
          <w:p w14:paraId="1AEC7848">
            <w:pPr>
              <w:widowControl/>
              <w:overflowPunct/>
              <w:spacing w:line="240" w:lineRule="auto"/>
              <w:jc w:val="left"/>
              <w:textAlignment w:val="center"/>
              <w:rPr>
                <w:rFonts w:ascii="宋体" w:hAnsi="宋体" w:eastAsia="宋体" w:cs="宋体"/>
                <w:color w:val="000000"/>
                <w:kern w:val="0"/>
                <w:position w:val="-6"/>
                <w:szCs w:val="21"/>
                <w:lang w:bidi="ar"/>
              </w:rPr>
            </w:pPr>
          </w:p>
        </w:tc>
      </w:tr>
      <w:tr w14:paraId="06EBF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4D755841">
            <w:pPr>
              <w:widowControl/>
              <w:overflowPunct/>
              <w:spacing w:line="240" w:lineRule="auto"/>
              <w:jc w:val="center"/>
              <w:textAlignment w:val="center"/>
              <w:rPr>
                <w:rFonts w:ascii="宋体" w:hAnsi="宋体" w:eastAsia="宋体" w:cs="宋体"/>
                <w:kern w:val="0"/>
                <w:position w:val="-6"/>
                <w:szCs w:val="21"/>
                <w:lang w:bidi="ar"/>
              </w:rPr>
            </w:pPr>
            <w:r>
              <w:rPr>
                <w:rFonts w:hint="eastAsia" w:ascii="宋体" w:hAnsi="宋体" w:eastAsia="宋体" w:cs="宋体"/>
                <w:kern w:val="0"/>
                <w:position w:val="-6"/>
                <w:szCs w:val="21"/>
                <w:lang w:bidi="ar"/>
              </w:rPr>
              <w:t>9</w:t>
            </w:r>
          </w:p>
        </w:tc>
        <w:tc>
          <w:tcPr>
            <w:tcW w:w="1384" w:type="pct"/>
            <w:shd w:val="clear" w:color="auto" w:fill="auto"/>
            <w:vAlign w:val="center"/>
          </w:tcPr>
          <w:p w14:paraId="55660628">
            <w:pPr>
              <w:widowControl/>
              <w:overflowPunct/>
              <w:spacing w:line="240" w:lineRule="auto"/>
              <w:jc w:val="left"/>
              <w:textAlignment w:val="center"/>
              <w:rPr>
                <w:rFonts w:ascii="宋体" w:hAnsi="宋体" w:eastAsia="宋体" w:cs="宋体"/>
                <w:color w:val="000000"/>
                <w:kern w:val="0"/>
                <w:position w:val="-6"/>
                <w:szCs w:val="21"/>
                <w:lang w:bidi="ar"/>
              </w:rPr>
            </w:pPr>
            <w:r>
              <w:rPr>
                <w:rFonts w:hint="eastAsia" w:ascii="宋体" w:hAnsi="宋体" w:eastAsia="宋体" w:cs="宋体"/>
                <w:color w:val="000000"/>
                <w:kern w:val="0"/>
                <w:position w:val="-6"/>
                <w:szCs w:val="21"/>
                <w:lang w:bidi="ar"/>
              </w:rPr>
              <w:t>其他（投标方补充）</w:t>
            </w:r>
          </w:p>
        </w:tc>
        <w:tc>
          <w:tcPr>
            <w:tcW w:w="1177" w:type="pct"/>
            <w:shd w:val="clear" w:color="auto" w:fill="auto"/>
            <w:noWrap/>
            <w:vAlign w:val="center"/>
          </w:tcPr>
          <w:p w14:paraId="3A69F095">
            <w:pPr>
              <w:widowControl/>
              <w:overflowPunct/>
              <w:spacing w:line="240" w:lineRule="auto"/>
              <w:jc w:val="left"/>
              <w:textAlignment w:val="center"/>
              <w:rPr>
                <w:rFonts w:ascii="宋体" w:hAnsi="宋体" w:eastAsia="宋体" w:cs="宋体"/>
                <w:color w:val="000000"/>
                <w:kern w:val="0"/>
                <w:position w:val="-6"/>
                <w:szCs w:val="21"/>
                <w:lang w:bidi="ar"/>
              </w:rPr>
            </w:pPr>
          </w:p>
        </w:tc>
        <w:tc>
          <w:tcPr>
            <w:tcW w:w="398" w:type="pct"/>
            <w:shd w:val="clear" w:color="auto" w:fill="auto"/>
            <w:noWrap/>
            <w:vAlign w:val="center"/>
          </w:tcPr>
          <w:p w14:paraId="5743D563">
            <w:pPr>
              <w:widowControl/>
              <w:overflowPunct/>
              <w:spacing w:line="240" w:lineRule="auto"/>
              <w:jc w:val="left"/>
              <w:textAlignment w:val="center"/>
              <w:rPr>
                <w:rFonts w:ascii="宋体" w:hAnsi="宋体" w:eastAsia="宋体" w:cs="宋体"/>
                <w:color w:val="000000"/>
                <w:kern w:val="0"/>
                <w:position w:val="-6"/>
                <w:szCs w:val="21"/>
                <w:lang w:bidi="ar"/>
              </w:rPr>
            </w:pPr>
          </w:p>
        </w:tc>
        <w:tc>
          <w:tcPr>
            <w:tcW w:w="405" w:type="pct"/>
            <w:shd w:val="clear" w:color="auto" w:fill="auto"/>
            <w:noWrap/>
            <w:vAlign w:val="center"/>
          </w:tcPr>
          <w:p w14:paraId="1F0ED43E">
            <w:pPr>
              <w:widowControl/>
              <w:overflowPunct/>
              <w:spacing w:line="240" w:lineRule="auto"/>
              <w:jc w:val="left"/>
              <w:textAlignment w:val="center"/>
              <w:rPr>
                <w:rFonts w:ascii="宋体" w:hAnsi="宋体" w:eastAsia="宋体" w:cs="宋体"/>
                <w:color w:val="000000"/>
                <w:kern w:val="0"/>
                <w:position w:val="-6"/>
                <w:szCs w:val="21"/>
                <w:lang w:bidi="ar"/>
              </w:rPr>
            </w:pPr>
          </w:p>
        </w:tc>
        <w:tc>
          <w:tcPr>
            <w:tcW w:w="455" w:type="pct"/>
            <w:shd w:val="clear" w:color="auto" w:fill="auto"/>
            <w:noWrap/>
            <w:vAlign w:val="center"/>
          </w:tcPr>
          <w:p w14:paraId="47D83239">
            <w:pPr>
              <w:widowControl/>
              <w:overflowPunct/>
              <w:spacing w:line="240" w:lineRule="auto"/>
              <w:jc w:val="left"/>
              <w:textAlignment w:val="center"/>
              <w:rPr>
                <w:rFonts w:ascii="宋体" w:hAnsi="宋体" w:eastAsia="宋体" w:cs="宋体"/>
                <w:color w:val="000000"/>
                <w:kern w:val="0"/>
                <w:position w:val="-6"/>
                <w:szCs w:val="21"/>
                <w:lang w:bidi="ar"/>
              </w:rPr>
            </w:pPr>
          </w:p>
        </w:tc>
        <w:tc>
          <w:tcPr>
            <w:tcW w:w="644" w:type="pct"/>
            <w:shd w:val="clear" w:color="auto" w:fill="auto"/>
            <w:noWrap/>
            <w:vAlign w:val="center"/>
          </w:tcPr>
          <w:p w14:paraId="0574A2B6">
            <w:pPr>
              <w:widowControl/>
              <w:overflowPunct/>
              <w:spacing w:line="240" w:lineRule="auto"/>
              <w:jc w:val="left"/>
              <w:textAlignment w:val="center"/>
              <w:rPr>
                <w:rFonts w:ascii="宋体" w:hAnsi="宋体" w:eastAsia="宋体" w:cs="宋体"/>
                <w:color w:val="000000"/>
                <w:kern w:val="0"/>
                <w:position w:val="-6"/>
                <w:szCs w:val="21"/>
                <w:lang w:bidi="ar"/>
              </w:rPr>
            </w:pPr>
          </w:p>
        </w:tc>
      </w:tr>
      <w:tr w14:paraId="40EC4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43B11447">
            <w:pPr>
              <w:widowControl/>
              <w:overflowPunct/>
              <w:spacing w:line="240" w:lineRule="auto"/>
              <w:jc w:val="center"/>
              <w:textAlignment w:val="center"/>
              <w:rPr>
                <w:rFonts w:ascii="宋体" w:hAnsi="宋体" w:eastAsia="宋体" w:cs="宋体"/>
                <w:b/>
                <w:bCs/>
                <w:color w:val="000000"/>
                <w:kern w:val="0"/>
                <w:position w:val="-6"/>
                <w:szCs w:val="21"/>
              </w:rPr>
            </w:pPr>
            <w:r>
              <w:rPr>
                <w:rFonts w:hint="eastAsia" w:ascii="宋体" w:hAnsi="宋体" w:eastAsia="宋体" w:cs="宋体"/>
                <w:b/>
                <w:bCs/>
                <w:color w:val="000000"/>
                <w:kern w:val="0"/>
                <w:position w:val="-6"/>
                <w:szCs w:val="21"/>
                <w:lang w:bidi="ar"/>
              </w:rPr>
              <w:t>七</w:t>
            </w:r>
          </w:p>
        </w:tc>
        <w:tc>
          <w:tcPr>
            <w:tcW w:w="1384" w:type="pct"/>
            <w:shd w:val="clear" w:color="auto" w:fill="auto"/>
            <w:vAlign w:val="center"/>
          </w:tcPr>
          <w:p w14:paraId="319BD12B">
            <w:pPr>
              <w:widowControl/>
              <w:overflowPunct/>
              <w:spacing w:line="240" w:lineRule="auto"/>
              <w:jc w:val="left"/>
              <w:textAlignment w:val="center"/>
              <w:rPr>
                <w:rFonts w:ascii="宋体" w:hAnsi="宋体" w:eastAsia="宋体" w:cs="宋体"/>
                <w:b/>
                <w:bCs/>
                <w:color w:val="000000"/>
                <w:kern w:val="0"/>
                <w:position w:val="-6"/>
                <w:szCs w:val="21"/>
              </w:rPr>
            </w:pPr>
            <w:r>
              <w:rPr>
                <w:rFonts w:ascii="宋体" w:hAnsi="宋体" w:eastAsia="宋体" w:cs="宋体"/>
                <w:b/>
                <w:bCs/>
                <w:color w:val="000000"/>
                <w:kern w:val="0"/>
                <w:position w:val="-6"/>
                <w:szCs w:val="21"/>
                <w:lang w:bidi="ar"/>
              </w:rPr>
              <w:t>安装</w:t>
            </w:r>
          </w:p>
        </w:tc>
        <w:tc>
          <w:tcPr>
            <w:tcW w:w="1177" w:type="pct"/>
            <w:shd w:val="clear" w:color="auto" w:fill="auto"/>
            <w:vAlign w:val="center"/>
          </w:tcPr>
          <w:p w14:paraId="1EE774C8">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48CF78B4">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批</w:t>
            </w:r>
          </w:p>
        </w:tc>
        <w:tc>
          <w:tcPr>
            <w:tcW w:w="405" w:type="pct"/>
            <w:shd w:val="clear" w:color="auto" w:fill="auto"/>
            <w:vAlign w:val="center"/>
          </w:tcPr>
          <w:p w14:paraId="0084F769">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w:t>
            </w:r>
          </w:p>
        </w:tc>
        <w:tc>
          <w:tcPr>
            <w:tcW w:w="455" w:type="pct"/>
            <w:shd w:val="clear" w:color="auto" w:fill="auto"/>
            <w:vAlign w:val="center"/>
          </w:tcPr>
          <w:p w14:paraId="1148567D">
            <w:pPr>
              <w:overflowPunct/>
              <w:spacing w:line="240" w:lineRule="auto"/>
              <w:jc w:val="left"/>
              <w:rPr>
                <w:rFonts w:ascii="宋体" w:hAnsi="宋体" w:eastAsia="宋体" w:cs="宋体"/>
                <w:color w:val="000000"/>
                <w:kern w:val="0"/>
                <w:position w:val="-6"/>
                <w:szCs w:val="21"/>
              </w:rPr>
            </w:pPr>
          </w:p>
        </w:tc>
        <w:tc>
          <w:tcPr>
            <w:tcW w:w="644" w:type="pct"/>
            <w:shd w:val="clear" w:color="auto" w:fill="auto"/>
            <w:vAlign w:val="center"/>
          </w:tcPr>
          <w:p w14:paraId="680E409A">
            <w:pPr>
              <w:overflowPunct/>
              <w:spacing w:line="240" w:lineRule="auto"/>
              <w:jc w:val="left"/>
              <w:rPr>
                <w:rFonts w:ascii="宋体" w:hAnsi="宋体" w:eastAsia="宋体" w:cs="宋体"/>
                <w:color w:val="000000"/>
                <w:kern w:val="0"/>
                <w:position w:val="-6"/>
                <w:szCs w:val="21"/>
              </w:rPr>
            </w:pPr>
          </w:p>
        </w:tc>
      </w:tr>
      <w:tr w14:paraId="2A931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vAlign w:val="center"/>
          </w:tcPr>
          <w:p w14:paraId="607D18BF">
            <w:pPr>
              <w:widowControl/>
              <w:overflowPunct/>
              <w:spacing w:line="240" w:lineRule="auto"/>
              <w:jc w:val="center"/>
              <w:textAlignment w:val="center"/>
              <w:rPr>
                <w:rFonts w:ascii="宋体" w:hAnsi="宋体" w:eastAsia="宋体" w:cs="宋体"/>
                <w:b/>
                <w:bCs/>
                <w:color w:val="000000"/>
                <w:kern w:val="0"/>
                <w:position w:val="-6"/>
                <w:szCs w:val="21"/>
              </w:rPr>
            </w:pPr>
            <w:r>
              <w:rPr>
                <w:rFonts w:hint="eastAsia" w:ascii="宋体" w:hAnsi="宋体" w:eastAsia="宋体" w:cs="宋体"/>
                <w:b/>
                <w:bCs/>
                <w:color w:val="000000"/>
                <w:kern w:val="0"/>
                <w:position w:val="-6"/>
                <w:szCs w:val="21"/>
                <w:lang w:bidi="ar"/>
              </w:rPr>
              <w:t>八</w:t>
            </w:r>
          </w:p>
        </w:tc>
        <w:tc>
          <w:tcPr>
            <w:tcW w:w="1384" w:type="pct"/>
            <w:shd w:val="clear" w:color="auto" w:fill="auto"/>
            <w:vAlign w:val="center"/>
          </w:tcPr>
          <w:p w14:paraId="4BE50C2A">
            <w:pPr>
              <w:widowControl/>
              <w:overflowPunct/>
              <w:spacing w:line="240" w:lineRule="auto"/>
              <w:jc w:val="left"/>
              <w:textAlignment w:val="center"/>
              <w:rPr>
                <w:rFonts w:ascii="宋体" w:hAnsi="宋体" w:eastAsia="宋体" w:cs="宋体"/>
                <w:b/>
                <w:bCs/>
                <w:color w:val="000000"/>
                <w:kern w:val="0"/>
                <w:position w:val="-6"/>
                <w:szCs w:val="21"/>
              </w:rPr>
            </w:pPr>
            <w:r>
              <w:rPr>
                <w:rFonts w:ascii="宋体" w:hAnsi="宋体" w:eastAsia="宋体" w:cs="宋体"/>
                <w:b/>
                <w:bCs/>
                <w:color w:val="000000"/>
                <w:kern w:val="0"/>
                <w:position w:val="-6"/>
                <w:szCs w:val="21"/>
                <w:lang w:bidi="ar"/>
              </w:rPr>
              <w:t>调试</w:t>
            </w:r>
          </w:p>
        </w:tc>
        <w:tc>
          <w:tcPr>
            <w:tcW w:w="1177" w:type="pct"/>
            <w:shd w:val="clear" w:color="auto" w:fill="auto"/>
            <w:vAlign w:val="center"/>
          </w:tcPr>
          <w:p w14:paraId="6063F106">
            <w:pPr>
              <w:overflowPunct/>
              <w:spacing w:line="240" w:lineRule="auto"/>
              <w:jc w:val="left"/>
              <w:rPr>
                <w:rFonts w:ascii="宋体" w:hAnsi="宋体" w:eastAsia="宋体" w:cs="宋体"/>
                <w:color w:val="000000"/>
                <w:kern w:val="0"/>
                <w:position w:val="-6"/>
                <w:szCs w:val="21"/>
              </w:rPr>
            </w:pPr>
          </w:p>
        </w:tc>
        <w:tc>
          <w:tcPr>
            <w:tcW w:w="398" w:type="pct"/>
            <w:shd w:val="clear" w:color="auto" w:fill="auto"/>
            <w:vAlign w:val="center"/>
          </w:tcPr>
          <w:p w14:paraId="754F1F76">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批</w:t>
            </w:r>
          </w:p>
        </w:tc>
        <w:tc>
          <w:tcPr>
            <w:tcW w:w="405" w:type="pct"/>
            <w:shd w:val="clear" w:color="auto" w:fill="auto"/>
            <w:vAlign w:val="center"/>
          </w:tcPr>
          <w:p w14:paraId="21FB8FC5">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w:t>
            </w:r>
          </w:p>
        </w:tc>
        <w:tc>
          <w:tcPr>
            <w:tcW w:w="455" w:type="pct"/>
            <w:shd w:val="clear" w:color="auto" w:fill="auto"/>
            <w:vAlign w:val="center"/>
          </w:tcPr>
          <w:p w14:paraId="185101D1">
            <w:pPr>
              <w:overflowPunct/>
              <w:spacing w:line="240" w:lineRule="auto"/>
              <w:jc w:val="left"/>
              <w:rPr>
                <w:rFonts w:ascii="宋体" w:hAnsi="宋体" w:eastAsia="宋体" w:cs="宋体"/>
                <w:color w:val="000000"/>
                <w:kern w:val="0"/>
                <w:position w:val="-6"/>
                <w:szCs w:val="21"/>
              </w:rPr>
            </w:pPr>
          </w:p>
        </w:tc>
        <w:tc>
          <w:tcPr>
            <w:tcW w:w="644" w:type="pct"/>
            <w:shd w:val="clear" w:color="auto" w:fill="auto"/>
            <w:vAlign w:val="center"/>
          </w:tcPr>
          <w:p w14:paraId="544461F1">
            <w:pPr>
              <w:overflowPunct/>
              <w:spacing w:line="240" w:lineRule="auto"/>
              <w:jc w:val="left"/>
              <w:rPr>
                <w:rFonts w:ascii="宋体" w:hAnsi="宋体" w:eastAsia="宋体" w:cs="宋体"/>
                <w:color w:val="000000"/>
                <w:kern w:val="0"/>
                <w:position w:val="-6"/>
                <w:szCs w:val="21"/>
              </w:rPr>
            </w:pPr>
          </w:p>
        </w:tc>
      </w:tr>
      <w:tr w14:paraId="4C503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000" w:type="pct"/>
            <w:gridSpan w:val="7"/>
            <w:shd w:val="clear" w:color="auto" w:fill="auto"/>
            <w:vAlign w:val="center"/>
          </w:tcPr>
          <w:p w14:paraId="4EBD9DEC">
            <w:pPr>
              <w:widowControl/>
              <w:overflowPunct/>
              <w:spacing w:line="240" w:lineRule="auto"/>
              <w:jc w:val="left"/>
              <w:textAlignment w:val="center"/>
              <w:rPr>
                <w:rFonts w:ascii="宋体" w:hAnsi="宋体" w:eastAsia="宋体" w:cs="宋体"/>
                <w:b/>
                <w:bCs/>
                <w:color w:val="000000"/>
                <w:kern w:val="0"/>
                <w:position w:val="-6"/>
                <w:szCs w:val="21"/>
              </w:rPr>
            </w:pPr>
            <w:r>
              <w:rPr>
                <w:rFonts w:hint="eastAsia" w:ascii="宋体" w:hAnsi="宋体" w:eastAsia="宋体" w:cs="宋体"/>
                <w:b/>
                <w:bCs/>
                <w:color w:val="000000"/>
                <w:kern w:val="0"/>
                <w:position w:val="-6"/>
                <w:szCs w:val="21"/>
                <w:lang w:bidi="ar"/>
              </w:rPr>
              <w:t>九</w:t>
            </w:r>
            <w:r>
              <w:rPr>
                <w:rFonts w:ascii="宋体" w:hAnsi="宋体" w:eastAsia="宋体" w:cs="宋体"/>
                <w:b/>
                <w:bCs/>
                <w:color w:val="000000"/>
                <w:kern w:val="0"/>
                <w:position w:val="-6"/>
                <w:szCs w:val="21"/>
                <w:lang w:bidi="ar"/>
              </w:rPr>
              <w:t>、技术服务</w:t>
            </w:r>
          </w:p>
        </w:tc>
      </w:tr>
      <w:tr w14:paraId="3F227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noWrap/>
            <w:vAlign w:val="center"/>
          </w:tcPr>
          <w:p w14:paraId="2ED4483F">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w:t>
            </w:r>
          </w:p>
        </w:tc>
        <w:tc>
          <w:tcPr>
            <w:tcW w:w="1384" w:type="pct"/>
            <w:shd w:val="clear" w:color="auto" w:fill="auto"/>
            <w:vAlign w:val="center"/>
          </w:tcPr>
          <w:p w14:paraId="712279B5">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培训、售后</w:t>
            </w:r>
          </w:p>
        </w:tc>
        <w:tc>
          <w:tcPr>
            <w:tcW w:w="1177" w:type="pct"/>
            <w:shd w:val="clear" w:color="auto" w:fill="auto"/>
            <w:noWrap/>
            <w:vAlign w:val="center"/>
          </w:tcPr>
          <w:p w14:paraId="723B5BBF">
            <w:pPr>
              <w:overflowPunct/>
              <w:spacing w:line="240" w:lineRule="auto"/>
              <w:jc w:val="left"/>
              <w:rPr>
                <w:rFonts w:ascii="宋体" w:hAnsi="宋体" w:eastAsia="宋体" w:cs="宋体"/>
                <w:color w:val="000000"/>
                <w:kern w:val="0"/>
                <w:position w:val="-6"/>
                <w:szCs w:val="21"/>
              </w:rPr>
            </w:pPr>
          </w:p>
        </w:tc>
        <w:tc>
          <w:tcPr>
            <w:tcW w:w="398" w:type="pct"/>
            <w:shd w:val="clear" w:color="auto" w:fill="auto"/>
            <w:noWrap/>
            <w:vAlign w:val="center"/>
          </w:tcPr>
          <w:p w14:paraId="386AC877">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批</w:t>
            </w:r>
          </w:p>
        </w:tc>
        <w:tc>
          <w:tcPr>
            <w:tcW w:w="405" w:type="pct"/>
            <w:shd w:val="clear" w:color="auto" w:fill="auto"/>
            <w:noWrap/>
            <w:vAlign w:val="center"/>
          </w:tcPr>
          <w:p w14:paraId="004392CA">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w:t>
            </w:r>
          </w:p>
        </w:tc>
        <w:tc>
          <w:tcPr>
            <w:tcW w:w="455" w:type="pct"/>
            <w:shd w:val="clear" w:color="auto" w:fill="auto"/>
            <w:noWrap/>
            <w:vAlign w:val="center"/>
          </w:tcPr>
          <w:p w14:paraId="48B26BE2">
            <w:pPr>
              <w:overflowPunct/>
              <w:spacing w:line="240" w:lineRule="auto"/>
              <w:jc w:val="left"/>
              <w:rPr>
                <w:rFonts w:ascii="宋体" w:hAnsi="宋体" w:eastAsia="宋体" w:cs="宋体"/>
                <w:color w:val="000000"/>
                <w:kern w:val="0"/>
                <w:position w:val="-6"/>
                <w:szCs w:val="21"/>
              </w:rPr>
            </w:pPr>
          </w:p>
        </w:tc>
        <w:tc>
          <w:tcPr>
            <w:tcW w:w="644" w:type="pct"/>
            <w:shd w:val="clear" w:color="auto" w:fill="auto"/>
            <w:noWrap/>
            <w:vAlign w:val="center"/>
          </w:tcPr>
          <w:p w14:paraId="749C785C">
            <w:pPr>
              <w:overflowPunct/>
              <w:spacing w:line="240" w:lineRule="auto"/>
              <w:jc w:val="left"/>
              <w:rPr>
                <w:rFonts w:ascii="宋体" w:hAnsi="宋体" w:eastAsia="宋体" w:cs="宋体"/>
                <w:color w:val="000000"/>
                <w:kern w:val="0"/>
                <w:position w:val="-6"/>
                <w:szCs w:val="21"/>
              </w:rPr>
            </w:pPr>
          </w:p>
        </w:tc>
      </w:tr>
      <w:tr w14:paraId="6DE42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noWrap/>
            <w:vAlign w:val="center"/>
          </w:tcPr>
          <w:p w14:paraId="69F28D6D">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2</w:t>
            </w:r>
          </w:p>
        </w:tc>
        <w:tc>
          <w:tcPr>
            <w:tcW w:w="1384" w:type="pct"/>
            <w:shd w:val="clear" w:color="auto" w:fill="auto"/>
            <w:vAlign w:val="center"/>
          </w:tcPr>
          <w:p w14:paraId="2514D709">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科技成果总结与报告</w:t>
            </w:r>
          </w:p>
        </w:tc>
        <w:tc>
          <w:tcPr>
            <w:tcW w:w="1177" w:type="pct"/>
            <w:shd w:val="clear" w:color="auto" w:fill="auto"/>
            <w:noWrap/>
            <w:vAlign w:val="center"/>
          </w:tcPr>
          <w:p w14:paraId="22AEC4FD">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中文核心期刊、优秀专利、计算机软件著作权</w:t>
            </w:r>
          </w:p>
        </w:tc>
        <w:tc>
          <w:tcPr>
            <w:tcW w:w="398" w:type="pct"/>
            <w:shd w:val="clear" w:color="auto" w:fill="auto"/>
            <w:noWrap/>
            <w:vAlign w:val="center"/>
          </w:tcPr>
          <w:p w14:paraId="258CF548">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批</w:t>
            </w:r>
          </w:p>
        </w:tc>
        <w:tc>
          <w:tcPr>
            <w:tcW w:w="405" w:type="pct"/>
            <w:shd w:val="clear" w:color="auto" w:fill="auto"/>
            <w:noWrap/>
            <w:vAlign w:val="center"/>
          </w:tcPr>
          <w:p w14:paraId="7737642C">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w:t>
            </w:r>
          </w:p>
        </w:tc>
        <w:tc>
          <w:tcPr>
            <w:tcW w:w="455" w:type="pct"/>
            <w:shd w:val="clear" w:color="auto" w:fill="auto"/>
            <w:vAlign w:val="center"/>
          </w:tcPr>
          <w:p w14:paraId="5D186339">
            <w:pPr>
              <w:overflowPunct/>
              <w:spacing w:line="240" w:lineRule="auto"/>
              <w:jc w:val="left"/>
              <w:rPr>
                <w:rFonts w:ascii="宋体" w:hAnsi="宋体" w:eastAsia="宋体" w:cs="宋体"/>
                <w:color w:val="000000"/>
                <w:kern w:val="0"/>
                <w:position w:val="-6"/>
                <w:szCs w:val="21"/>
              </w:rPr>
            </w:pPr>
          </w:p>
        </w:tc>
        <w:tc>
          <w:tcPr>
            <w:tcW w:w="644" w:type="pct"/>
            <w:shd w:val="clear" w:color="auto" w:fill="auto"/>
            <w:noWrap/>
            <w:vAlign w:val="center"/>
          </w:tcPr>
          <w:p w14:paraId="10BD7421">
            <w:pPr>
              <w:overflowPunct/>
              <w:spacing w:line="240" w:lineRule="auto"/>
              <w:jc w:val="left"/>
              <w:rPr>
                <w:rFonts w:ascii="宋体" w:hAnsi="宋体" w:eastAsia="宋体" w:cs="宋体"/>
                <w:color w:val="000000"/>
                <w:kern w:val="0"/>
                <w:position w:val="-6"/>
                <w:szCs w:val="21"/>
              </w:rPr>
            </w:pPr>
          </w:p>
        </w:tc>
      </w:tr>
      <w:tr w14:paraId="13109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532" w:type="pct"/>
            <w:shd w:val="clear" w:color="auto" w:fill="auto"/>
            <w:noWrap/>
            <w:vAlign w:val="center"/>
          </w:tcPr>
          <w:p w14:paraId="0C00236F">
            <w:pPr>
              <w:widowControl/>
              <w:overflowPunct/>
              <w:spacing w:line="240" w:lineRule="auto"/>
              <w:jc w:val="center"/>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3</w:t>
            </w:r>
          </w:p>
        </w:tc>
        <w:tc>
          <w:tcPr>
            <w:tcW w:w="1384" w:type="pct"/>
            <w:shd w:val="clear" w:color="auto" w:fill="auto"/>
            <w:vAlign w:val="center"/>
          </w:tcPr>
          <w:p w14:paraId="68982DE1">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项目验收及评审</w:t>
            </w:r>
          </w:p>
        </w:tc>
        <w:tc>
          <w:tcPr>
            <w:tcW w:w="1177" w:type="pct"/>
            <w:shd w:val="clear" w:color="auto" w:fill="auto"/>
            <w:noWrap/>
            <w:vAlign w:val="center"/>
          </w:tcPr>
          <w:p w14:paraId="594C3913">
            <w:pPr>
              <w:overflowPunct/>
              <w:spacing w:line="240" w:lineRule="auto"/>
              <w:jc w:val="left"/>
              <w:rPr>
                <w:rFonts w:ascii="宋体" w:hAnsi="宋体" w:eastAsia="宋体" w:cs="宋体"/>
                <w:color w:val="000000"/>
                <w:kern w:val="0"/>
                <w:position w:val="-6"/>
                <w:szCs w:val="21"/>
              </w:rPr>
            </w:pPr>
          </w:p>
        </w:tc>
        <w:tc>
          <w:tcPr>
            <w:tcW w:w="398" w:type="pct"/>
            <w:shd w:val="clear" w:color="auto" w:fill="auto"/>
            <w:noWrap/>
            <w:vAlign w:val="center"/>
          </w:tcPr>
          <w:p w14:paraId="2C103BD9">
            <w:pPr>
              <w:widowControl/>
              <w:overflowPunct/>
              <w:spacing w:line="240" w:lineRule="auto"/>
              <w:jc w:val="left"/>
              <w:textAlignment w:val="center"/>
              <w:rPr>
                <w:rFonts w:ascii="宋体" w:hAnsi="宋体" w:eastAsia="宋体" w:cs="宋体"/>
                <w:color w:val="000000"/>
                <w:kern w:val="0"/>
                <w:position w:val="-6"/>
                <w:szCs w:val="21"/>
              </w:rPr>
            </w:pPr>
            <w:r>
              <w:rPr>
                <w:rFonts w:ascii="宋体" w:hAnsi="宋体" w:eastAsia="宋体" w:cs="宋体"/>
                <w:color w:val="000000"/>
                <w:kern w:val="0"/>
                <w:position w:val="-6"/>
                <w:szCs w:val="21"/>
                <w:lang w:bidi="ar"/>
              </w:rPr>
              <w:t>批</w:t>
            </w:r>
          </w:p>
        </w:tc>
        <w:tc>
          <w:tcPr>
            <w:tcW w:w="405" w:type="pct"/>
            <w:shd w:val="clear" w:color="auto" w:fill="auto"/>
            <w:noWrap/>
            <w:vAlign w:val="center"/>
          </w:tcPr>
          <w:p w14:paraId="2499C53F">
            <w:pPr>
              <w:widowControl/>
              <w:overflowPunct/>
              <w:spacing w:line="240" w:lineRule="auto"/>
              <w:jc w:val="left"/>
              <w:textAlignment w:val="center"/>
              <w:rPr>
                <w:rFonts w:ascii="宋体" w:hAnsi="宋体" w:eastAsia="宋体" w:cs="宋体"/>
                <w:color w:val="000000"/>
                <w:kern w:val="0"/>
                <w:position w:val="-6"/>
                <w:szCs w:val="21"/>
              </w:rPr>
            </w:pPr>
            <w:r>
              <w:rPr>
                <w:rFonts w:hint="eastAsia" w:ascii="宋体" w:hAnsi="宋体" w:eastAsia="宋体" w:cs="宋体"/>
                <w:color w:val="000000"/>
                <w:kern w:val="0"/>
                <w:position w:val="-6"/>
                <w:szCs w:val="21"/>
                <w:lang w:bidi="ar"/>
              </w:rPr>
              <w:t>1</w:t>
            </w:r>
          </w:p>
        </w:tc>
        <w:tc>
          <w:tcPr>
            <w:tcW w:w="455" w:type="pct"/>
            <w:shd w:val="clear" w:color="auto" w:fill="auto"/>
            <w:noWrap/>
            <w:vAlign w:val="center"/>
          </w:tcPr>
          <w:p w14:paraId="52951042">
            <w:pPr>
              <w:overflowPunct/>
              <w:spacing w:line="240" w:lineRule="auto"/>
              <w:jc w:val="left"/>
              <w:rPr>
                <w:rFonts w:ascii="宋体" w:hAnsi="宋体" w:eastAsia="宋体" w:cs="宋体"/>
                <w:color w:val="000000"/>
                <w:kern w:val="0"/>
                <w:position w:val="-6"/>
                <w:szCs w:val="21"/>
              </w:rPr>
            </w:pPr>
          </w:p>
        </w:tc>
        <w:tc>
          <w:tcPr>
            <w:tcW w:w="644" w:type="pct"/>
            <w:shd w:val="clear" w:color="auto" w:fill="auto"/>
            <w:noWrap/>
            <w:vAlign w:val="center"/>
          </w:tcPr>
          <w:p w14:paraId="617758CC">
            <w:pPr>
              <w:overflowPunct/>
              <w:spacing w:line="240" w:lineRule="auto"/>
              <w:jc w:val="left"/>
              <w:rPr>
                <w:rFonts w:ascii="宋体" w:hAnsi="宋体" w:eastAsia="宋体" w:cs="宋体"/>
                <w:color w:val="000000"/>
                <w:kern w:val="0"/>
                <w:position w:val="-6"/>
                <w:szCs w:val="21"/>
              </w:rPr>
            </w:pPr>
          </w:p>
        </w:tc>
      </w:tr>
    </w:tbl>
    <w:p w14:paraId="015813BF">
      <w:pPr>
        <w:keepNext/>
        <w:keepLines/>
        <w:overflowPunct/>
        <w:spacing w:before="48" w:after="48" w:line="416" w:lineRule="auto"/>
        <w:outlineLvl w:val="1"/>
        <w:rPr>
          <w:rFonts w:ascii="宋体" w:hAnsi="宋体" w:eastAsia="宋体" w:cs="宋体"/>
          <w:b/>
          <w:bCs/>
          <w:kern w:val="0"/>
          <w:position w:val="-6"/>
          <w:szCs w:val="21"/>
        </w:rPr>
      </w:pPr>
      <w:bookmarkStart w:id="104" w:name="_Toc11400"/>
      <w:bookmarkStart w:id="105" w:name="_Toc5239"/>
      <w:bookmarkStart w:id="106" w:name="_Toc31774"/>
      <w:bookmarkStart w:id="107" w:name="_Toc15566"/>
      <w:bookmarkStart w:id="108" w:name="_Toc161940638"/>
      <w:bookmarkStart w:id="109" w:name="_Toc30485"/>
      <w:r>
        <w:rPr>
          <w:rFonts w:hint="eastAsia" w:ascii="宋体" w:hAnsi="宋体" w:eastAsia="宋体" w:cs="宋体"/>
          <w:b/>
          <w:bCs/>
          <w:kern w:val="0"/>
          <w:position w:val="-6"/>
          <w:szCs w:val="21"/>
        </w:rPr>
        <w:t>3 交货进度</w:t>
      </w:r>
      <w:bookmarkEnd w:id="104"/>
      <w:bookmarkEnd w:id="105"/>
      <w:bookmarkEnd w:id="106"/>
      <w:bookmarkEnd w:id="107"/>
      <w:bookmarkEnd w:id="108"/>
      <w:bookmarkEnd w:id="109"/>
    </w:p>
    <w:p w14:paraId="2807D014">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本工程建设进度：第一台机组2025年5月投产，第二机组于2025年7月迎峰度夏前投产。。合同设备的交货应满足工程安装进度和顺序的要求。招标人要求燃煤智能管控及预警防护系统设备到达交货地点的时间为2024年4月30日前。</w:t>
      </w:r>
    </w:p>
    <w:p w14:paraId="728CBE8C">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在投标阶段投标人应按下表提出设备各部件的交货时间和顺序（各分项交货时间为设备该部件全部到达交货地点的时间）：</w:t>
      </w:r>
    </w:p>
    <w:p w14:paraId="1B7521F1">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设备的交货顺序要满足工程安装进度的要求。</w:t>
      </w:r>
    </w:p>
    <w:tbl>
      <w:tblPr>
        <w:tblStyle w:val="5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948"/>
        <w:gridCol w:w="3460"/>
        <w:gridCol w:w="1616"/>
        <w:gridCol w:w="2701"/>
      </w:tblGrid>
      <w:tr w14:paraId="11D0A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454" w:hRule="atLeast"/>
          <w:jc w:val="center"/>
        </w:trPr>
        <w:tc>
          <w:tcPr>
            <w:tcW w:w="543" w:type="pct"/>
            <w:vAlign w:val="center"/>
          </w:tcPr>
          <w:p w14:paraId="1026AC98">
            <w:pPr>
              <w:overflowPunct/>
              <w:spacing w:line="240" w:lineRule="auto"/>
              <w:jc w:val="center"/>
              <w:rPr>
                <w:rFonts w:ascii="宋体" w:hAnsi="宋体" w:eastAsia="宋体" w:cs="宋体"/>
                <w:position w:val="-6"/>
                <w:szCs w:val="21"/>
              </w:rPr>
            </w:pPr>
            <w:r>
              <w:rPr>
                <w:rFonts w:hint="eastAsia" w:ascii="宋体" w:hAnsi="宋体" w:eastAsia="宋体" w:cs="宋体"/>
                <w:position w:val="-6"/>
                <w:szCs w:val="21"/>
              </w:rPr>
              <w:t>序号</w:t>
            </w:r>
          </w:p>
        </w:tc>
        <w:tc>
          <w:tcPr>
            <w:tcW w:w="1982" w:type="pct"/>
            <w:vAlign w:val="center"/>
          </w:tcPr>
          <w:p w14:paraId="5905536F">
            <w:pPr>
              <w:overflowPunct/>
              <w:spacing w:line="240" w:lineRule="auto"/>
              <w:jc w:val="center"/>
              <w:rPr>
                <w:rFonts w:ascii="宋体" w:hAnsi="宋体" w:eastAsia="宋体" w:cs="宋体"/>
                <w:position w:val="-6"/>
                <w:szCs w:val="21"/>
              </w:rPr>
            </w:pPr>
            <w:r>
              <w:rPr>
                <w:rFonts w:hint="eastAsia" w:ascii="宋体" w:hAnsi="宋体" w:eastAsia="宋体" w:cs="宋体"/>
                <w:position w:val="-6"/>
                <w:szCs w:val="21"/>
              </w:rPr>
              <w:t>设备/部件名称、型号</w:t>
            </w:r>
          </w:p>
        </w:tc>
        <w:tc>
          <w:tcPr>
            <w:tcW w:w="926" w:type="pct"/>
            <w:vAlign w:val="center"/>
          </w:tcPr>
          <w:p w14:paraId="296B1DD6">
            <w:pPr>
              <w:overflowPunct/>
              <w:spacing w:line="240" w:lineRule="auto"/>
              <w:jc w:val="center"/>
              <w:rPr>
                <w:rFonts w:ascii="宋体" w:hAnsi="宋体" w:eastAsia="宋体" w:cs="宋体"/>
                <w:position w:val="-6"/>
                <w:szCs w:val="21"/>
              </w:rPr>
            </w:pPr>
            <w:r>
              <w:rPr>
                <w:rFonts w:hint="eastAsia" w:ascii="宋体" w:hAnsi="宋体" w:eastAsia="宋体" w:cs="宋体"/>
                <w:position w:val="-6"/>
                <w:szCs w:val="21"/>
              </w:rPr>
              <w:t>发运地点</w:t>
            </w:r>
          </w:p>
        </w:tc>
        <w:tc>
          <w:tcPr>
            <w:tcW w:w="1547" w:type="pct"/>
            <w:vAlign w:val="center"/>
          </w:tcPr>
          <w:p w14:paraId="52363029">
            <w:pPr>
              <w:overflowPunct/>
              <w:spacing w:line="240" w:lineRule="auto"/>
              <w:jc w:val="center"/>
              <w:rPr>
                <w:rFonts w:ascii="宋体" w:hAnsi="宋体" w:eastAsia="宋体" w:cs="宋体"/>
                <w:position w:val="-6"/>
                <w:szCs w:val="21"/>
              </w:rPr>
            </w:pPr>
            <w:r>
              <w:rPr>
                <w:rFonts w:hint="eastAsia" w:ascii="宋体" w:hAnsi="宋体" w:eastAsia="宋体" w:cs="宋体"/>
                <w:position w:val="-6"/>
                <w:szCs w:val="21"/>
              </w:rPr>
              <w:t>交货时间</w:t>
            </w:r>
          </w:p>
        </w:tc>
      </w:tr>
      <w:tr w14:paraId="3C01C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454" w:hRule="atLeast"/>
          <w:jc w:val="center"/>
        </w:trPr>
        <w:tc>
          <w:tcPr>
            <w:tcW w:w="543" w:type="pct"/>
            <w:vAlign w:val="center"/>
          </w:tcPr>
          <w:p w14:paraId="0829DD48">
            <w:pPr>
              <w:overflowPunct/>
              <w:spacing w:line="240" w:lineRule="auto"/>
              <w:jc w:val="center"/>
              <w:rPr>
                <w:rFonts w:ascii="宋体" w:hAnsi="宋体" w:eastAsia="宋体" w:cs="宋体"/>
                <w:position w:val="-6"/>
                <w:szCs w:val="21"/>
              </w:rPr>
            </w:pPr>
            <w:r>
              <w:rPr>
                <w:rFonts w:hint="eastAsia" w:ascii="宋体" w:hAnsi="宋体" w:eastAsia="宋体" w:cs="宋体"/>
                <w:position w:val="-6"/>
                <w:szCs w:val="21"/>
              </w:rPr>
              <w:t>1</w:t>
            </w:r>
          </w:p>
        </w:tc>
        <w:tc>
          <w:tcPr>
            <w:tcW w:w="1982" w:type="pct"/>
            <w:vAlign w:val="center"/>
          </w:tcPr>
          <w:p w14:paraId="75C934BD">
            <w:pPr>
              <w:overflowPunct/>
              <w:spacing w:line="240" w:lineRule="auto"/>
              <w:rPr>
                <w:rFonts w:ascii="宋体" w:hAnsi="宋体" w:eastAsia="宋体" w:cs="宋体"/>
                <w:position w:val="-6"/>
                <w:szCs w:val="21"/>
              </w:rPr>
            </w:pPr>
          </w:p>
        </w:tc>
        <w:tc>
          <w:tcPr>
            <w:tcW w:w="926" w:type="pct"/>
            <w:vAlign w:val="center"/>
          </w:tcPr>
          <w:p w14:paraId="0330988C">
            <w:pPr>
              <w:overflowPunct/>
              <w:spacing w:line="240" w:lineRule="auto"/>
              <w:rPr>
                <w:rFonts w:ascii="宋体" w:hAnsi="宋体" w:eastAsia="宋体" w:cs="宋体"/>
                <w:position w:val="-6"/>
                <w:szCs w:val="21"/>
              </w:rPr>
            </w:pPr>
          </w:p>
        </w:tc>
        <w:tc>
          <w:tcPr>
            <w:tcW w:w="1547" w:type="pct"/>
            <w:vAlign w:val="center"/>
          </w:tcPr>
          <w:p w14:paraId="5C96374E">
            <w:pPr>
              <w:overflowPunct/>
              <w:spacing w:line="240" w:lineRule="auto"/>
              <w:jc w:val="right"/>
              <w:rPr>
                <w:rFonts w:ascii="宋体" w:hAnsi="宋体" w:eastAsia="宋体" w:cs="宋体"/>
                <w:position w:val="-6"/>
                <w:szCs w:val="21"/>
              </w:rPr>
            </w:pPr>
          </w:p>
        </w:tc>
      </w:tr>
      <w:tr w14:paraId="1DBED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454" w:hRule="atLeast"/>
          <w:jc w:val="center"/>
        </w:trPr>
        <w:tc>
          <w:tcPr>
            <w:tcW w:w="543" w:type="pct"/>
            <w:vAlign w:val="center"/>
          </w:tcPr>
          <w:p w14:paraId="54A7D498">
            <w:pPr>
              <w:overflowPunct/>
              <w:spacing w:line="240" w:lineRule="auto"/>
              <w:jc w:val="center"/>
              <w:rPr>
                <w:rFonts w:ascii="宋体" w:hAnsi="宋体" w:eastAsia="宋体" w:cs="宋体"/>
                <w:position w:val="-6"/>
                <w:szCs w:val="21"/>
              </w:rPr>
            </w:pPr>
            <w:r>
              <w:rPr>
                <w:rFonts w:hint="eastAsia" w:ascii="宋体" w:hAnsi="宋体" w:eastAsia="宋体" w:cs="宋体"/>
                <w:position w:val="-6"/>
                <w:szCs w:val="21"/>
              </w:rPr>
              <w:t>2</w:t>
            </w:r>
          </w:p>
        </w:tc>
        <w:tc>
          <w:tcPr>
            <w:tcW w:w="1982" w:type="pct"/>
            <w:vAlign w:val="center"/>
          </w:tcPr>
          <w:p w14:paraId="2E061251">
            <w:pPr>
              <w:overflowPunct/>
              <w:spacing w:line="240" w:lineRule="auto"/>
              <w:rPr>
                <w:rFonts w:ascii="宋体" w:hAnsi="宋体" w:eastAsia="宋体" w:cs="宋体"/>
                <w:position w:val="-6"/>
                <w:szCs w:val="21"/>
              </w:rPr>
            </w:pPr>
          </w:p>
        </w:tc>
        <w:tc>
          <w:tcPr>
            <w:tcW w:w="926" w:type="pct"/>
            <w:vAlign w:val="center"/>
          </w:tcPr>
          <w:p w14:paraId="53D58252">
            <w:pPr>
              <w:overflowPunct/>
              <w:spacing w:line="240" w:lineRule="auto"/>
              <w:rPr>
                <w:rFonts w:ascii="宋体" w:hAnsi="宋体" w:eastAsia="宋体" w:cs="宋体"/>
                <w:position w:val="-6"/>
                <w:szCs w:val="21"/>
              </w:rPr>
            </w:pPr>
          </w:p>
        </w:tc>
        <w:tc>
          <w:tcPr>
            <w:tcW w:w="1547" w:type="pct"/>
            <w:vAlign w:val="center"/>
          </w:tcPr>
          <w:p w14:paraId="321F7D05">
            <w:pPr>
              <w:overflowPunct/>
              <w:spacing w:line="240" w:lineRule="auto"/>
              <w:jc w:val="right"/>
              <w:rPr>
                <w:rFonts w:ascii="宋体" w:hAnsi="宋体" w:eastAsia="宋体" w:cs="宋体"/>
                <w:position w:val="-6"/>
                <w:szCs w:val="21"/>
              </w:rPr>
            </w:pPr>
          </w:p>
        </w:tc>
      </w:tr>
      <w:tr w14:paraId="1DAFA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454" w:hRule="atLeast"/>
          <w:jc w:val="center"/>
        </w:trPr>
        <w:tc>
          <w:tcPr>
            <w:tcW w:w="543" w:type="pct"/>
            <w:vAlign w:val="center"/>
          </w:tcPr>
          <w:p w14:paraId="3957E1F8">
            <w:pPr>
              <w:overflowPunct/>
              <w:spacing w:line="240" w:lineRule="auto"/>
              <w:jc w:val="center"/>
              <w:rPr>
                <w:rFonts w:ascii="宋体" w:hAnsi="宋体" w:eastAsia="宋体" w:cs="宋体"/>
                <w:position w:val="-6"/>
                <w:szCs w:val="21"/>
              </w:rPr>
            </w:pPr>
            <w:r>
              <w:rPr>
                <w:rFonts w:hint="eastAsia" w:ascii="宋体" w:hAnsi="宋体" w:eastAsia="宋体" w:cs="宋体"/>
                <w:position w:val="-6"/>
                <w:szCs w:val="21"/>
              </w:rPr>
              <w:t>3</w:t>
            </w:r>
          </w:p>
        </w:tc>
        <w:tc>
          <w:tcPr>
            <w:tcW w:w="1982" w:type="pct"/>
            <w:vAlign w:val="center"/>
          </w:tcPr>
          <w:p w14:paraId="3E693C55">
            <w:pPr>
              <w:overflowPunct/>
              <w:spacing w:line="240" w:lineRule="auto"/>
              <w:rPr>
                <w:rFonts w:ascii="宋体" w:hAnsi="宋体" w:eastAsia="宋体" w:cs="宋体"/>
                <w:position w:val="-6"/>
                <w:szCs w:val="21"/>
              </w:rPr>
            </w:pPr>
          </w:p>
        </w:tc>
        <w:tc>
          <w:tcPr>
            <w:tcW w:w="926" w:type="pct"/>
            <w:vAlign w:val="center"/>
          </w:tcPr>
          <w:p w14:paraId="4FF7BCC3">
            <w:pPr>
              <w:overflowPunct/>
              <w:spacing w:line="240" w:lineRule="auto"/>
              <w:rPr>
                <w:rFonts w:ascii="宋体" w:hAnsi="宋体" w:eastAsia="宋体" w:cs="宋体"/>
                <w:position w:val="-6"/>
                <w:szCs w:val="21"/>
              </w:rPr>
            </w:pPr>
          </w:p>
        </w:tc>
        <w:tc>
          <w:tcPr>
            <w:tcW w:w="1547" w:type="pct"/>
            <w:vAlign w:val="center"/>
          </w:tcPr>
          <w:p w14:paraId="594A3891">
            <w:pPr>
              <w:overflowPunct/>
              <w:spacing w:line="240" w:lineRule="auto"/>
              <w:rPr>
                <w:rFonts w:ascii="宋体" w:hAnsi="宋体" w:eastAsia="宋体" w:cs="宋体"/>
                <w:position w:val="-6"/>
                <w:szCs w:val="21"/>
              </w:rPr>
            </w:pPr>
          </w:p>
        </w:tc>
      </w:tr>
      <w:tr w14:paraId="5AA2B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454" w:hRule="atLeast"/>
          <w:jc w:val="center"/>
        </w:trPr>
        <w:tc>
          <w:tcPr>
            <w:tcW w:w="543" w:type="pct"/>
            <w:vAlign w:val="center"/>
          </w:tcPr>
          <w:p w14:paraId="4CCCCC37">
            <w:pPr>
              <w:overflowPunct/>
              <w:spacing w:line="240" w:lineRule="auto"/>
              <w:jc w:val="center"/>
              <w:rPr>
                <w:rFonts w:ascii="宋体" w:hAnsi="宋体" w:eastAsia="宋体" w:cs="宋体"/>
                <w:position w:val="-6"/>
                <w:szCs w:val="21"/>
              </w:rPr>
            </w:pPr>
            <w:r>
              <w:rPr>
                <w:rFonts w:hint="eastAsia" w:ascii="宋体" w:hAnsi="宋体" w:eastAsia="宋体" w:cs="宋体"/>
                <w:position w:val="-6"/>
                <w:szCs w:val="21"/>
              </w:rPr>
              <w:t>4</w:t>
            </w:r>
          </w:p>
        </w:tc>
        <w:tc>
          <w:tcPr>
            <w:tcW w:w="1982" w:type="pct"/>
            <w:vAlign w:val="center"/>
          </w:tcPr>
          <w:p w14:paraId="7F1F51D1">
            <w:pPr>
              <w:overflowPunct/>
              <w:spacing w:line="240" w:lineRule="auto"/>
              <w:rPr>
                <w:rFonts w:ascii="宋体" w:hAnsi="宋体" w:eastAsia="宋体" w:cs="宋体"/>
                <w:position w:val="-6"/>
                <w:szCs w:val="21"/>
              </w:rPr>
            </w:pPr>
          </w:p>
        </w:tc>
        <w:tc>
          <w:tcPr>
            <w:tcW w:w="926" w:type="pct"/>
            <w:vAlign w:val="center"/>
          </w:tcPr>
          <w:p w14:paraId="4C85FCC4">
            <w:pPr>
              <w:overflowPunct/>
              <w:spacing w:line="240" w:lineRule="auto"/>
              <w:rPr>
                <w:rFonts w:ascii="宋体" w:hAnsi="宋体" w:eastAsia="宋体" w:cs="宋体"/>
                <w:position w:val="-6"/>
                <w:szCs w:val="21"/>
              </w:rPr>
            </w:pPr>
          </w:p>
        </w:tc>
        <w:tc>
          <w:tcPr>
            <w:tcW w:w="1547" w:type="pct"/>
            <w:vAlign w:val="center"/>
          </w:tcPr>
          <w:p w14:paraId="790CA2AB">
            <w:pPr>
              <w:overflowPunct/>
              <w:spacing w:line="240" w:lineRule="auto"/>
              <w:rPr>
                <w:rFonts w:ascii="宋体" w:hAnsi="宋体" w:eastAsia="宋体" w:cs="宋体"/>
                <w:position w:val="-6"/>
                <w:szCs w:val="21"/>
              </w:rPr>
            </w:pPr>
          </w:p>
        </w:tc>
      </w:tr>
      <w:tr w14:paraId="77FBA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454" w:hRule="atLeast"/>
          <w:jc w:val="center"/>
        </w:trPr>
        <w:tc>
          <w:tcPr>
            <w:tcW w:w="543" w:type="pct"/>
            <w:vAlign w:val="center"/>
          </w:tcPr>
          <w:p w14:paraId="764CC00F">
            <w:pPr>
              <w:overflowPunct/>
              <w:spacing w:line="240" w:lineRule="auto"/>
              <w:jc w:val="center"/>
              <w:rPr>
                <w:rFonts w:ascii="宋体" w:hAnsi="宋体" w:eastAsia="宋体" w:cs="宋体"/>
                <w:position w:val="-6"/>
                <w:szCs w:val="21"/>
              </w:rPr>
            </w:pPr>
            <w:r>
              <w:rPr>
                <w:rFonts w:hint="eastAsia" w:ascii="宋体" w:hAnsi="宋体" w:eastAsia="宋体" w:cs="宋体"/>
                <w:position w:val="-6"/>
                <w:szCs w:val="21"/>
              </w:rPr>
              <w:t>5</w:t>
            </w:r>
          </w:p>
        </w:tc>
        <w:tc>
          <w:tcPr>
            <w:tcW w:w="1982" w:type="pct"/>
            <w:vAlign w:val="center"/>
          </w:tcPr>
          <w:p w14:paraId="2C889722">
            <w:pPr>
              <w:overflowPunct/>
              <w:spacing w:line="240" w:lineRule="auto"/>
              <w:rPr>
                <w:rFonts w:ascii="宋体" w:hAnsi="宋体" w:eastAsia="宋体" w:cs="宋体"/>
                <w:position w:val="-6"/>
                <w:szCs w:val="21"/>
              </w:rPr>
            </w:pPr>
          </w:p>
        </w:tc>
        <w:tc>
          <w:tcPr>
            <w:tcW w:w="926" w:type="pct"/>
            <w:vAlign w:val="center"/>
          </w:tcPr>
          <w:p w14:paraId="73098D08">
            <w:pPr>
              <w:overflowPunct/>
              <w:spacing w:line="240" w:lineRule="auto"/>
              <w:rPr>
                <w:rFonts w:ascii="宋体" w:hAnsi="宋体" w:eastAsia="宋体" w:cs="宋体"/>
                <w:position w:val="-6"/>
                <w:szCs w:val="21"/>
              </w:rPr>
            </w:pPr>
          </w:p>
        </w:tc>
        <w:tc>
          <w:tcPr>
            <w:tcW w:w="1547" w:type="pct"/>
            <w:vAlign w:val="center"/>
          </w:tcPr>
          <w:p w14:paraId="6215E0E7">
            <w:pPr>
              <w:overflowPunct/>
              <w:spacing w:line="240" w:lineRule="auto"/>
              <w:rPr>
                <w:rFonts w:ascii="宋体" w:hAnsi="宋体" w:eastAsia="宋体" w:cs="宋体"/>
                <w:position w:val="-6"/>
                <w:szCs w:val="21"/>
              </w:rPr>
            </w:pPr>
          </w:p>
        </w:tc>
      </w:tr>
    </w:tbl>
    <w:p w14:paraId="0E89C903">
      <w:pPr>
        <w:overflowPunct/>
        <w:adjustRightInd w:val="0"/>
        <w:ind w:firstLine="424"/>
        <w:textAlignment w:val="baseline"/>
        <w:rPr>
          <w:rFonts w:ascii="宋体" w:hAnsi="宋体" w:eastAsia="宋体" w:cs="宋体"/>
          <w:kern w:val="0"/>
          <w:position w:val="-6"/>
          <w:szCs w:val="21"/>
        </w:rPr>
      </w:pPr>
    </w:p>
    <w:p w14:paraId="6B1F4019">
      <w:pPr>
        <w:overflowPunct/>
        <w:adjustRightInd w:val="0"/>
        <w:ind w:firstLine="424"/>
        <w:textAlignment w:val="baseline"/>
        <w:rPr>
          <w:rFonts w:ascii="宋体" w:hAnsi="宋体" w:eastAsia="宋体" w:cs="宋体"/>
          <w:kern w:val="0"/>
          <w:position w:val="-6"/>
          <w:szCs w:val="21"/>
        </w:rPr>
      </w:pPr>
      <w:r>
        <w:rPr>
          <w:rFonts w:hint="eastAsia" w:ascii="宋体" w:hAnsi="宋体" w:eastAsia="宋体" w:cs="宋体"/>
          <w:kern w:val="0"/>
          <w:position w:val="-6"/>
          <w:szCs w:val="21"/>
        </w:rPr>
        <w:t>备品备件和专用工具的交货随设备部件的交货及时提供。</w:t>
      </w:r>
    </w:p>
    <w:p w14:paraId="436DE3B3">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投标人可以根据招标人提供的工程进度及自己以前的供货经验提出与招标人要求不同但更为合理的交货时间，并说明理由。</w:t>
      </w:r>
    </w:p>
    <w:p w14:paraId="03973127">
      <w:pPr>
        <w:overflowPunct/>
        <w:adjustRightInd w:val="0"/>
        <w:ind w:firstLine="420" w:firstLineChars="200"/>
        <w:textAlignment w:val="baseline"/>
        <w:rPr>
          <w:rFonts w:ascii="宋体" w:hAnsi="宋体" w:eastAsia="宋体" w:cs="宋体"/>
          <w:kern w:val="0"/>
          <w:position w:val="-6"/>
          <w:szCs w:val="21"/>
        </w:rPr>
      </w:pPr>
      <w:r>
        <w:rPr>
          <w:rFonts w:hint="eastAsia" w:ascii="宋体" w:hAnsi="宋体" w:eastAsia="宋体" w:cs="宋体"/>
          <w:kern w:val="0"/>
          <w:position w:val="-6"/>
          <w:szCs w:val="21"/>
        </w:rPr>
        <w:t>备品备件清单如下（包括但不限于）：</w:t>
      </w:r>
    </w:p>
    <w:tbl>
      <w:tblPr>
        <w:tblStyle w:val="55"/>
        <w:tblW w:w="0" w:type="auto"/>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108" w:type="dxa"/>
          <w:bottom w:w="0" w:type="dxa"/>
          <w:right w:w="108" w:type="dxa"/>
        </w:tblCellMar>
      </w:tblPr>
      <w:tblGrid>
        <w:gridCol w:w="692"/>
        <w:gridCol w:w="1781"/>
        <w:gridCol w:w="2222"/>
        <w:gridCol w:w="823"/>
        <w:gridCol w:w="746"/>
        <w:gridCol w:w="638"/>
        <w:gridCol w:w="1095"/>
        <w:gridCol w:w="941"/>
      </w:tblGrid>
      <w:tr w14:paraId="3C9813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454" w:hRule="atLeast"/>
          <w:tblHeader/>
          <w:jc w:val="center"/>
        </w:trPr>
        <w:tc>
          <w:tcPr>
            <w:tcW w:w="692" w:type="dxa"/>
            <w:vAlign w:val="center"/>
          </w:tcPr>
          <w:p w14:paraId="6BF1BAB1">
            <w:pPr>
              <w:tabs>
                <w:tab w:val="left" w:pos="720"/>
              </w:tabs>
              <w:overflowPunct/>
              <w:adjustRightInd w:val="0"/>
              <w:spacing w:line="240" w:lineRule="auto"/>
              <w:jc w:val="center"/>
              <w:textAlignment w:val="baseline"/>
              <w:rPr>
                <w:rFonts w:ascii="宋体" w:hAnsi="宋体" w:eastAsia="宋体"/>
                <w:b/>
                <w:kern w:val="28"/>
                <w:position w:val="-6"/>
                <w:szCs w:val="21"/>
              </w:rPr>
            </w:pPr>
            <w:r>
              <w:rPr>
                <w:rFonts w:ascii="宋体" w:hAnsi="宋体" w:eastAsia="宋体"/>
                <w:b/>
                <w:kern w:val="28"/>
                <w:position w:val="-6"/>
                <w:szCs w:val="21"/>
              </w:rPr>
              <w:t>序号</w:t>
            </w:r>
          </w:p>
        </w:tc>
        <w:tc>
          <w:tcPr>
            <w:tcW w:w="1781" w:type="dxa"/>
            <w:vAlign w:val="center"/>
          </w:tcPr>
          <w:p w14:paraId="2738EC98">
            <w:pPr>
              <w:tabs>
                <w:tab w:val="left" w:pos="720"/>
              </w:tabs>
              <w:overflowPunct/>
              <w:adjustRightInd w:val="0"/>
              <w:spacing w:line="240" w:lineRule="auto"/>
              <w:jc w:val="center"/>
              <w:textAlignment w:val="baseline"/>
              <w:rPr>
                <w:rFonts w:ascii="宋体" w:hAnsi="宋体" w:eastAsia="宋体"/>
                <w:b/>
                <w:kern w:val="28"/>
                <w:position w:val="-6"/>
                <w:szCs w:val="21"/>
              </w:rPr>
            </w:pPr>
            <w:r>
              <w:rPr>
                <w:rFonts w:ascii="宋体" w:hAnsi="宋体" w:eastAsia="宋体"/>
                <w:b/>
                <w:kern w:val="28"/>
                <w:position w:val="-6"/>
                <w:szCs w:val="21"/>
              </w:rPr>
              <w:t>设备名称</w:t>
            </w:r>
          </w:p>
        </w:tc>
        <w:tc>
          <w:tcPr>
            <w:tcW w:w="2222" w:type="dxa"/>
            <w:vAlign w:val="center"/>
          </w:tcPr>
          <w:p w14:paraId="740C2165">
            <w:pPr>
              <w:tabs>
                <w:tab w:val="left" w:pos="720"/>
              </w:tabs>
              <w:overflowPunct/>
              <w:adjustRightInd w:val="0"/>
              <w:spacing w:line="240" w:lineRule="auto"/>
              <w:jc w:val="center"/>
              <w:textAlignment w:val="baseline"/>
              <w:rPr>
                <w:rFonts w:ascii="宋体" w:hAnsi="宋体" w:eastAsia="宋体"/>
                <w:b/>
                <w:kern w:val="28"/>
                <w:position w:val="-6"/>
                <w:szCs w:val="21"/>
              </w:rPr>
            </w:pPr>
            <w:r>
              <w:rPr>
                <w:rFonts w:hint="eastAsia" w:ascii="宋体" w:hAnsi="宋体" w:eastAsia="宋体"/>
                <w:b/>
                <w:kern w:val="28"/>
                <w:position w:val="-6"/>
                <w:szCs w:val="21"/>
              </w:rPr>
              <w:t>规格</w:t>
            </w:r>
          </w:p>
        </w:tc>
        <w:tc>
          <w:tcPr>
            <w:tcW w:w="823" w:type="dxa"/>
            <w:vAlign w:val="center"/>
          </w:tcPr>
          <w:p w14:paraId="0E398DDA">
            <w:pPr>
              <w:tabs>
                <w:tab w:val="left" w:pos="720"/>
              </w:tabs>
              <w:overflowPunct/>
              <w:adjustRightInd w:val="0"/>
              <w:spacing w:line="240" w:lineRule="auto"/>
              <w:jc w:val="center"/>
              <w:textAlignment w:val="baseline"/>
              <w:rPr>
                <w:rFonts w:ascii="宋体" w:hAnsi="宋体" w:eastAsia="宋体"/>
                <w:b/>
                <w:kern w:val="28"/>
                <w:position w:val="-6"/>
                <w:szCs w:val="21"/>
              </w:rPr>
            </w:pPr>
            <w:r>
              <w:rPr>
                <w:rFonts w:ascii="宋体" w:hAnsi="宋体" w:eastAsia="宋体"/>
                <w:b/>
                <w:kern w:val="28"/>
                <w:position w:val="-6"/>
                <w:szCs w:val="21"/>
              </w:rPr>
              <w:t>单位</w:t>
            </w:r>
          </w:p>
        </w:tc>
        <w:tc>
          <w:tcPr>
            <w:tcW w:w="746" w:type="dxa"/>
            <w:vAlign w:val="center"/>
          </w:tcPr>
          <w:p w14:paraId="5FF882CA">
            <w:pPr>
              <w:tabs>
                <w:tab w:val="left" w:pos="720"/>
              </w:tabs>
              <w:overflowPunct/>
              <w:adjustRightInd w:val="0"/>
              <w:spacing w:line="240" w:lineRule="auto"/>
              <w:jc w:val="center"/>
              <w:textAlignment w:val="baseline"/>
              <w:rPr>
                <w:rFonts w:ascii="宋体" w:hAnsi="宋体" w:eastAsia="宋体"/>
                <w:b/>
                <w:kern w:val="28"/>
                <w:position w:val="-6"/>
                <w:szCs w:val="21"/>
              </w:rPr>
            </w:pPr>
            <w:r>
              <w:rPr>
                <w:rFonts w:ascii="宋体" w:hAnsi="宋体" w:eastAsia="宋体"/>
                <w:b/>
                <w:kern w:val="28"/>
                <w:position w:val="-6"/>
                <w:szCs w:val="21"/>
              </w:rPr>
              <w:t>数量</w:t>
            </w:r>
          </w:p>
        </w:tc>
        <w:tc>
          <w:tcPr>
            <w:tcW w:w="638" w:type="dxa"/>
            <w:vAlign w:val="center"/>
          </w:tcPr>
          <w:p w14:paraId="034B0EA0">
            <w:pPr>
              <w:tabs>
                <w:tab w:val="left" w:pos="720"/>
              </w:tabs>
              <w:overflowPunct/>
              <w:adjustRightInd w:val="0"/>
              <w:spacing w:line="240" w:lineRule="auto"/>
              <w:jc w:val="center"/>
              <w:textAlignment w:val="baseline"/>
              <w:rPr>
                <w:rFonts w:ascii="宋体" w:hAnsi="宋体" w:eastAsia="宋体"/>
                <w:b/>
                <w:kern w:val="28"/>
                <w:position w:val="-6"/>
                <w:szCs w:val="21"/>
              </w:rPr>
            </w:pPr>
            <w:r>
              <w:rPr>
                <w:rFonts w:ascii="宋体" w:hAnsi="宋体" w:eastAsia="宋体"/>
                <w:b/>
                <w:kern w:val="28"/>
                <w:position w:val="-6"/>
                <w:szCs w:val="21"/>
              </w:rPr>
              <w:t>产地</w:t>
            </w:r>
          </w:p>
        </w:tc>
        <w:tc>
          <w:tcPr>
            <w:tcW w:w="1095" w:type="dxa"/>
            <w:vAlign w:val="center"/>
          </w:tcPr>
          <w:p w14:paraId="53520810">
            <w:pPr>
              <w:tabs>
                <w:tab w:val="left" w:pos="720"/>
              </w:tabs>
              <w:overflowPunct/>
              <w:adjustRightInd w:val="0"/>
              <w:spacing w:line="240" w:lineRule="auto"/>
              <w:jc w:val="center"/>
              <w:textAlignment w:val="baseline"/>
              <w:rPr>
                <w:rFonts w:ascii="宋体" w:hAnsi="宋体" w:eastAsia="宋体"/>
                <w:b/>
                <w:kern w:val="28"/>
                <w:position w:val="-6"/>
                <w:szCs w:val="21"/>
              </w:rPr>
            </w:pPr>
            <w:r>
              <w:rPr>
                <w:rFonts w:ascii="宋体" w:hAnsi="宋体" w:eastAsia="宋体"/>
                <w:b/>
                <w:kern w:val="28"/>
                <w:position w:val="-6"/>
                <w:szCs w:val="21"/>
              </w:rPr>
              <w:t>生产厂家</w:t>
            </w:r>
          </w:p>
        </w:tc>
        <w:tc>
          <w:tcPr>
            <w:tcW w:w="941" w:type="dxa"/>
            <w:vAlign w:val="center"/>
          </w:tcPr>
          <w:p w14:paraId="24B49E50">
            <w:pPr>
              <w:tabs>
                <w:tab w:val="left" w:pos="720"/>
              </w:tabs>
              <w:overflowPunct/>
              <w:adjustRightInd w:val="0"/>
              <w:spacing w:line="240" w:lineRule="auto"/>
              <w:jc w:val="center"/>
              <w:textAlignment w:val="baseline"/>
              <w:rPr>
                <w:rFonts w:ascii="宋体" w:hAnsi="宋体" w:eastAsia="宋体"/>
                <w:b/>
                <w:kern w:val="28"/>
                <w:position w:val="-6"/>
                <w:szCs w:val="21"/>
              </w:rPr>
            </w:pPr>
            <w:r>
              <w:rPr>
                <w:rFonts w:ascii="宋体" w:hAnsi="宋体" w:eastAsia="宋体"/>
                <w:b/>
                <w:kern w:val="28"/>
                <w:position w:val="-6"/>
                <w:szCs w:val="21"/>
              </w:rPr>
              <w:t>备注</w:t>
            </w:r>
          </w:p>
        </w:tc>
      </w:tr>
      <w:tr w14:paraId="2C6373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454" w:hRule="atLeast"/>
          <w:jc w:val="center"/>
        </w:trPr>
        <w:tc>
          <w:tcPr>
            <w:tcW w:w="692" w:type="dxa"/>
            <w:vAlign w:val="center"/>
          </w:tcPr>
          <w:p w14:paraId="44EC9BFB">
            <w:pPr>
              <w:tabs>
                <w:tab w:val="left" w:pos="720"/>
              </w:tabs>
              <w:overflowPunct/>
              <w:spacing w:line="240" w:lineRule="auto"/>
              <w:jc w:val="center"/>
              <w:rPr>
                <w:rFonts w:ascii="宋体" w:hAnsi="宋体" w:eastAsia="宋体"/>
                <w:kern w:val="0"/>
                <w:position w:val="-6"/>
                <w:szCs w:val="21"/>
              </w:rPr>
            </w:pPr>
            <w:r>
              <w:rPr>
                <w:rFonts w:hint="eastAsia" w:ascii="宋体" w:hAnsi="宋体" w:eastAsia="宋体"/>
                <w:kern w:val="0"/>
                <w:position w:val="-6"/>
                <w:szCs w:val="21"/>
              </w:rPr>
              <w:t>1</w:t>
            </w:r>
          </w:p>
        </w:tc>
        <w:tc>
          <w:tcPr>
            <w:tcW w:w="1781" w:type="dxa"/>
            <w:vAlign w:val="center"/>
          </w:tcPr>
          <w:p w14:paraId="433F3D1F">
            <w:pPr>
              <w:tabs>
                <w:tab w:val="left" w:pos="720"/>
              </w:tabs>
              <w:overflowPunct/>
              <w:spacing w:line="240" w:lineRule="auto"/>
              <w:jc w:val="center"/>
              <w:rPr>
                <w:rFonts w:ascii="宋体" w:hAnsi="宋体" w:eastAsia="宋体"/>
                <w:kern w:val="0"/>
                <w:position w:val="-6"/>
                <w:szCs w:val="21"/>
              </w:rPr>
            </w:pPr>
            <w:r>
              <w:rPr>
                <w:rFonts w:hint="eastAsia" w:ascii="宋体" w:hAnsi="宋体" w:eastAsia="宋体"/>
                <w:kern w:val="0"/>
                <w:position w:val="-6"/>
                <w:szCs w:val="21"/>
              </w:rPr>
              <w:t>便携式调试工具</w:t>
            </w:r>
          </w:p>
        </w:tc>
        <w:tc>
          <w:tcPr>
            <w:tcW w:w="2222" w:type="dxa"/>
            <w:vAlign w:val="center"/>
          </w:tcPr>
          <w:p w14:paraId="386CEE2F">
            <w:pPr>
              <w:tabs>
                <w:tab w:val="left" w:pos="720"/>
              </w:tabs>
              <w:overflowPunct/>
              <w:spacing w:line="240" w:lineRule="auto"/>
              <w:jc w:val="center"/>
              <w:rPr>
                <w:rFonts w:ascii="宋体" w:hAnsi="宋体" w:eastAsia="宋体"/>
                <w:kern w:val="0"/>
                <w:position w:val="-6"/>
                <w:szCs w:val="21"/>
              </w:rPr>
            </w:pPr>
            <w:r>
              <w:rPr>
                <w:rFonts w:hint="eastAsia" w:ascii="宋体" w:hAnsi="宋体" w:eastAsia="宋体"/>
                <w:kern w:val="0"/>
                <w:position w:val="-6"/>
                <w:szCs w:val="21"/>
              </w:rPr>
              <w:t xml:space="preserve">ThinkPad 联想 X1 Carbon i7/16G/1TSSD </w:t>
            </w:r>
          </w:p>
        </w:tc>
        <w:tc>
          <w:tcPr>
            <w:tcW w:w="823" w:type="dxa"/>
            <w:vAlign w:val="center"/>
          </w:tcPr>
          <w:p w14:paraId="7FEB4C82">
            <w:pPr>
              <w:tabs>
                <w:tab w:val="left" w:pos="720"/>
              </w:tabs>
              <w:overflowPunct/>
              <w:spacing w:line="240" w:lineRule="auto"/>
              <w:jc w:val="center"/>
              <w:rPr>
                <w:rFonts w:ascii="宋体" w:hAnsi="宋体" w:eastAsia="宋体"/>
                <w:kern w:val="0"/>
                <w:position w:val="-6"/>
                <w:szCs w:val="21"/>
              </w:rPr>
            </w:pPr>
            <w:r>
              <w:rPr>
                <w:rFonts w:hint="eastAsia" w:ascii="宋体" w:hAnsi="宋体" w:eastAsia="宋体"/>
                <w:kern w:val="0"/>
                <w:position w:val="-6"/>
                <w:szCs w:val="21"/>
              </w:rPr>
              <w:t>台</w:t>
            </w:r>
          </w:p>
        </w:tc>
        <w:tc>
          <w:tcPr>
            <w:tcW w:w="746" w:type="dxa"/>
            <w:vAlign w:val="center"/>
          </w:tcPr>
          <w:p w14:paraId="56076B15">
            <w:pPr>
              <w:tabs>
                <w:tab w:val="left" w:pos="720"/>
              </w:tabs>
              <w:overflowPunct/>
              <w:spacing w:line="240" w:lineRule="auto"/>
              <w:jc w:val="center"/>
              <w:rPr>
                <w:rFonts w:ascii="宋体" w:hAnsi="宋体" w:eastAsia="宋体"/>
                <w:kern w:val="0"/>
                <w:position w:val="-6"/>
                <w:szCs w:val="21"/>
              </w:rPr>
            </w:pPr>
            <w:r>
              <w:rPr>
                <w:rFonts w:hint="eastAsia" w:ascii="宋体" w:hAnsi="宋体" w:eastAsia="宋体"/>
                <w:kern w:val="0"/>
                <w:position w:val="-6"/>
                <w:szCs w:val="21"/>
              </w:rPr>
              <w:t>1</w:t>
            </w:r>
          </w:p>
        </w:tc>
        <w:tc>
          <w:tcPr>
            <w:tcW w:w="638" w:type="dxa"/>
          </w:tcPr>
          <w:p w14:paraId="42DFF431">
            <w:pPr>
              <w:tabs>
                <w:tab w:val="left" w:pos="720"/>
              </w:tabs>
              <w:overflowPunct/>
              <w:spacing w:line="240" w:lineRule="auto"/>
              <w:jc w:val="center"/>
              <w:rPr>
                <w:rFonts w:ascii="宋体" w:hAnsi="宋体" w:eastAsia="宋体"/>
                <w:kern w:val="0"/>
                <w:position w:val="-6"/>
                <w:szCs w:val="21"/>
              </w:rPr>
            </w:pPr>
          </w:p>
        </w:tc>
        <w:tc>
          <w:tcPr>
            <w:tcW w:w="1095" w:type="dxa"/>
          </w:tcPr>
          <w:p w14:paraId="2C2D9ABC">
            <w:pPr>
              <w:tabs>
                <w:tab w:val="left" w:pos="720"/>
              </w:tabs>
              <w:overflowPunct/>
              <w:spacing w:line="240" w:lineRule="auto"/>
              <w:jc w:val="center"/>
              <w:rPr>
                <w:rFonts w:ascii="宋体" w:hAnsi="宋体" w:eastAsia="宋体"/>
                <w:kern w:val="0"/>
                <w:position w:val="-6"/>
                <w:szCs w:val="21"/>
              </w:rPr>
            </w:pPr>
          </w:p>
        </w:tc>
        <w:tc>
          <w:tcPr>
            <w:tcW w:w="941" w:type="dxa"/>
          </w:tcPr>
          <w:p w14:paraId="6DC3FD2F">
            <w:pPr>
              <w:tabs>
                <w:tab w:val="left" w:pos="720"/>
              </w:tabs>
              <w:overflowPunct/>
              <w:spacing w:line="240" w:lineRule="auto"/>
              <w:jc w:val="center"/>
              <w:rPr>
                <w:rFonts w:ascii="宋体" w:hAnsi="宋体" w:eastAsia="宋体"/>
                <w:kern w:val="0"/>
                <w:position w:val="-6"/>
                <w:szCs w:val="21"/>
              </w:rPr>
            </w:pPr>
          </w:p>
        </w:tc>
      </w:tr>
      <w:tr w14:paraId="539EC5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454" w:hRule="atLeast"/>
          <w:jc w:val="center"/>
        </w:trPr>
        <w:tc>
          <w:tcPr>
            <w:tcW w:w="692" w:type="dxa"/>
            <w:vAlign w:val="center"/>
          </w:tcPr>
          <w:p w14:paraId="1B758B7B">
            <w:pPr>
              <w:tabs>
                <w:tab w:val="left" w:pos="720"/>
              </w:tabs>
              <w:overflowPunct/>
              <w:spacing w:line="240" w:lineRule="auto"/>
              <w:jc w:val="center"/>
              <w:rPr>
                <w:rFonts w:ascii="宋体" w:hAnsi="宋体" w:eastAsia="宋体"/>
                <w:kern w:val="0"/>
                <w:position w:val="-6"/>
                <w:szCs w:val="21"/>
              </w:rPr>
            </w:pPr>
            <w:r>
              <w:rPr>
                <w:rFonts w:hint="eastAsia" w:ascii="宋体" w:hAnsi="宋体" w:eastAsia="宋体"/>
                <w:kern w:val="0"/>
                <w:position w:val="-6"/>
                <w:szCs w:val="21"/>
              </w:rPr>
              <w:t>2</w:t>
            </w:r>
          </w:p>
        </w:tc>
        <w:tc>
          <w:tcPr>
            <w:tcW w:w="1781" w:type="dxa"/>
            <w:vAlign w:val="center"/>
          </w:tcPr>
          <w:p w14:paraId="5B8C3B9A">
            <w:pPr>
              <w:tabs>
                <w:tab w:val="left" w:pos="720"/>
              </w:tabs>
              <w:overflowPunct/>
              <w:spacing w:line="240" w:lineRule="auto"/>
              <w:jc w:val="center"/>
              <w:rPr>
                <w:rFonts w:ascii="宋体" w:hAnsi="宋体" w:eastAsia="宋体"/>
                <w:kern w:val="0"/>
                <w:position w:val="-6"/>
                <w:szCs w:val="21"/>
              </w:rPr>
            </w:pPr>
            <w:r>
              <w:rPr>
                <w:rFonts w:hint="eastAsia" w:ascii="宋体" w:hAnsi="宋体" w:eastAsia="宋体"/>
                <w:kern w:val="0"/>
                <w:position w:val="-6"/>
                <w:szCs w:val="21"/>
              </w:rPr>
              <w:t>Type-C扩展坞</w:t>
            </w:r>
          </w:p>
        </w:tc>
        <w:tc>
          <w:tcPr>
            <w:tcW w:w="2222" w:type="dxa"/>
            <w:vAlign w:val="center"/>
          </w:tcPr>
          <w:p w14:paraId="58EF09A2">
            <w:pPr>
              <w:tabs>
                <w:tab w:val="left" w:pos="720"/>
              </w:tabs>
              <w:overflowPunct/>
              <w:spacing w:line="240" w:lineRule="auto"/>
              <w:jc w:val="center"/>
              <w:rPr>
                <w:rFonts w:ascii="宋体" w:hAnsi="宋体" w:eastAsia="宋体"/>
                <w:kern w:val="0"/>
                <w:position w:val="-6"/>
                <w:szCs w:val="21"/>
              </w:rPr>
            </w:pPr>
            <w:r>
              <w:rPr>
                <w:rFonts w:hint="eastAsia" w:ascii="宋体" w:hAnsi="宋体" w:eastAsia="宋体"/>
                <w:kern w:val="0"/>
                <w:position w:val="-6"/>
                <w:szCs w:val="21"/>
              </w:rPr>
              <w:t>ThinkPadLC10</w:t>
            </w:r>
          </w:p>
        </w:tc>
        <w:tc>
          <w:tcPr>
            <w:tcW w:w="823" w:type="dxa"/>
            <w:vAlign w:val="center"/>
          </w:tcPr>
          <w:p w14:paraId="6C05543A">
            <w:pPr>
              <w:tabs>
                <w:tab w:val="left" w:pos="720"/>
              </w:tabs>
              <w:overflowPunct/>
              <w:spacing w:line="240" w:lineRule="auto"/>
              <w:jc w:val="center"/>
              <w:rPr>
                <w:rFonts w:ascii="宋体" w:hAnsi="宋体" w:eastAsia="宋体"/>
                <w:kern w:val="0"/>
                <w:position w:val="-6"/>
                <w:szCs w:val="21"/>
              </w:rPr>
            </w:pPr>
            <w:r>
              <w:rPr>
                <w:rFonts w:hint="eastAsia" w:ascii="宋体" w:hAnsi="宋体" w:eastAsia="宋体"/>
                <w:kern w:val="0"/>
                <w:position w:val="-6"/>
                <w:szCs w:val="21"/>
              </w:rPr>
              <w:t>块</w:t>
            </w:r>
          </w:p>
        </w:tc>
        <w:tc>
          <w:tcPr>
            <w:tcW w:w="746" w:type="dxa"/>
            <w:vAlign w:val="center"/>
          </w:tcPr>
          <w:p w14:paraId="062C5B14">
            <w:pPr>
              <w:tabs>
                <w:tab w:val="left" w:pos="720"/>
              </w:tabs>
              <w:overflowPunct/>
              <w:spacing w:line="240" w:lineRule="auto"/>
              <w:jc w:val="center"/>
              <w:rPr>
                <w:rFonts w:ascii="宋体" w:hAnsi="宋体" w:eastAsia="宋体"/>
                <w:kern w:val="0"/>
                <w:position w:val="-6"/>
                <w:szCs w:val="21"/>
              </w:rPr>
            </w:pPr>
            <w:r>
              <w:rPr>
                <w:rFonts w:hint="eastAsia" w:ascii="宋体" w:hAnsi="宋体" w:eastAsia="宋体"/>
                <w:kern w:val="0"/>
                <w:position w:val="-6"/>
                <w:szCs w:val="21"/>
              </w:rPr>
              <w:t>5</w:t>
            </w:r>
          </w:p>
        </w:tc>
        <w:tc>
          <w:tcPr>
            <w:tcW w:w="638" w:type="dxa"/>
          </w:tcPr>
          <w:p w14:paraId="05AB31A8">
            <w:pPr>
              <w:tabs>
                <w:tab w:val="left" w:pos="720"/>
              </w:tabs>
              <w:overflowPunct/>
              <w:spacing w:line="240" w:lineRule="auto"/>
              <w:jc w:val="center"/>
              <w:rPr>
                <w:rFonts w:ascii="宋体" w:hAnsi="宋体" w:eastAsia="宋体"/>
                <w:kern w:val="0"/>
                <w:position w:val="-6"/>
                <w:szCs w:val="21"/>
              </w:rPr>
            </w:pPr>
          </w:p>
        </w:tc>
        <w:tc>
          <w:tcPr>
            <w:tcW w:w="1095" w:type="dxa"/>
          </w:tcPr>
          <w:p w14:paraId="712DB156">
            <w:pPr>
              <w:tabs>
                <w:tab w:val="left" w:pos="720"/>
              </w:tabs>
              <w:overflowPunct/>
              <w:spacing w:line="240" w:lineRule="auto"/>
              <w:jc w:val="center"/>
              <w:rPr>
                <w:rFonts w:ascii="宋体" w:hAnsi="宋体" w:eastAsia="宋体"/>
                <w:kern w:val="0"/>
                <w:position w:val="-6"/>
                <w:szCs w:val="21"/>
              </w:rPr>
            </w:pPr>
          </w:p>
        </w:tc>
        <w:tc>
          <w:tcPr>
            <w:tcW w:w="941" w:type="dxa"/>
          </w:tcPr>
          <w:p w14:paraId="08524110">
            <w:pPr>
              <w:tabs>
                <w:tab w:val="left" w:pos="720"/>
              </w:tabs>
              <w:overflowPunct/>
              <w:spacing w:line="240" w:lineRule="auto"/>
              <w:jc w:val="center"/>
              <w:rPr>
                <w:rFonts w:ascii="宋体" w:hAnsi="宋体" w:eastAsia="宋体"/>
                <w:kern w:val="0"/>
                <w:position w:val="-6"/>
                <w:szCs w:val="21"/>
              </w:rPr>
            </w:pPr>
          </w:p>
        </w:tc>
      </w:tr>
      <w:tr w14:paraId="277D31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454" w:hRule="atLeast"/>
          <w:jc w:val="center"/>
        </w:trPr>
        <w:tc>
          <w:tcPr>
            <w:tcW w:w="692" w:type="dxa"/>
            <w:vAlign w:val="center"/>
          </w:tcPr>
          <w:p w14:paraId="0001971A">
            <w:pPr>
              <w:tabs>
                <w:tab w:val="left" w:pos="720"/>
              </w:tabs>
              <w:overflowPunct/>
              <w:spacing w:line="240" w:lineRule="auto"/>
              <w:jc w:val="center"/>
              <w:rPr>
                <w:rFonts w:ascii="宋体" w:hAnsi="宋体" w:eastAsia="宋体"/>
                <w:kern w:val="0"/>
                <w:position w:val="-6"/>
                <w:szCs w:val="21"/>
              </w:rPr>
            </w:pPr>
            <w:r>
              <w:rPr>
                <w:rFonts w:hint="eastAsia" w:ascii="宋体" w:hAnsi="宋体" w:eastAsia="宋体"/>
                <w:kern w:val="0"/>
                <w:position w:val="-6"/>
                <w:szCs w:val="21"/>
              </w:rPr>
              <w:t>3</w:t>
            </w:r>
          </w:p>
        </w:tc>
        <w:tc>
          <w:tcPr>
            <w:tcW w:w="1781" w:type="dxa"/>
            <w:vAlign w:val="center"/>
          </w:tcPr>
          <w:p w14:paraId="30B9E896">
            <w:pPr>
              <w:tabs>
                <w:tab w:val="left" w:pos="720"/>
              </w:tabs>
              <w:overflowPunct/>
              <w:spacing w:line="240" w:lineRule="auto"/>
              <w:jc w:val="center"/>
              <w:rPr>
                <w:rFonts w:ascii="宋体" w:hAnsi="宋体" w:eastAsia="宋体"/>
                <w:kern w:val="0"/>
                <w:position w:val="-6"/>
                <w:szCs w:val="21"/>
              </w:rPr>
            </w:pPr>
            <w:r>
              <w:rPr>
                <w:rFonts w:hint="eastAsia" w:ascii="宋体" w:hAnsi="宋体" w:eastAsia="宋体"/>
                <w:kern w:val="0"/>
                <w:position w:val="-6"/>
                <w:szCs w:val="21"/>
              </w:rPr>
              <w:t>NVME高速转接卡</w:t>
            </w:r>
          </w:p>
        </w:tc>
        <w:tc>
          <w:tcPr>
            <w:tcW w:w="2222" w:type="dxa"/>
            <w:vAlign w:val="center"/>
          </w:tcPr>
          <w:p w14:paraId="2AD0A92B">
            <w:pPr>
              <w:tabs>
                <w:tab w:val="left" w:pos="720"/>
              </w:tabs>
              <w:overflowPunct/>
              <w:spacing w:line="240" w:lineRule="auto"/>
              <w:jc w:val="center"/>
              <w:rPr>
                <w:rFonts w:ascii="宋体" w:hAnsi="宋体" w:eastAsia="宋体"/>
                <w:kern w:val="0"/>
                <w:position w:val="-6"/>
                <w:szCs w:val="21"/>
              </w:rPr>
            </w:pPr>
            <w:r>
              <w:rPr>
                <w:rFonts w:hint="eastAsia" w:ascii="宋体" w:hAnsi="宋体" w:eastAsia="宋体"/>
                <w:kern w:val="0"/>
                <w:position w:val="-6"/>
                <w:szCs w:val="21"/>
              </w:rPr>
              <w:t>M.2 NVME转PCI-E X1 通道协议：PCIE4.0向下兼容；兼容系统WINDOWS；适用硬盘规格（2230/2242/2260/2280规格的M.2 NVME协议硬盘）；即插即用强兼容、免驱动；全铝散热防尘一体、双面侠散热器</w:t>
            </w:r>
          </w:p>
        </w:tc>
        <w:tc>
          <w:tcPr>
            <w:tcW w:w="823" w:type="dxa"/>
            <w:vAlign w:val="center"/>
          </w:tcPr>
          <w:p w14:paraId="5C535FAD">
            <w:pPr>
              <w:tabs>
                <w:tab w:val="left" w:pos="720"/>
              </w:tabs>
              <w:overflowPunct/>
              <w:spacing w:line="240" w:lineRule="auto"/>
              <w:jc w:val="center"/>
              <w:rPr>
                <w:rFonts w:ascii="宋体" w:hAnsi="宋体" w:eastAsia="宋体"/>
                <w:kern w:val="0"/>
                <w:position w:val="-6"/>
                <w:szCs w:val="21"/>
              </w:rPr>
            </w:pPr>
            <w:r>
              <w:rPr>
                <w:rFonts w:hint="eastAsia" w:ascii="宋体" w:hAnsi="宋体" w:eastAsia="宋体"/>
                <w:kern w:val="0"/>
                <w:position w:val="-6"/>
                <w:szCs w:val="21"/>
              </w:rPr>
              <w:t>块</w:t>
            </w:r>
          </w:p>
        </w:tc>
        <w:tc>
          <w:tcPr>
            <w:tcW w:w="746" w:type="dxa"/>
            <w:vAlign w:val="center"/>
          </w:tcPr>
          <w:p w14:paraId="77B285A7">
            <w:pPr>
              <w:tabs>
                <w:tab w:val="left" w:pos="720"/>
              </w:tabs>
              <w:overflowPunct/>
              <w:spacing w:line="240" w:lineRule="auto"/>
              <w:jc w:val="center"/>
              <w:rPr>
                <w:rFonts w:ascii="宋体" w:hAnsi="宋体" w:eastAsia="宋体"/>
                <w:kern w:val="0"/>
                <w:position w:val="-6"/>
                <w:szCs w:val="21"/>
              </w:rPr>
            </w:pPr>
            <w:r>
              <w:rPr>
                <w:rFonts w:hint="eastAsia" w:ascii="宋体" w:hAnsi="宋体" w:eastAsia="宋体"/>
                <w:kern w:val="0"/>
                <w:position w:val="-6"/>
                <w:szCs w:val="21"/>
              </w:rPr>
              <w:t>20</w:t>
            </w:r>
          </w:p>
        </w:tc>
        <w:tc>
          <w:tcPr>
            <w:tcW w:w="638" w:type="dxa"/>
          </w:tcPr>
          <w:p w14:paraId="225DD75B">
            <w:pPr>
              <w:tabs>
                <w:tab w:val="left" w:pos="720"/>
              </w:tabs>
              <w:overflowPunct/>
              <w:spacing w:line="240" w:lineRule="auto"/>
              <w:jc w:val="center"/>
              <w:rPr>
                <w:rFonts w:ascii="宋体" w:hAnsi="宋体" w:eastAsia="宋体"/>
                <w:kern w:val="0"/>
                <w:position w:val="-6"/>
                <w:szCs w:val="21"/>
              </w:rPr>
            </w:pPr>
          </w:p>
        </w:tc>
        <w:tc>
          <w:tcPr>
            <w:tcW w:w="1095" w:type="dxa"/>
          </w:tcPr>
          <w:p w14:paraId="5409EEBB">
            <w:pPr>
              <w:tabs>
                <w:tab w:val="left" w:pos="720"/>
              </w:tabs>
              <w:overflowPunct/>
              <w:spacing w:line="240" w:lineRule="auto"/>
              <w:jc w:val="center"/>
              <w:rPr>
                <w:rFonts w:ascii="宋体" w:hAnsi="宋体" w:eastAsia="宋体"/>
                <w:kern w:val="0"/>
                <w:position w:val="-6"/>
                <w:szCs w:val="21"/>
              </w:rPr>
            </w:pPr>
          </w:p>
        </w:tc>
        <w:tc>
          <w:tcPr>
            <w:tcW w:w="941" w:type="dxa"/>
          </w:tcPr>
          <w:p w14:paraId="71710150">
            <w:pPr>
              <w:tabs>
                <w:tab w:val="left" w:pos="720"/>
              </w:tabs>
              <w:overflowPunct/>
              <w:spacing w:line="240" w:lineRule="auto"/>
              <w:jc w:val="center"/>
              <w:rPr>
                <w:rFonts w:ascii="宋体" w:hAnsi="宋体" w:eastAsia="宋体"/>
                <w:kern w:val="0"/>
                <w:position w:val="-6"/>
                <w:szCs w:val="21"/>
              </w:rPr>
            </w:pPr>
          </w:p>
        </w:tc>
      </w:tr>
      <w:tr w14:paraId="53DCFC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454" w:hRule="atLeast"/>
          <w:jc w:val="center"/>
        </w:trPr>
        <w:tc>
          <w:tcPr>
            <w:tcW w:w="692" w:type="dxa"/>
            <w:vAlign w:val="center"/>
          </w:tcPr>
          <w:p w14:paraId="147E7DB9">
            <w:pPr>
              <w:tabs>
                <w:tab w:val="left" w:pos="720"/>
              </w:tabs>
              <w:overflowPunct/>
              <w:spacing w:line="240" w:lineRule="auto"/>
              <w:jc w:val="center"/>
              <w:rPr>
                <w:rFonts w:ascii="宋体" w:hAnsi="宋体" w:eastAsia="宋体"/>
                <w:kern w:val="0"/>
                <w:position w:val="-6"/>
                <w:szCs w:val="21"/>
              </w:rPr>
            </w:pPr>
            <w:r>
              <w:rPr>
                <w:rFonts w:hint="eastAsia" w:ascii="宋体" w:hAnsi="宋体" w:eastAsia="宋体"/>
                <w:kern w:val="0"/>
                <w:position w:val="-6"/>
                <w:szCs w:val="21"/>
              </w:rPr>
              <w:t>4</w:t>
            </w:r>
          </w:p>
        </w:tc>
        <w:tc>
          <w:tcPr>
            <w:tcW w:w="1781" w:type="dxa"/>
            <w:vAlign w:val="center"/>
          </w:tcPr>
          <w:p w14:paraId="22A2C1A4">
            <w:pPr>
              <w:tabs>
                <w:tab w:val="left" w:pos="720"/>
              </w:tabs>
              <w:overflowPunct/>
              <w:spacing w:line="240" w:lineRule="auto"/>
              <w:jc w:val="center"/>
              <w:rPr>
                <w:rFonts w:ascii="宋体" w:hAnsi="宋体" w:eastAsia="宋体"/>
                <w:kern w:val="0"/>
                <w:position w:val="-6"/>
                <w:szCs w:val="21"/>
              </w:rPr>
            </w:pPr>
            <w:r>
              <w:rPr>
                <w:rFonts w:hint="eastAsia" w:ascii="宋体" w:hAnsi="宋体" w:eastAsia="宋体"/>
                <w:kern w:val="0"/>
                <w:position w:val="-6"/>
                <w:szCs w:val="21"/>
              </w:rPr>
              <w:t>SSD固态硬盘</w:t>
            </w:r>
          </w:p>
        </w:tc>
        <w:tc>
          <w:tcPr>
            <w:tcW w:w="2222" w:type="dxa"/>
            <w:vAlign w:val="center"/>
          </w:tcPr>
          <w:p w14:paraId="0F388393">
            <w:pPr>
              <w:tabs>
                <w:tab w:val="left" w:pos="720"/>
              </w:tabs>
              <w:overflowPunct/>
              <w:spacing w:line="240" w:lineRule="auto"/>
              <w:jc w:val="center"/>
              <w:rPr>
                <w:rFonts w:ascii="宋体" w:hAnsi="宋体" w:eastAsia="宋体"/>
                <w:kern w:val="0"/>
                <w:position w:val="-6"/>
                <w:szCs w:val="21"/>
              </w:rPr>
            </w:pPr>
            <w:r>
              <w:rPr>
                <w:rFonts w:hint="eastAsia" w:ascii="宋体" w:hAnsi="宋体" w:eastAsia="宋体"/>
                <w:kern w:val="0"/>
                <w:position w:val="-6"/>
                <w:szCs w:val="21"/>
              </w:rPr>
              <w:t xml:space="preserve"> 2TB /SSD固态硬盘 /M.2接口(NVMe协议 PCIe 4.0×4)兼容PCIe3.0;/Renegade系列 /读速高达7300MB/s</w:t>
            </w:r>
          </w:p>
        </w:tc>
        <w:tc>
          <w:tcPr>
            <w:tcW w:w="823" w:type="dxa"/>
            <w:vAlign w:val="center"/>
          </w:tcPr>
          <w:p w14:paraId="6C7F7623">
            <w:pPr>
              <w:tabs>
                <w:tab w:val="left" w:pos="720"/>
              </w:tabs>
              <w:overflowPunct/>
              <w:spacing w:line="240" w:lineRule="auto"/>
              <w:jc w:val="center"/>
              <w:rPr>
                <w:rFonts w:ascii="宋体" w:hAnsi="宋体" w:eastAsia="宋体"/>
                <w:kern w:val="0"/>
                <w:position w:val="-6"/>
                <w:szCs w:val="21"/>
              </w:rPr>
            </w:pPr>
            <w:r>
              <w:rPr>
                <w:rFonts w:hint="eastAsia" w:ascii="宋体" w:hAnsi="宋体" w:eastAsia="宋体"/>
                <w:kern w:val="0"/>
                <w:position w:val="-6"/>
                <w:szCs w:val="21"/>
              </w:rPr>
              <w:t>块</w:t>
            </w:r>
          </w:p>
        </w:tc>
        <w:tc>
          <w:tcPr>
            <w:tcW w:w="746" w:type="dxa"/>
            <w:vAlign w:val="center"/>
          </w:tcPr>
          <w:p w14:paraId="261222DA">
            <w:pPr>
              <w:tabs>
                <w:tab w:val="left" w:pos="720"/>
              </w:tabs>
              <w:overflowPunct/>
              <w:spacing w:line="240" w:lineRule="auto"/>
              <w:jc w:val="center"/>
              <w:rPr>
                <w:rFonts w:ascii="宋体" w:hAnsi="宋体" w:eastAsia="宋体"/>
                <w:kern w:val="0"/>
                <w:position w:val="-6"/>
                <w:szCs w:val="21"/>
              </w:rPr>
            </w:pPr>
            <w:r>
              <w:rPr>
                <w:rFonts w:hint="eastAsia" w:ascii="宋体" w:hAnsi="宋体" w:eastAsia="宋体"/>
                <w:kern w:val="0"/>
                <w:position w:val="-6"/>
                <w:szCs w:val="21"/>
              </w:rPr>
              <w:t>20</w:t>
            </w:r>
          </w:p>
        </w:tc>
        <w:tc>
          <w:tcPr>
            <w:tcW w:w="638" w:type="dxa"/>
          </w:tcPr>
          <w:p w14:paraId="41EE7140">
            <w:pPr>
              <w:tabs>
                <w:tab w:val="left" w:pos="720"/>
              </w:tabs>
              <w:overflowPunct/>
              <w:spacing w:line="240" w:lineRule="auto"/>
              <w:jc w:val="center"/>
              <w:rPr>
                <w:rFonts w:ascii="宋体" w:hAnsi="宋体" w:eastAsia="宋体"/>
                <w:kern w:val="0"/>
                <w:position w:val="-6"/>
                <w:szCs w:val="21"/>
              </w:rPr>
            </w:pPr>
          </w:p>
        </w:tc>
        <w:tc>
          <w:tcPr>
            <w:tcW w:w="1095" w:type="dxa"/>
          </w:tcPr>
          <w:p w14:paraId="612439B5">
            <w:pPr>
              <w:tabs>
                <w:tab w:val="left" w:pos="720"/>
              </w:tabs>
              <w:overflowPunct/>
              <w:spacing w:line="240" w:lineRule="auto"/>
              <w:jc w:val="center"/>
              <w:rPr>
                <w:rFonts w:ascii="宋体" w:hAnsi="宋体" w:eastAsia="宋体"/>
                <w:kern w:val="0"/>
                <w:position w:val="-6"/>
                <w:szCs w:val="21"/>
              </w:rPr>
            </w:pPr>
          </w:p>
        </w:tc>
        <w:tc>
          <w:tcPr>
            <w:tcW w:w="941" w:type="dxa"/>
          </w:tcPr>
          <w:p w14:paraId="40FF061D">
            <w:pPr>
              <w:tabs>
                <w:tab w:val="left" w:pos="720"/>
              </w:tabs>
              <w:overflowPunct/>
              <w:spacing w:line="240" w:lineRule="auto"/>
              <w:jc w:val="center"/>
              <w:rPr>
                <w:rFonts w:ascii="宋体" w:hAnsi="宋体" w:eastAsia="宋体"/>
                <w:kern w:val="0"/>
                <w:position w:val="-6"/>
                <w:szCs w:val="21"/>
              </w:rPr>
            </w:pPr>
          </w:p>
        </w:tc>
      </w:tr>
      <w:tr w14:paraId="2254D8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454" w:hRule="atLeast"/>
          <w:jc w:val="center"/>
        </w:trPr>
        <w:tc>
          <w:tcPr>
            <w:tcW w:w="692" w:type="dxa"/>
            <w:vAlign w:val="center"/>
          </w:tcPr>
          <w:p w14:paraId="62C1F4A9">
            <w:pPr>
              <w:tabs>
                <w:tab w:val="left" w:pos="720"/>
              </w:tabs>
              <w:overflowPunct/>
              <w:spacing w:line="240" w:lineRule="auto"/>
              <w:jc w:val="center"/>
              <w:rPr>
                <w:rFonts w:ascii="宋体" w:hAnsi="宋体" w:eastAsia="宋体"/>
                <w:kern w:val="0"/>
                <w:position w:val="-6"/>
                <w:szCs w:val="21"/>
              </w:rPr>
            </w:pPr>
            <w:r>
              <w:rPr>
                <w:rFonts w:hint="eastAsia" w:ascii="宋体" w:hAnsi="宋体" w:eastAsia="宋体"/>
                <w:kern w:val="0"/>
                <w:position w:val="-6"/>
                <w:szCs w:val="21"/>
              </w:rPr>
              <w:t>5</w:t>
            </w:r>
          </w:p>
        </w:tc>
        <w:tc>
          <w:tcPr>
            <w:tcW w:w="1781" w:type="dxa"/>
            <w:vAlign w:val="center"/>
          </w:tcPr>
          <w:p w14:paraId="48816EE2">
            <w:pPr>
              <w:tabs>
                <w:tab w:val="left" w:pos="720"/>
              </w:tabs>
              <w:overflowPunct/>
              <w:spacing w:line="240" w:lineRule="auto"/>
              <w:jc w:val="center"/>
              <w:rPr>
                <w:rFonts w:ascii="宋体" w:hAnsi="宋体" w:eastAsia="宋体"/>
                <w:kern w:val="0"/>
                <w:position w:val="-6"/>
                <w:szCs w:val="21"/>
              </w:rPr>
            </w:pPr>
            <w:r>
              <w:rPr>
                <w:rFonts w:hint="eastAsia" w:ascii="宋体" w:hAnsi="宋体" w:eastAsia="宋体"/>
                <w:kern w:val="0"/>
                <w:position w:val="-6"/>
                <w:szCs w:val="21"/>
              </w:rPr>
              <w:t>光盘刻录机</w:t>
            </w:r>
          </w:p>
        </w:tc>
        <w:tc>
          <w:tcPr>
            <w:tcW w:w="2222" w:type="dxa"/>
            <w:vAlign w:val="center"/>
          </w:tcPr>
          <w:p w14:paraId="70959451">
            <w:pPr>
              <w:tabs>
                <w:tab w:val="left" w:pos="720"/>
              </w:tabs>
              <w:overflowPunct/>
              <w:spacing w:line="240" w:lineRule="auto"/>
              <w:jc w:val="center"/>
              <w:rPr>
                <w:rFonts w:ascii="宋体" w:hAnsi="宋体" w:eastAsia="宋体"/>
                <w:kern w:val="0"/>
                <w:position w:val="-6"/>
                <w:szCs w:val="21"/>
              </w:rPr>
            </w:pPr>
            <w:r>
              <w:rPr>
                <w:rFonts w:hint="eastAsia" w:ascii="宋体" w:hAnsi="宋体" w:eastAsia="宋体"/>
                <w:kern w:val="0"/>
                <w:position w:val="-6"/>
                <w:szCs w:val="21"/>
              </w:rPr>
              <w:t>USB/type-c双接口</w:t>
            </w:r>
          </w:p>
        </w:tc>
        <w:tc>
          <w:tcPr>
            <w:tcW w:w="823" w:type="dxa"/>
            <w:vAlign w:val="center"/>
          </w:tcPr>
          <w:p w14:paraId="26589CEF">
            <w:pPr>
              <w:tabs>
                <w:tab w:val="left" w:pos="720"/>
              </w:tabs>
              <w:overflowPunct/>
              <w:spacing w:line="240" w:lineRule="auto"/>
              <w:jc w:val="center"/>
              <w:rPr>
                <w:rFonts w:ascii="宋体" w:hAnsi="宋体" w:eastAsia="宋体"/>
                <w:kern w:val="0"/>
                <w:position w:val="-6"/>
                <w:szCs w:val="21"/>
              </w:rPr>
            </w:pPr>
            <w:r>
              <w:rPr>
                <w:rFonts w:hint="eastAsia" w:ascii="宋体" w:hAnsi="宋体" w:eastAsia="宋体"/>
                <w:kern w:val="0"/>
                <w:position w:val="-6"/>
                <w:szCs w:val="21"/>
              </w:rPr>
              <w:t>块</w:t>
            </w:r>
          </w:p>
        </w:tc>
        <w:tc>
          <w:tcPr>
            <w:tcW w:w="746" w:type="dxa"/>
            <w:vAlign w:val="center"/>
          </w:tcPr>
          <w:p w14:paraId="03EA65F6">
            <w:pPr>
              <w:tabs>
                <w:tab w:val="left" w:pos="720"/>
              </w:tabs>
              <w:overflowPunct/>
              <w:spacing w:line="240" w:lineRule="auto"/>
              <w:jc w:val="center"/>
              <w:rPr>
                <w:rFonts w:ascii="宋体" w:hAnsi="宋体" w:eastAsia="宋体"/>
                <w:kern w:val="0"/>
                <w:position w:val="-6"/>
                <w:szCs w:val="21"/>
              </w:rPr>
            </w:pPr>
            <w:r>
              <w:rPr>
                <w:rFonts w:hint="eastAsia" w:ascii="宋体" w:hAnsi="宋体" w:eastAsia="宋体"/>
                <w:kern w:val="0"/>
                <w:position w:val="-6"/>
                <w:szCs w:val="21"/>
              </w:rPr>
              <w:t>5</w:t>
            </w:r>
          </w:p>
        </w:tc>
        <w:tc>
          <w:tcPr>
            <w:tcW w:w="638" w:type="dxa"/>
          </w:tcPr>
          <w:p w14:paraId="57E28BAE">
            <w:pPr>
              <w:tabs>
                <w:tab w:val="left" w:pos="720"/>
              </w:tabs>
              <w:overflowPunct/>
              <w:spacing w:line="240" w:lineRule="auto"/>
              <w:jc w:val="center"/>
              <w:rPr>
                <w:rFonts w:ascii="宋体" w:hAnsi="宋体" w:eastAsia="宋体"/>
                <w:kern w:val="0"/>
                <w:position w:val="-6"/>
                <w:szCs w:val="21"/>
              </w:rPr>
            </w:pPr>
          </w:p>
        </w:tc>
        <w:tc>
          <w:tcPr>
            <w:tcW w:w="1095" w:type="dxa"/>
          </w:tcPr>
          <w:p w14:paraId="5B74B1D7">
            <w:pPr>
              <w:tabs>
                <w:tab w:val="left" w:pos="720"/>
              </w:tabs>
              <w:overflowPunct/>
              <w:spacing w:line="240" w:lineRule="auto"/>
              <w:jc w:val="center"/>
              <w:rPr>
                <w:rFonts w:ascii="宋体" w:hAnsi="宋体" w:eastAsia="宋体"/>
                <w:kern w:val="0"/>
                <w:position w:val="-6"/>
                <w:szCs w:val="21"/>
              </w:rPr>
            </w:pPr>
          </w:p>
        </w:tc>
        <w:tc>
          <w:tcPr>
            <w:tcW w:w="941" w:type="dxa"/>
          </w:tcPr>
          <w:p w14:paraId="2CCC16A2">
            <w:pPr>
              <w:tabs>
                <w:tab w:val="left" w:pos="720"/>
              </w:tabs>
              <w:overflowPunct/>
              <w:spacing w:line="240" w:lineRule="auto"/>
              <w:jc w:val="center"/>
              <w:rPr>
                <w:rFonts w:ascii="宋体" w:hAnsi="宋体" w:eastAsia="宋体"/>
                <w:kern w:val="0"/>
                <w:position w:val="-6"/>
                <w:szCs w:val="21"/>
              </w:rPr>
            </w:pPr>
          </w:p>
        </w:tc>
      </w:tr>
      <w:tr w14:paraId="5C209A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454" w:hRule="atLeast"/>
          <w:jc w:val="center"/>
        </w:trPr>
        <w:tc>
          <w:tcPr>
            <w:tcW w:w="692" w:type="dxa"/>
            <w:vAlign w:val="center"/>
          </w:tcPr>
          <w:p w14:paraId="5BB7B949">
            <w:pPr>
              <w:tabs>
                <w:tab w:val="left" w:pos="720"/>
              </w:tabs>
              <w:overflowPunct/>
              <w:spacing w:line="240" w:lineRule="auto"/>
              <w:jc w:val="center"/>
              <w:rPr>
                <w:rFonts w:ascii="宋体" w:hAnsi="宋体" w:eastAsia="宋体"/>
                <w:kern w:val="0"/>
                <w:position w:val="-6"/>
                <w:szCs w:val="21"/>
              </w:rPr>
            </w:pPr>
            <w:r>
              <w:rPr>
                <w:rFonts w:hint="eastAsia" w:ascii="宋体" w:hAnsi="宋体" w:eastAsia="宋体"/>
                <w:kern w:val="0"/>
                <w:position w:val="-6"/>
                <w:szCs w:val="21"/>
              </w:rPr>
              <w:t>6</w:t>
            </w:r>
          </w:p>
        </w:tc>
        <w:tc>
          <w:tcPr>
            <w:tcW w:w="1781" w:type="dxa"/>
            <w:vAlign w:val="center"/>
          </w:tcPr>
          <w:p w14:paraId="727BCD0C">
            <w:pPr>
              <w:tabs>
                <w:tab w:val="left" w:pos="720"/>
              </w:tabs>
              <w:overflowPunct/>
              <w:spacing w:line="240" w:lineRule="auto"/>
              <w:jc w:val="center"/>
              <w:rPr>
                <w:rFonts w:ascii="宋体" w:hAnsi="宋体" w:eastAsia="宋体"/>
                <w:kern w:val="0"/>
                <w:position w:val="-6"/>
                <w:szCs w:val="21"/>
              </w:rPr>
            </w:pPr>
            <w:r>
              <w:rPr>
                <w:rFonts w:hint="eastAsia" w:ascii="宋体" w:hAnsi="宋体" w:eastAsia="宋体"/>
                <w:kern w:val="0"/>
                <w:position w:val="-6"/>
                <w:szCs w:val="21"/>
              </w:rPr>
              <w:t>移动固态硬盘</w:t>
            </w:r>
          </w:p>
        </w:tc>
        <w:tc>
          <w:tcPr>
            <w:tcW w:w="2222" w:type="dxa"/>
            <w:vAlign w:val="center"/>
          </w:tcPr>
          <w:p w14:paraId="06B69B15">
            <w:pPr>
              <w:tabs>
                <w:tab w:val="left" w:pos="720"/>
              </w:tabs>
              <w:overflowPunct/>
              <w:spacing w:line="240" w:lineRule="auto"/>
              <w:jc w:val="center"/>
              <w:rPr>
                <w:rFonts w:ascii="宋体" w:hAnsi="宋体" w:eastAsia="宋体"/>
                <w:kern w:val="0"/>
                <w:position w:val="-6"/>
                <w:szCs w:val="21"/>
              </w:rPr>
            </w:pPr>
            <w:r>
              <w:rPr>
                <w:rFonts w:hint="eastAsia" w:ascii="宋体" w:hAnsi="宋体" w:eastAsia="宋体"/>
                <w:szCs w:val="21"/>
              </w:rPr>
              <w:t>Thinkplus usb type-c双接口LS100 1T</w:t>
            </w:r>
          </w:p>
        </w:tc>
        <w:tc>
          <w:tcPr>
            <w:tcW w:w="823" w:type="dxa"/>
            <w:vAlign w:val="center"/>
          </w:tcPr>
          <w:p w14:paraId="2430A3AD">
            <w:pPr>
              <w:tabs>
                <w:tab w:val="left" w:pos="720"/>
              </w:tabs>
              <w:overflowPunct/>
              <w:spacing w:line="240" w:lineRule="auto"/>
              <w:jc w:val="center"/>
              <w:rPr>
                <w:rFonts w:ascii="宋体" w:hAnsi="宋体" w:eastAsia="宋体"/>
                <w:kern w:val="0"/>
                <w:position w:val="-6"/>
                <w:szCs w:val="21"/>
              </w:rPr>
            </w:pPr>
            <w:r>
              <w:rPr>
                <w:rFonts w:hint="eastAsia" w:ascii="宋体" w:hAnsi="宋体" w:eastAsia="宋体"/>
                <w:kern w:val="0"/>
                <w:position w:val="-6"/>
                <w:szCs w:val="21"/>
              </w:rPr>
              <w:t>块</w:t>
            </w:r>
          </w:p>
        </w:tc>
        <w:tc>
          <w:tcPr>
            <w:tcW w:w="746" w:type="dxa"/>
            <w:vAlign w:val="center"/>
          </w:tcPr>
          <w:p w14:paraId="1E132FDD">
            <w:pPr>
              <w:tabs>
                <w:tab w:val="left" w:pos="720"/>
              </w:tabs>
              <w:overflowPunct/>
              <w:spacing w:line="240" w:lineRule="auto"/>
              <w:jc w:val="center"/>
              <w:rPr>
                <w:rFonts w:ascii="宋体" w:hAnsi="宋体" w:eastAsia="宋体"/>
                <w:kern w:val="0"/>
                <w:position w:val="-6"/>
                <w:szCs w:val="21"/>
              </w:rPr>
            </w:pPr>
            <w:r>
              <w:rPr>
                <w:rFonts w:hint="eastAsia" w:ascii="宋体" w:hAnsi="宋体" w:eastAsia="宋体"/>
                <w:kern w:val="0"/>
                <w:position w:val="-6"/>
                <w:szCs w:val="21"/>
              </w:rPr>
              <w:t>5</w:t>
            </w:r>
          </w:p>
        </w:tc>
        <w:tc>
          <w:tcPr>
            <w:tcW w:w="638" w:type="dxa"/>
          </w:tcPr>
          <w:p w14:paraId="40D1B1A2">
            <w:pPr>
              <w:tabs>
                <w:tab w:val="left" w:pos="720"/>
              </w:tabs>
              <w:overflowPunct/>
              <w:spacing w:line="240" w:lineRule="auto"/>
              <w:jc w:val="center"/>
              <w:rPr>
                <w:rFonts w:ascii="宋体" w:hAnsi="宋体" w:eastAsia="宋体"/>
                <w:kern w:val="0"/>
                <w:position w:val="-6"/>
                <w:szCs w:val="21"/>
              </w:rPr>
            </w:pPr>
          </w:p>
        </w:tc>
        <w:tc>
          <w:tcPr>
            <w:tcW w:w="1095" w:type="dxa"/>
          </w:tcPr>
          <w:p w14:paraId="6A4C2A01">
            <w:pPr>
              <w:tabs>
                <w:tab w:val="left" w:pos="720"/>
              </w:tabs>
              <w:overflowPunct/>
              <w:spacing w:line="240" w:lineRule="auto"/>
              <w:jc w:val="center"/>
              <w:rPr>
                <w:rFonts w:ascii="宋体" w:hAnsi="宋体" w:eastAsia="宋体"/>
                <w:kern w:val="0"/>
                <w:position w:val="-6"/>
                <w:szCs w:val="21"/>
              </w:rPr>
            </w:pPr>
          </w:p>
        </w:tc>
        <w:tc>
          <w:tcPr>
            <w:tcW w:w="941" w:type="dxa"/>
          </w:tcPr>
          <w:p w14:paraId="66D9B148">
            <w:pPr>
              <w:tabs>
                <w:tab w:val="left" w:pos="720"/>
              </w:tabs>
              <w:overflowPunct/>
              <w:spacing w:line="240" w:lineRule="auto"/>
              <w:jc w:val="center"/>
              <w:rPr>
                <w:rFonts w:ascii="宋体" w:hAnsi="宋体" w:eastAsia="宋体"/>
                <w:kern w:val="0"/>
                <w:position w:val="-6"/>
                <w:szCs w:val="21"/>
              </w:rPr>
            </w:pPr>
          </w:p>
        </w:tc>
      </w:tr>
      <w:tr w14:paraId="2D20B3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454" w:hRule="atLeast"/>
          <w:jc w:val="center"/>
        </w:trPr>
        <w:tc>
          <w:tcPr>
            <w:tcW w:w="692" w:type="dxa"/>
            <w:vAlign w:val="center"/>
          </w:tcPr>
          <w:p w14:paraId="37764E1C">
            <w:pPr>
              <w:tabs>
                <w:tab w:val="left" w:pos="720"/>
              </w:tabs>
              <w:overflowPunct/>
              <w:spacing w:line="240" w:lineRule="auto"/>
              <w:jc w:val="center"/>
              <w:rPr>
                <w:rFonts w:ascii="宋体" w:hAnsi="宋体" w:eastAsia="宋体"/>
                <w:kern w:val="0"/>
                <w:position w:val="-6"/>
                <w:szCs w:val="21"/>
              </w:rPr>
            </w:pPr>
            <w:r>
              <w:rPr>
                <w:rFonts w:hint="eastAsia" w:ascii="宋体" w:hAnsi="宋体" w:eastAsia="宋体"/>
                <w:kern w:val="0"/>
                <w:position w:val="-6"/>
                <w:szCs w:val="21"/>
              </w:rPr>
              <w:t>7</w:t>
            </w:r>
          </w:p>
        </w:tc>
        <w:tc>
          <w:tcPr>
            <w:tcW w:w="1781" w:type="dxa"/>
            <w:vAlign w:val="center"/>
          </w:tcPr>
          <w:p w14:paraId="6BF8F5C1">
            <w:pPr>
              <w:tabs>
                <w:tab w:val="left" w:pos="720"/>
              </w:tabs>
              <w:overflowPunct/>
              <w:spacing w:line="240" w:lineRule="auto"/>
              <w:jc w:val="center"/>
              <w:rPr>
                <w:rFonts w:ascii="宋体" w:hAnsi="宋体" w:eastAsia="宋体"/>
                <w:kern w:val="0"/>
                <w:position w:val="-6"/>
                <w:szCs w:val="21"/>
              </w:rPr>
            </w:pPr>
            <w:r>
              <w:rPr>
                <w:rFonts w:hint="eastAsia" w:ascii="宋体" w:hAnsi="宋体" w:eastAsia="宋体"/>
                <w:kern w:val="0"/>
                <w:position w:val="-6"/>
                <w:szCs w:val="21"/>
              </w:rPr>
              <w:t>硬盘拷贝机</w:t>
            </w:r>
          </w:p>
        </w:tc>
        <w:tc>
          <w:tcPr>
            <w:tcW w:w="2222" w:type="dxa"/>
            <w:vAlign w:val="center"/>
          </w:tcPr>
          <w:p w14:paraId="16464A28">
            <w:pPr>
              <w:tabs>
                <w:tab w:val="left" w:pos="720"/>
              </w:tabs>
              <w:overflowPunct/>
              <w:spacing w:line="240" w:lineRule="auto"/>
              <w:jc w:val="center"/>
              <w:rPr>
                <w:rFonts w:ascii="宋体" w:hAnsi="宋体" w:eastAsia="宋体"/>
                <w:kern w:val="0"/>
                <w:position w:val="-6"/>
                <w:szCs w:val="21"/>
              </w:rPr>
            </w:pPr>
            <w:r>
              <w:rPr>
                <w:rFonts w:hint="eastAsia" w:ascii="宋体" w:hAnsi="宋体" w:eastAsia="宋体"/>
                <w:kern w:val="0"/>
                <w:position w:val="-6"/>
                <w:szCs w:val="21"/>
              </w:rPr>
              <w:t>USB3.0 3.5/2.5英寸 SATA串口 双盘位</w:t>
            </w:r>
          </w:p>
        </w:tc>
        <w:tc>
          <w:tcPr>
            <w:tcW w:w="823" w:type="dxa"/>
            <w:vAlign w:val="center"/>
          </w:tcPr>
          <w:p w14:paraId="335A1FFD">
            <w:pPr>
              <w:tabs>
                <w:tab w:val="left" w:pos="720"/>
              </w:tabs>
              <w:overflowPunct/>
              <w:spacing w:line="240" w:lineRule="auto"/>
              <w:jc w:val="center"/>
              <w:rPr>
                <w:rFonts w:ascii="宋体" w:hAnsi="宋体" w:eastAsia="宋体"/>
                <w:kern w:val="0"/>
                <w:position w:val="-6"/>
                <w:szCs w:val="21"/>
              </w:rPr>
            </w:pPr>
            <w:r>
              <w:rPr>
                <w:rFonts w:hint="eastAsia" w:ascii="宋体" w:hAnsi="宋体" w:eastAsia="宋体"/>
                <w:kern w:val="0"/>
                <w:position w:val="-6"/>
                <w:szCs w:val="21"/>
              </w:rPr>
              <w:t>块</w:t>
            </w:r>
          </w:p>
        </w:tc>
        <w:tc>
          <w:tcPr>
            <w:tcW w:w="746" w:type="dxa"/>
            <w:vAlign w:val="center"/>
          </w:tcPr>
          <w:p w14:paraId="7331D83A">
            <w:pPr>
              <w:tabs>
                <w:tab w:val="left" w:pos="720"/>
              </w:tabs>
              <w:overflowPunct/>
              <w:spacing w:line="240" w:lineRule="auto"/>
              <w:jc w:val="center"/>
              <w:rPr>
                <w:rFonts w:ascii="宋体" w:hAnsi="宋体" w:eastAsia="宋体"/>
                <w:kern w:val="0"/>
                <w:position w:val="-6"/>
                <w:szCs w:val="21"/>
              </w:rPr>
            </w:pPr>
            <w:r>
              <w:rPr>
                <w:rFonts w:hint="eastAsia" w:ascii="宋体" w:hAnsi="宋体" w:eastAsia="宋体"/>
                <w:kern w:val="0"/>
                <w:position w:val="-6"/>
                <w:szCs w:val="21"/>
              </w:rPr>
              <w:t>5</w:t>
            </w:r>
          </w:p>
        </w:tc>
        <w:tc>
          <w:tcPr>
            <w:tcW w:w="638" w:type="dxa"/>
          </w:tcPr>
          <w:p w14:paraId="5FB54E2E">
            <w:pPr>
              <w:tabs>
                <w:tab w:val="left" w:pos="720"/>
              </w:tabs>
              <w:overflowPunct/>
              <w:spacing w:line="240" w:lineRule="auto"/>
              <w:jc w:val="center"/>
              <w:rPr>
                <w:rFonts w:ascii="宋体" w:hAnsi="宋体" w:eastAsia="宋体"/>
                <w:kern w:val="0"/>
                <w:position w:val="-6"/>
                <w:szCs w:val="21"/>
              </w:rPr>
            </w:pPr>
          </w:p>
        </w:tc>
        <w:tc>
          <w:tcPr>
            <w:tcW w:w="1095" w:type="dxa"/>
          </w:tcPr>
          <w:p w14:paraId="7972BBA2">
            <w:pPr>
              <w:tabs>
                <w:tab w:val="left" w:pos="720"/>
              </w:tabs>
              <w:overflowPunct/>
              <w:spacing w:line="240" w:lineRule="auto"/>
              <w:jc w:val="center"/>
              <w:rPr>
                <w:rFonts w:ascii="宋体" w:hAnsi="宋体" w:eastAsia="宋体"/>
                <w:kern w:val="0"/>
                <w:position w:val="-6"/>
                <w:szCs w:val="21"/>
              </w:rPr>
            </w:pPr>
          </w:p>
        </w:tc>
        <w:tc>
          <w:tcPr>
            <w:tcW w:w="941" w:type="dxa"/>
          </w:tcPr>
          <w:p w14:paraId="5EF880A7">
            <w:pPr>
              <w:tabs>
                <w:tab w:val="left" w:pos="720"/>
              </w:tabs>
              <w:overflowPunct/>
              <w:spacing w:line="240" w:lineRule="auto"/>
              <w:jc w:val="center"/>
              <w:rPr>
                <w:rFonts w:ascii="宋体" w:hAnsi="宋体" w:eastAsia="宋体"/>
                <w:kern w:val="0"/>
                <w:position w:val="-6"/>
                <w:szCs w:val="21"/>
              </w:rPr>
            </w:pPr>
          </w:p>
        </w:tc>
      </w:tr>
      <w:tr w14:paraId="262221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454" w:hRule="atLeast"/>
          <w:jc w:val="center"/>
        </w:trPr>
        <w:tc>
          <w:tcPr>
            <w:tcW w:w="692" w:type="dxa"/>
            <w:vAlign w:val="center"/>
          </w:tcPr>
          <w:p w14:paraId="1F1DA437">
            <w:pPr>
              <w:tabs>
                <w:tab w:val="left" w:pos="720"/>
              </w:tabs>
              <w:overflowPunct/>
              <w:spacing w:line="240" w:lineRule="auto"/>
              <w:jc w:val="center"/>
              <w:rPr>
                <w:rFonts w:ascii="宋体" w:hAnsi="宋体" w:eastAsia="宋体"/>
                <w:kern w:val="0"/>
                <w:position w:val="-6"/>
                <w:szCs w:val="21"/>
              </w:rPr>
            </w:pPr>
            <w:r>
              <w:rPr>
                <w:rFonts w:hint="eastAsia" w:ascii="宋体" w:hAnsi="宋体" w:eastAsia="宋体"/>
                <w:kern w:val="0"/>
                <w:position w:val="-6"/>
                <w:szCs w:val="21"/>
              </w:rPr>
              <w:t>8</w:t>
            </w:r>
          </w:p>
        </w:tc>
        <w:tc>
          <w:tcPr>
            <w:tcW w:w="1781" w:type="dxa"/>
            <w:vAlign w:val="center"/>
          </w:tcPr>
          <w:p w14:paraId="730CD754">
            <w:pPr>
              <w:tabs>
                <w:tab w:val="left" w:pos="720"/>
              </w:tabs>
              <w:overflowPunct/>
              <w:spacing w:line="240" w:lineRule="auto"/>
              <w:jc w:val="center"/>
              <w:rPr>
                <w:rFonts w:ascii="宋体" w:hAnsi="宋体" w:eastAsia="宋体"/>
                <w:kern w:val="0"/>
                <w:position w:val="-6"/>
                <w:szCs w:val="21"/>
              </w:rPr>
            </w:pPr>
            <w:r>
              <w:rPr>
                <w:rFonts w:hint="eastAsia" w:ascii="宋体" w:hAnsi="宋体" w:eastAsia="宋体"/>
                <w:kern w:val="0"/>
                <w:position w:val="-6"/>
                <w:szCs w:val="21"/>
              </w:rPr>
              <w:t>相阵式温度智能探测器</w:t>
            </w:r>
          </w:p>
        </w:tc>
        <w:tc>
          <w:tcPr>
            <w:tcW w:w="2222" w:type="dxa"/>
            <w:vAlign w:val="center"/>
          </w:tcPr>
          <w:p w14:paraId="07D005FC">
            <w:pPr>
              <w:tabs>
                <w:tab w:val="left" w:pos="720"/>
              </w:tabs>
              <w:overflowPunct/>
              <w:spacing w:line="240" w:lineRule="auto"/>
              <w:jc w:val="center"/>
              <w:rPr>
                <w:rFonts w:ascii="宋体" w:hAnsi="宋体" w:eastAsia="宋体"/>
                <w:kern w:val="0"/>
                <w:position w:val="-6"/>
                <w:szCs w:val="21"/>
              </w:rPr>
            </w:pPr>
          </w:p>
        </w:tc>
        <w:tc>
          <w:tcPr>
            <w:tcW w:w="823" w:type="dxa"/>
            <w:vAlign w:val="center"/>
          </w:tcPr>
          <w:p w14:paraId="30532FC1">
            <w:pPr>
              <w:tabs>
                <w:tab w:val="left" w:pos="720"/>
              </w:tabs>
              <w:overflowPunct/>
              <w:spacing w:line="240" w:lineRule="auto"/>
              <w:jc w:val="center"/>
              <w:rPr>
                <w:rFonts w:ascii="宋体" w:hAnsi="宋体" w:eastAsia="宋体"/>
                <w:kern w:val="0"/>
                <w:position w:val="-6"/>
                <w:szCs w:val="21"/>
              </w:rPr>
            </w:pPr>
            <w:r>
              <w:rPr>
                <w:rFonts w:hint="eastAsia" w:ascii="宋体" w:hAnsi="宋体" w:eastAsia="宋体"/>
                <w:kern w:val="0"/>
                <w:position w:val="-6"/>
                <w:szCs w:val="21"/>
              </w:rPr>
              <w:t>套</w:t>
            </w:r>
          </w:p>
        </w:tc>
        <w:tc>
          <w:tcPr>
            <w:tcW w:w="746" w:type="dxa"/>
            <w:vAlign w:val="center"/>
          </w:tcPr>
          <w:p w14:paraId="3A18B673">
            <w:pPr>
              <w:tabs>
                <w:tab w:val="left" w:pos="720"/>
              </w:tabs>
              <w:overflowPunct/>
              <w:spacing w:line="240" w:lineRule="auto"/>
              <w:jc w:val="center"/>
              <w:rPr>
                <w:rFonts w:ascii="宋体" w:hAnsi="宋体" w:eastAsia="宋体"/>
                <w:kern w:val="0"/>
                <w:position w:val="-6"/>
                <w:szCs w:val="21"/>
              </w:rPr>
            </w:pPr>
            <w:r>
              <w:rPr>
                <w:rFonts w:hint="eastAsia" w:ascii="宋体" w:hAnsi="宋体" w:eastAsia="宋体"/>
                <w:kern w:val="0"/>
                <w:position w:val="-6"/>
                <w:szCs w:val="21"/>
              </w:rPr>
              <w:t>5</w:t>
            </w:r>
          </w:p>
        </w:tc>
        <w:tc>
          <w:tcPr>
            <w:tcW w:w="638" w:type="dxa"/>
          </w:tcPr>
          <w:p w14:paraId="755C6991">
            <w:pPr>
              <w:tabs>
                <w:tab w:val="left" w:pos="720"/>
              </w:tabs>
              <w:overflowPunct/>
              <w:spacing w:line="240" w:lineRule="auto"/>
              <w:jc w:val="center"/>
              <w:rPr>
                <w:rFonts w:ascii="宋体" w:hAnsi="宋体" w:eastAsia="宋体"/>
                <w:kern w:val="0"/>
                <w:position w:val="-6"/>
                <w:szCs w:val="21"/>
              </w:rPr>
            </w:pPr>
          </w:p>
        </w:tc>
        <w:tc>
          <w:tcPr>
            <w:tcW w:w="1095" w:type="dxa"/>
          </w:tcPr>
          <w:p w14:paraId="0F9F860F">
            <w:pPr>
              <w:tabs>
                <w:tab w:val="left" w:pos="720"/>
              </w:tabs>
              <w:overflowPunct/>
              <w:spacing w:line="240" w:lineRule="auto"/>
              <w:jc w:val="center"/>
              <w:rPr>
                <w:rFonts w:ascii="宋体" w:hAnsi="宋体" w:eastAsia="宋体"/>
                <w:kern w:val="0"/>
                <w:position w:val="-6"/>
                <w:szCs w:val="21"/>
              </w:rPr>
            </w:pPr>
          </w:p>
        </w:tc>
        <w:tc>
          <w:tcPr>
            <w:tcW w:w="941" w:type="dxa"/>
          </w:tcPr>
          <w:p w14:paraId="247A8345">
            <w:pPr>
              <w:tabs>
                <w:tab w:val="left" w:pos="720"/>
              </w:tabs>
              <w:overflowPunct/>
              <w:spacing w:line="240" w:lineRule="auto"/>
              <w:jc w:val="center"/>
              <w:rPr>
                <w:rFonts w:ascii="宋体" w:hAnsi="宋体" w:eastAsia="宋体"/>
                <w:kern w:val="0"/>
                <w:position w:val="-6"/>
                <w:szCs w:val="21"/>
              </w:rPr>
            </w:pPr>
          </w:p>
        </w:tc>
      </w:tr>
      <w:tr w14:paraId="6B16E16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454" w:hRule="atLeast"/>
          <w:jc w:val="center"/>
        </w:trPr>
        <w:tc>
          <w:tcPr>
            <w:tcW w:w="692" w:type="dxa"/>
            <w:vAlign w:val="center"/>
          </w:tcPr>
          <w:p w14:paraId="189A6594">
            <w:pPr>
              <w:tabs>
                <w:tab w:val="left" w:pos="720"/>
              </w:tabs>
              <w:overflowPunct/>
              <w:spacing w:line="240" w:lineRule="auto"/>
              <w:jc w:val="center"/>
              <w:rPr>
                <w:rFonts w:ascii="宋体" w:hAnsi="宋体" w:eastAsia="宋体"/>
                <w:kern w:val="0"/>
                <w:position w:val="-6"/>
                <w:szCs w:val="21"/>
              </w:rPr>
            </w:pPr>
            <w:r>
              <w:rPr>
                <w:rFonts w:hint="eastAsia" w:ascii="宋体" w:hAnsi="宋体" w:eastAsia="宋体"/>
                <w:kern w:val="0"/>
                <w:position w:val="-6"/>
                <w:szCs w:val="21"/>
              </w:rPr>
              <w:t>9</w:t>
            </w:r>
          </w:p>
        </w:tc>
        <w:tc>
          <w:tcPr>
            <w:tcW w:w="1781" w:type="dxa"/>
            <w:vAlign w:val="center"/>
          </w:tcPr>
          <w:p w14:paraId="3C1F73E8">
            <w:pPr>
              <w:tabs>
                <w:tab w:val="left" w:pos="720"/>
              </w:tabs>
              <w:overflowPunct/>
              <w:spacing w:line="240" w:lineRule="auto"/>
              <w:jc w:val="center"/>
              <w:rPr>
                <w:rFonts w:ascii="宋体" w:hAnsi="宋体" w:eastAsia="宋体"/>
                <w:kern w:val="0"/>
                <w:position w:val="-6"/>
                <w:szCs w:val="21"/>
              </w:rPr>
            </w:pPr>
            <w:r>
              <w:rPr>
                <w:rFonts w:hint="eastAsia" w:ascii="宋体" w:hAnsi="宋体" w:eastAsia="宋体"/>
                <w:kern w:val="0"/>
                <w:position w:val="-6"/>
                <w:szCs w:val="21"/>
              </w:rPr>
              <w:t>枪型摄像机</w:t>
            </w:r>
          </w:p>
        </w:tc>
        <w:tc>
          <w:tcPr>
            <w:tcW w:w="2222" w:type="dxa"/>
            <w:vAlign w:val="center"/>
          </w:tcPr>
          <w:p w14:paraId="56444CB5">
            <w:pPr>
              <w:tabs>
                <w:tab w:val="left" w:pos="720"/>
              </w:tabs>
              <w:overflowPunct/>
              <w:spacing w:line="240" w:lineRule="auto"/>
              <w:jc w:val="center"/>
              <w:rPr>
                <w:rFonts w:ascii="宋体" w:hAnsi="宋体" w:eastAsia="宋体"/>
                <w:kern w:val="0"/>
                <w:position w:val="-6"/>
                <w:szCs w:val="21"/>
              </w:rPr>
            </w:pPr>
            <w:r>
              <w:rPr>
                <w:rFonts w:hint="eastAsia" w:ascii="宋体" w:hAnsi="宋体" w:eastAsia="宋体"/>
                <w:kern w:val="0"/>
                <w:position w:val="-6"/>
                <w:szCs w:val="21"/>
              </w:rPr>
              <w:t>400万像素星光级高清网络</w:t>
            </w:r>
          </w:p>
        </w:tc>
        <w:tc>
          <w:tcPr>
            <w:tcW w:w="823" w:type="dxa"/>
            <w:vAlign w:val="center"/>
          </w:tcPr>
          <w:p w14:paraId="50387D74">
            <w:pPr>
              <w:tabs>
                <w:tab w:val="left" w:pos="720"/>
              </w:tabs>
              <w:overflowPunct/>
              <w:spacing w:line="240" w:lineRule="auto"/>
              <w:jc w:val="center"/>
              <w:rPr>
                <w:rFonts w:ascii="宋体" w:hAnsi="宋体" w:eastAsia="宋体"/>
                <w:kern w:val="0"/>
                <w:position w:val="-6"/>
                <w:szCs w:val="21"/>
              </w:rPr>
            </w:pPr>
            <w:r>
              <w:rPr>
                <w:rFonts w:hint="eastAsia" w:ascii="宋体" w:hAnsi="宋体" w:eastAsia="宋体"/>
                <w:kern w:val="0"/>
                <w:position w:val="-6"/>
                <w:szCs w:val="21"/>
              </w:rPr>
              <w:t>套</w:t>
            </w:r>
          </w:p>
        </w:tc>
        <w:tc>
          <w:tcPr>
            <w:tcW w:w="746" w:type="dxa"/>
            <w:vAlign w:val="center"/>
          </w:tcPr>
          <w:p w14:paraId="537DADFA">
            <w:pPr>
              <w:tabs>
                <w:tab w:val="left" w:pos="720"/>
              </w:tabs>
              <w:overflowPunct/>
              <w:spacing w:line="240" w:lineRule="auto"/>
              <w:jc w:val="center"/>
              <w:rPr>
                <w:rFonts w:ascii="宋体" w:hAnsi="宋体" w:eastAsia="宋体"/>
                <w:kern w:val="0"/>
                <w:position w:val="-6"/>
                <w:szCs w:val="21"/>
              </w:rPr>
            </w:pPr>
            <w:r>
              <w:rPr>
                <w:rFonts w:hint="eastAsia" w:ascii="宋体" w:hAnsi="宋体" w:eastAsia="宋体"/>
                <w:kern w:val="0"/>
                <w:position w:val="-6"/>
                <w:szCs w:val="21"/>
              </w:rPr>
              <w:t>5</w:t>
            </w:r>
          </w:p>
        </w:tc>
        <w:tc>
          <w:tcPr>
            <w:tcW w:w="638" w:type="dxa"/>
          </w:tcPr>
          <w:p w14:paraId="0618FFC9">
            <w:pPr>
              <w:tabs>
                <w:tab w:val="left" w:pos="720"/>
              </w:tabs>
              <w:overflowPunct/>
              <w:spacing w:line="240" w:lineRule="auto"/>
              <w:jc w:val="center"/>
              <w:rPr>
                <w:rFonts w:ascii="宋体" w:hAnsi="宋体" w:eastAsia="宋体"/>
                <w:kern w:val="0"/>
                <w:position w:val="-6"/>
                <w:szCs w:val="21"/>
              </w:rPr>
            </w:pPr>
          </w:p>
        </w:tc>
        <w:tc>
          <w:tcPr>
            <w:tcW w:w="1095" w:type="dxa"/>
          </w:tcPr>
          <w:p w14:paraId="53C96390">
            <w:pPr>
              <w:tabs>
                <w:tab w:val="left" w:pos="720"/>
              </w:tabs>
              <w:overflowPunct/>
              <w:spacing w:line="240" w:lineRule="auto"/>
              <w:jc w:val="center"/>
              <w:rPr>
                <w:rFonts w:ascii="宋体" w:hAnsi="宋体" w:eastAsia="宋体"/>
                <w:kern w:val="0"/>
                <w:position w:val="-6"/>
                <w:szCs w:val="21"/>
              </w:rPr>
            </w:pPr>
          </w:p>
        </w:tc>
        <w:tc>
          <w:tcPr>
            <w:tcW w:w="941" w:type="dxa"/>
          </w:tcPr>
          <w:p w14:paraId="510145C8">
            <w:pPr>
              <w:tabs>
                <w:tab w:val="left" w:pos="720"/>
              </w:tabs>
              <w:overflowPunct/>
              <w:spacing w:line="240" w:lineRule="auto"/>
              <w:jc w:val="center"/>
              <w:rPr>
                <w:rFonts w:ascii="宋体" w:hAnsi="宋体" w:eastAsia="宋体"/>
                <w:kern w:val="0"/>
                <w:position w:val="-6"/>
                <w:szCs w:val="21"/>
              </w:rPr>
            </w:pPr>
          </w:p>
        </w:tc>
      </w:tr>
      <w:tr w14:paraId="008C9E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454" w:hRule="atLeast"/>
          <w:jc w:val="center"/>
        </w:trPr>
        <w:tc>
          <w:tcPr>
            <w:tcW w:w="692" w:type="dxa"/>
            <w:vAlign w:val="center"/>
          </w:tcPr>
          <w:p w14:paraId="010DF0F2">
            <w:pPr>
              <w:tabs>
                <w:tab w:val="left" w:pos="720"/>
              </w:tabs>
              <w:overflowPunct/>
              <w:spacing w:line="240" w:lineRule="auto"/>
              <w:jc w:val="center"/>
              <w:rPr>
                <w:rFonts w:ascii="宋体" w:hAnsi="宋体" w:eastAsia="宋体"/>
                <w:kern w:val="0"/>
                <w:position w:val="-6"/>
                <w:szCs w:val="21"/>
              </w:rPr>
            </w:pPr>
            <w:r>
              <w:rPr>
                <w:rFonts w:hint="eastAsia" w:ascii="宋体" w:hAnsi="宋体" w:eastAsia="宋体"/>
                <w:kern w:val="0"/>
                <w:position w:val="-6"/>
                <w:szCs w:val="21"/>
              </w:rPr>
              <w:t>10</w:t>
            </w:r>
          </w:p>
        </w:tc>
        <w:tc>
          <w:tcPr>
            <w:tcW w:w="1781" w:type="dxa"/>
            <w:vAlign w:val="center"/>
          </w:tcPr>
          <w:p w14:paraId="2F7ED28B">
            <w:pPr>
              <w:tabs>
                <w:tab w:val="left" w:pos="720"/>
              </w:tabs>
              <w:overflowPunct/>
              <w:spacing w:line="240" w:lineRule="auto"/>
              <w:jc w:val="center"/>
              <w:rPr>
                <w:rFonts w:ascii="宋体" w:hAnsi="宋体" w:eastAsia="宋体"/>
                <w:kern w:val="0"/>
                <w:position w:val="-6"/>
                <w:szCs w:val="21"/>
              </w:rPr>
            </w:pPr>
            <w:r>
              <w:rPr>
                <w:rFonts w:hint="eastAsia" w:ascii="宋体" w:hAnsi="宋体" w:eastAsia="宋体"/>
                <w:kern w:val="0"/>
                <w:position w:val="-6"/>
                <w:szCs w:val="21"/>
              </w:rPr>
              <w:t>分布式红阵监控智能终端</w:t>
            </w:r>
          </w:p>
        </w:tc>
        <w:tc>
          <w:tcPr>
            <w:tcW w:w="2222" w:type="dxa"/>
            <w:vAlign w:val="center"/>
          </w:tcPr>
          <w:p w14:paraId="50A0FB7F">
            <w:pPr>
              <w:tabs>
                <w:tab w:val="left" w:pos="720"/>
              </w:tabs>
              <w:overflowPunct/>
              <w:spacing w:line="240" w:lineRule="auto"/>
              <w:jc w:val="center"/>
              <w:rPr>
                <w:rFonts w:ascii="宋体" w:hAnsi="宋体" w:eastAsia="宋体"/>
                <w:kern w:val="0"/>
                <w:position w:val="-6"/>
                <w:szCs w:val="21"/>
              </w:rPr>
            </w:pPr>
          </w:p>
        </w:tc>
        <w:tc>
          <w:tcPr>
            <w:tcW w:w="823" w:type="dxa"/>
            <w:vAlign w:val="center"/>
          </w:tcPr>
          <w:p w14:paraId="2CFD63A3">
            <w:pPr>
              <w:tabs>
                <w:tab w:val="left" w:pos="720"/>
              </w:tabs>
              <w:overflowPunct/>
              <w:spacing w:line="240" w:lineRule="auto"/>
              <w:jc w:val="center"/>
              <w:rPr>
                <w:rFonts w:ascii="宋体" w:hAnsi="宋体" w:eastAsia="宋体"/>
                <w:kern w:val="0"/>
                <w:position w:val="-6"/>
                <w:szCs w:val="21"/>
              </w:rPr>
            </w:pPr>
            <w:r>
              <w:rPr>
                <w:rFonts w:hint="eastAsia" w:ascii="宋体" w:hAnsi="宋体" w:eastAsia="宋体"/>
                <w:kern w:val="0"/>
                <w:position w:val="-6"/>
                <w:szCs w:val="21"/>
              </w:rPr>
              <w:t>套</w:t>
            </w:r>
          </w:p>
        </w:tc>
        <w:tc>
          <w:tcPr>
            <w:tcW w:w="746" w:type="dxa"/>
            <w:vAlign w:val="center"/>
          </w:tcPr>
          <w:p w14:paraId="49387C44">
            <w:pPr>
              <w:tabs>
                <w:tab w:val="left" w:pos="720"/>
              </w:tabs>
              <w:overflowPunct/>
              <w:spacing w:line="240" w:lineRule="auto"/>
              <w:jc w:val="center"/>
              <w:rPr>
                <w:rFonts w:ascii="宋体" w:hAnsi="宋体" w:eastAsia="宋体"/>
                <w:kern w:val="0"/>
                <w:position w:val="-6"/>
                <w:szCs w:val="21"/>
              </w:rPr>
            </w:pPr>
            <w:r>
              <w:rPr>
                <w:rFonts w:hint="eastAsia" w:ascii="宋体" w:hAnsi="宋体" w:eastAsia="宋体"/>
                <w:kern w:val="0"/>
                <w:position w:val="-6"/>
                <w:szCs w:val="21"/>
              </w:rPr>
              <w:t>5</w:t>
            </w:r>
          </w:p>
        </w:tc>
        <w:tc>
          <w:tcPr>
            <w:tcW w:w="638" w:type="dxa"/>
          </w:tcPr>
          <w:p w14:paraId="710403D7">
            <w:pPr>
              <w:tabs>
                <w:tab w:val="left" w:pos="720"/>
              </w:tabs>
              <w:overflowPunct/>
              <w:spacing w:line="240" w:lineRule="auto"/>
              <w:jc w:val="center"/>
              <w:rPr>
                <w:rFonts w:ascii="宋体" w:hAnsi="宋体" w:eastAsia="宋体"/>
                <w:kern w:val="0"/>
                <w:position w:val="-6"/>
                <w:szCs w:val="21"/>
              </w:rPr>
            </w:pPr>
          </w:p>
        </w:tc>
        <w:tc>
          <w:tcPr>
            <w:tcW w:w="1095" w:type="dxa"/>
          </w:tcPr>
          <w:p w14:paraId="7AD6B819">
            <w:pPr>
              <w:tabs>
                <w:tab w:val="left" w:pos="720"/>
              </w:tabs>
              <w:overflowPunct/>
              <w:spacing w:line="240" w:lineRule="auto"/>
              <w:jc w:val="center"/>
              <w:rPr>
                <w:rFonts w:ascii="宋体" w:hAnsi="宋体" w:eastAsia="宋体"/>
                <w:kern w:val="0"/>
                <w:position w:val="-6"/>
                <w:szCs w:val="21"/>
              </w:rPr>
            </w:pPr>
          </w:p>
        </w:tc>
        <w:tc>
          <w:tcPr>
            <w:tcW w:w="941" w:type="dxa"/>
          </w:tcPr>
          <w:p w14:paraId="0A31875E">
            <w:pPr>
              <w:tabs>
                <w:tab w:val="left" w:pos="720"/>
              </w:tabs>
              <w:overflowPunct/>
              <w:spacing w:line="240" w:lineRule="auto"/>
              <w:jc w:val="center"/>
              <w:rPr>
                <w:rFonts w:ascii="宋体" w:hAnsi="宋体" w:eastAsia="宋体"/>
                <w:kern w:val="0"/>
                <w:position w:val="-6"/>
                <w:szCs w:val="21"/>
              </w:rPr>
            </w:pPr>
          </w:p>
        </w:tc>
      </w:tr>
    </w:tbl>
    <w:p w14:paraId="5EE20A5D">
      <w:pPr>
        <w:overflowPunct/>
        <w:rPr>
          <w:rFonts w:ascii="宋体" w:hAnsi="宋体" w:eastAsia="宋体" w:cs="宋体"/>
          <w:kern w:val="0"/>
          <w:position w:val="-6"/>
          <w:szCs w:val="21"/>
        </w:rPr>
      </w:pPr>
      <w:r>
        <w:rPr>
          <w:rFonts w:hint="eastAsia" w:ascii="宋体" w:hAnsi="宋体" w:eastAsia="宋体" w:cs="宋体"/>
          <w:kern w:val="0"/>
          <w:position w:val="-6"/>
          <w:szCs w:val="21"/>
        </w:rPr>
        <w:br w:type="page"/>
      </w:r>
    </w:p>
    <w:p w14:paraId="26F644DF">
      <w:pPr>
        <w:keepNext/>
        <w:keepLines/>
        <w:overflowPunct/>
        <w:adjustRightInd w:val="0"/>
        <w:snapToGrid w:val="0"/>
        <w:jc w:val="center"/>
        <w:textAlignment w:val="baseline"/>
        <w:outlineLvl w:val="0"/>
        <w:rPr>
          <w:rFonts w:ascii="宋体" w:hAnsi="宋体" w:eastAsia="宋体" w:cs="宋体"/>
          <w:b/>
          <w:kern w:val="44"/>
          <w:position w:val="-6"/>
          <w:szCs w:val="21"/>
        </w:rPr>
      </w:pPr>
      <w:bookmarkStart w:id="110" w:name="_Toc29666"/>
      <w:bookmarkStart w:id="111" w:name="_Toc161940639"/>
      <w:bookmarkStart w:id="112" w:name="_Toc32223"/>
      <w:bookmarkStart w:id="113" w:name="_Toc23234"/>
      <w:bookmarkStart w:id="114" w:name="_Toc25822"/>
      <w:bookmarkStart w:id="115" w:name="_Toc25366"/>
      <w:bookmarkStart w:id="116" w:name="_Toc12438"/>
      <w:bookmarkStart w:id="117" w:name="_Toc8916"/>
      <w:bookmarkStart w:id="118" w:name="_Toc14568"/>
      <w:bookmarkStart w:id="119" w:name="_Toc17290"/>
      <w:bookmarkStart w:id="120" w:name="_Toc25524"/>
      <w:bookmarkStart w:id="121" w:name="_Toc27908"/>
      <w:r>
        <w:rPr>
          <w:rFonts w:hint="eastAsia" w:ascii="宋体" w:hAnsi="宋体" w:eastAsia="宋体" w:cs="宋体"/>
          <w:b/>
          <w:kern w:val="44"/>
          <w:position w:val="-6"/>
          <w:szCs w:val="21"/>
        </w:rPr>
        <w:t>第三章  技术资料和交付进度</w:t>
      </w:r>
      <w:bookmarkEnd w:id="110"/>
      <w:bookmarkEnd w:id="111"/>
      <w:bookmarkEnd w:id="112"/>
      <w:bookmarkEnd w:id="113"/>
      <w:bookmarkEnd w:id="114"/>
      <w:bookmarkEnd w:id="115"/>
      <w:bookmarkEnd w:id="116"/>
      <w:bookmarkEnd w:id="117"/>
      <w:bookmarkEnd w:id="118"/>
      <w:bookmarkEnd w:id="119"/>
      <w:bookmarkEnd w:id="120"/>
      <w:bookmarkEnd w:id="121"/>
    </w:p>
    <w:p w14:paraId="06D48DCC">
      <w:pPr>
        <w:keepNext/>
        <w:keepLines/>
        <w:overflowPunct/>
        <w:spacing w:before="48" w:after="48" w:line="416" w:lineRule="auto"/>
        <w:outlineLvl w:val="1"/>
        <w:rPr>
          <w:rFonts w:ascii="宋体" w:hAnsi="宋体" w:eastAsia="宋体" w:cs="宋体"/>
          <w:b/>
          <w:bCs/>
          <w:kern w:val="0"/>
          <w:position w:val="-6"/>
          <w:szCs w:val="21"/>
        </w:rPr>
      </w:pPr>
      <w:bookmarkStart w:id="122" w:name="_Toc13855"/>
      <w:bookmarkStart w:id="123" w:name="_Toc26381"/>
      <w:bookmarkStart w:id="124" w:name="_Toc438"/>
      <w:bookmarkStart w:id="125" w:name="_Toc14371"/>
      <w:bookmarkStart w:id="126" w:name="_Toc161940640"/>
      <w:bookmarkStart w:id="127" w:name="_Toc4237"/>
      <w:r>
        <w:rPr>
          <w:rFonts w:hint="eastAsia" w:ascii="宋体" w:hAnsi="宋体" w:eastAsia="宋体" w:cs="宋体"/>
          <w:b/>
          <w:bCs/>
          <w:kern w:val="0"/>
          <w:position w:val="-6"/>
          <w:szCs w:val="21"/>
        </w:rPr>
        <w:t>1 一般要求</w:t>
      </w:r>
      <w:bookmarkEnd w:id="122"/>
      <w:bookmarkEnd w:id="123"/>
      <w:bookmarkEnd w:id="124"/>
      <w:bookmarkEnd w:id="125"/>
      <w:bookmarkEnd w:id="126"/>
      <w:bookmarkEnd w:id="127"/>
    </w:p>
    <w:p w14:paraId="51557809">
      <w:pPr>
        <w:overflowPunct/>
        <w:rPr>
          <w:rFonts w:ascii="宋体" w:hAnsi="宋体" w:eastAsia="宋体" w:cs="宋体"/>
          <w:bCs/>
          <w:kern w:val="0"/>
          <w:position w:val="-6"/>
          <w:szCs w:val="21"/>
        </w:rPr>
      </w:pPr>
      <w:r>
        <w:rPr>
          <w:rFonts w:hint="eastAsia" w:ascii="宋体" w:hAnsi="宋体" w:eastAsia="宋体" w:cs="宋体"/>
          <w:bCs/>
          <w:kern w:val="0"/>
          <w:position w:val="-6"/>
          <w:szCs w:val="21"/>
        </w:rPr>
        <w:t>1.1 投标人提供的资料应使用国家法定单位制，语言为中文，进口部件的外文图纸及文件应由投标人翻译成中文（免费）。其中提供的图纸须同时提供AutoCAD 2004版电子文件（包括字形文件）。</w:t>
      </w:r>
    </w:p>
    <w:p w14:paraId="0AA05168">
      <w:pPr>
        <w:overflowPunct/>
        <w:rPr>
          <w:rFonts w:ascii="宋体" w:hAnsi="宋体" w:eastAsia="宋体" w:cs="宋体"/>
          <w:bCs/>
          <w:kern w:val="0"/>
          <w:position w:val="-6"/>
          <w:szCs w:val="21"/>
        </w:rPr>
      </w:pPr>
      <w:r>
        <w:rPr>
          <w:rFonts w:hint="eastAsia" w:ascii="宋体" w:hAnsi="宋体" w:eastAsia="宋体" w:cs="宋体"/>
          <w:bCs/>
          <w:kern w:val="0"/>
          <w:position w:val="-6"/>
          <w:szCs w:val="21"/>
        </w:rPr>
        <w:t>1.2 资料的组织结构清晰、逻辑性强。资料内容要正确、准确、一致、清晰完整，满足工程要求。</w:t>
      </w:r>
    </w:p>
    <w:p w14:paraId="4EDECC4F">
      <w:pPr>
        <w:overflowPunct/>
        <w:rPr>
          <w:rFonts w:ascii="宋体" w:hAnsi="宋体" w:eastAsia="宋体" w:cs="宋体"/>
          <w:bCs/>
          <w:kern w:val="0"/>
          <w:position w:val="-6"/>
          <w:szCs w:val="21"/>
        </w:rPr>
      </w:pPr>
      <w:r>
        <w:rPr>
          <w:rFonts w:hint="eastAsia" w:ascii="宋体" w:hAnsi="宋体" w:eastAsia="宋体" w:cs="宋体"/>
          <w:bCs/>
          <w:kern w:val="0"/>
          <w:position w:val="-6"/>
          <w:szCs w:val="21"/>
        </w:rPr>
        <w:t>1.3 投标人资料的提交及时充分，满足工程进度要求。在合同签定后 2周内给出全部技术资料清单和交付进度，并经招标人确认。投标人要严格遵守资料交付进度，相关资料每推迟一周要处以一定的罚款。</w:t>
      </w:r>
    </w:p>
    <w:p w14:paraId="62574A56">
      <w:pPr>
        <w:overflowPunct/>
        <w:rPr>
          <w:rFonts w:ascii="宋体" w:hAnsi="宋体" w:eastAsia="宋体" w:cs="宋体"/>
          <w:bCs/>
          <w:kern w:val="0"/>
          <w:position w:val="-6"/>
          <w:szCs w:val="21"/>
        </w:rPr>
      </w:pPr>
      <w:r>
        <w:rPr>
          <w:rFonts w:hint="eastAsia" w:ascii="宋体" w:hAnsi="宋体" w:eastAsia="宋体" w:cs="宋体"/>
          <w:bCs/>
          <w:kern w:val="0"/>
          <w:position w:val="-6"/>
          <w:szCs w:val="21"/>
        </w:rPr>
        <w:t>1.4 投标人提供的技术资料一般可分为投标阶段，配合工程设计阶段，设备监造检验，施工调试试运、性能验收试验和运行维护等四个方面。投标人须满足以上四个方面的具体要求。</w:t>
      </w:r>
    </w:p>
    <w:p w14:paraId="38707ECE">
      <w:pPr>
        <w:overflowPunct/>
        <w:rPr>
          <w:rFonts w:ascii="宋体" w:hAnsi="宋体" w:eastAsia="宋体" w:cs="宋体"/>
          <w:bCs/>
          <w:kern w:val="0"/>
          <w:position w:val="-6"/>
          <w:szCs w:val="21"/>
        </w:rPr>
      </w:pPr>
      <w:r>
        <w:rPr>
          <w:rFonts w:hint="eastAsia" w:ascii="宋体" w:hAnsi="宋体" w:eastAsia="宋体" w:cs="宋体"/>
          <w:bCs/>
          <w:kern w:val="0"/>
          <w:position w:val="-6"/>
          <w:szCs w:val="21"/>
        </w:rPr>
        <w:t>1.5 对于其它没有列入合同技术资料清单，却是工程所必需的文件和资料，一经发现，投标人也应及时免费提供。如本期工程为多台机组（设备）构成，后续机组（设备）有改进时，投标人应及时免费提供新的技术资料。</w:t>
      </w:r>
    </w:p>
    <w:p w14:paraId="292BB110">
      <w:pPr>
        <w:overflowPunct/>
        <w:rPr>
          <w:rFonts w:ascii="宋体" w:hAnsi="宋体" w:eastAsia="宋体" w:cs="宋体"/>
          <w:bCs/>
          <w:kern w:val="0"/>
          <w:position w:val="-6"/>
          <w:szCs w:val="21"/>
        </w:rPr>
      </w:pPr>
      <w:r>
        <w:rPr>
          <w:rFonts w:hint="eastAsia" w:ascii="宋体" w:hAnsi="宋体" w:eastAsia="宋体" w:cs="宋体"/>
          <w:bCs/>
          <w:kern w:val="0"/>
          <w:position w:val="-6"/>
          <w:szCs w:val="21"/>
        </w:rPr>
        <w:t>1.6 招标人要及时提供与合同设备设计制造有关的资料。</w:t>
      </w:r>
    </w:p>
    <w:p w14:paraId="34B58ABF">
      <w:pPr>
        <w:overflowPunct/>
        <w:rPr>
          <w:rFonts w:ascii="宋体" w:hAnsi="宋体" w:eastAsia="宋体" w:cs="宋体"/>
          <w:bCs/>
          <w:kern w:val="0"/>
          <w:position w:val="-6"/>
          <w:szCs w:val="21"/>
        </w:rPr>
      </w:pPr>
      <w:r>
        <w:rPr>
          <w:rFonts w:hint="eastAsia" w:ascii="宋体" w:hAnsi="宋体" w:eastAsia="宋体" w:cs="宋体"/>
          <w:bCs/>
          <w:kern w:val="0"/>
          <w:position w:val="-6"/>
          <w:szCs w:val="21"/>
        </w:rPr>
        <w:t>1.7 提供施工、调试、试运、机组性能试验和运行维护检修所需的技术资料，纸质文件16套，U盘提供电子版文件2套（文档格式Word 2007，图纸格式AutoCAD 2004）。</w:t>
      </w:r>
    </w:p>
    <w:p w14:paraId="2F1467C8">
      <w:pPr>
        <w:overflowPunct/>
        <w:rPr>
          <w:rFonts w:ascii="宋体" w:hAnsi="宋体" w:eastAsia="宋体" w:cs="宋体"/>
          <w:bCs/>
          <w:kern w:val="0"/>
          <w:position w:val="-6"/>
          <w:szCs w:val="21"/>
        </w:rPr>
      </w:pPr>
      <w:r>
        <w:rPr>
          <w:rFonts w:hint="eastAsia" w:ascii="宋体" w:hAnsi="宋体" w:eastAsia="宋体" w:cs="宋体"/>
          <w:bCs/>
          <w:kern w:val="0"/>
          <w:position w:val="-6"/>
          <w:szCs w:val="21"/>
        </w:rPr>
        <w:t>1.8 投标人对招标人、设计院以及相关设备厂家提出的设计变更、资料需求要积极响应和配合。</w:t>
      </w:r>
    </w:p>
    <w:p w14:paraId="05689C72">
      <w:pPr>
        <w:overflowPunct/>
        <w:rPr>
          <w:rFonts w:ascii="宋体" w:hAnsi="宋体" w:eastAsia="宋体" w:cs="宋体"/>
          <w:bCs/>
          <w:kern w:val="0"/>
          <w:position w:val="-6"/>
          <w:szCs w:val="21"/>
        </w:rPr>
      </w:pPr>
      <w:r>
        <w:rPr>
          <w:rFonts w:hint="eastAsia" w:ascii="宋体" w:hAnsi="宋体" w:eastAsia="宋体" w:cs="宋体"/>
          <w:bCs/>
          <w:kern w:val="0"/>
          <w:position w:val="-6"/>
          <w:szCs w:val="21"/>
        </w:rPr>
        <w:t>1.9 投标人应对招标人最终版的设备基础图纸会签。</w:t>
      </w:r>
    </w:p>
    <w:p w14:paraId="6FE3FB1C">
      <w:pPr>
        <w:overflowPunct/>
        <w:rPr>
          <w:rFonts w:ascii="宋体" w:hAnsi="宋体" w:eastAsia="宋体" w:cs="宋体"/>
          <w:bCs/>
          <w:kern w:val="0"/>
          <w:position w:val="-6"/>
          <w:szCs w:val="21"/>
        </w:rPr>
      </w:pPr>
      <w:r>
        <w:rPr>
          <w:rFonts w:hint="eastAsia" w:ascii="宋体" w:hAnsi="宋体" w:eastAsia="宋体" w:cs="宋体"/>
          <w:bCs/>
          <w:kern w:val="0"/>
          <w:position w:val="-6"/>
          <w:szCs w:val="21"/>
        </w:rPr>
        <w:t>1.10 投标人提供的所有资料和图纸须均有“国信沙洲2×100万千瓦机组扩建项目专用”字样，修改版资料对修改部分应有明显的标识和标注。</w:t>
      </w:r>
    </w:p>
    <w:p w14:paraId="58D84A50">
      <w:pPr>
        <w:keepNext/>
        <w:keepLines/>
        <w:overflowPunct/>
        <w:spacing w:before="48" w:after="48" w:line="416" w:lineRule="auto"/>
        <w:outlineLvl w:val="1"/>
        <w:rPr>
          <w:rFonts w:ascii="宋体" w:hAnsi="宋体" w:eastAsia="宋体" w:cs="宋体"/>
          <w:b/>
          <w:bCs/>
          <w:kern w:val="0"/>
          <w:position w:val="-6"/>
          <w:szCs w:val="21"/>
        </w:rPr>
      </w:pPr>
      <w:bookmarkStart w:id="128" w:name="_Toc18760"/>
      <w:bookmarkStart w:id="129" w:name="_Toc4397"/>
      <w:bookmarkStart w:id="130" w:name="_Toc4646"/>
      <w:bookmarkStart w:id="131" w:name="_Toc13809"/>
      <w:bookmarkStart w:id="132" w:name="_Toc12103"/>
      <w:bookmarkStart w:id="133" w:name="_Toc161940641"/>
      <w:r>
        <w:rPr>
          <w:rFonts w:hint="eastAsia" w:ascii="宋体" w:hAnsi="宋体" w:eastAsia="宋体" w:cs="宋体"/>
          <w:b/>
          <w:bCs/>
          <w:kern w:val="0"/>
          <w:position w:val="-6"/>
          <w:szCs w:val="21"/>
        </w:rPr>
        <w:t>2 技术文件和图纸</w:t>
      </w:r>
      <w:bookmarkEnd w:id="128"/>
      <w:bookmarkEnd w:id="129"/>
      <w:bookmarkEnd w:id="130"/>
      <w:bookmarkEnd w:id="131"/>
      <w:bookmarkEnd w:id="132"/>
      <w:bookmarkEnd w:id="133"/>
    </w:p>
    <w:p w14:paraId="0A6E4E4D">
      <w:pPr>
        <w:overflowPunct/>
        <w:rPr>
          <w:rFonts w:ascii="宋体" w:hAnsi="宋体" w:eastAsia="宋体" w:cs="宋体"/>
          <w:b/>
          <w:kern w:val="0"/>
          <w:position w:val="-6"/>
          <w:szCs w:val="21"/>
        </w:rPr>
      </w:pPr>
      <w:bookmarkStart w:id="134" w:name="_Toc7693"/>
      <w:r>
        <w:rPr>
          <w:rFonts w:hint="eastAsia" w:ascii="宋体" w:hAnsi="宋体" w:eastAsia="宋体" w:cs="宋体"/>
          <w:b/>
          <w:kern w:val="0"/>
          <w:position w:val="-6"/>
          <w:szCs w:val="21"/>
        </w:rPr>
        <w:t>2.1 在投标阶段提供的资料</w:t>
      </w:r>
      <w:bookmarkEnd w:id="134"/>
    </w:p>
    <w:p w14:paraId="5EA776DC">
      <w:pPr>
        <w:overflowPunct/>
        <w:rPr>
          <w:rFonts w:ascii="宋体" w:hAnsi="宋体" w:eastAsia="宋体" w:cs="宋体"/>
          <w:bCs/>
          <w:kern w:val="0"/>
          <w:position w:val="-6"/>
          <w:szCs w:val="21"/>
        </w:rPr>
      </w:pPr>
      <w:r>
        <w:rPr>
          <w:rFonts w:hint="eastAsia" w:ascii="宋体" w:hAnsi="宋体" w:eastAsia="宋体" w:cs="宋体"/>
          <w:bCs/>
          <w:kern w:val="0"/>
          <w:position w:val="-6"/>
          <w:szCs w:val="21"/>
        </w:rPr>
        <w:t>投标人应在其投标文件中提供本技术规范书要求的所有的技术资料，但不限于此：</w:t>
      </w:r>
    </w:p>
    <w:p w14:paraId="3B44048C">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a. 主要硬件设备的网络传输拓扑图；</w:t>
      </w:r>
    </w:p>
    <w:p w14:paraId="3E09BF1E">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 xml:space="preserve">b. 各主要部件或设备的规范表； </w:t>
      </w:r>
    </w:p>
    <w:p w14:paraId="547EA2ED">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c. 备品备件和专用工具一览表；</w:t>
      </w:r>
    </w:p>
    <w:p w14:paraId="71C32F1F">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d. 需要招标人设备提供的接口形式；</w:t>
      </w:r>
    </w:p>
    <w:p w14:paraId="6E656280">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e. 燃煤智能管控及预警防护系统建设方案，投标人案中必须说明智能配煤掺烧解决方案以及输煤安全监测模块实现方案及保障措施。</w:t>
      </w:r>
    </w:p>
    <w:p w14:paraId="369F0115">
      <w:pPr>
        <w:overflowPunct/>
        <w:rPr>
          <w:rFonts w:ascii="宋体" w:hAnsi="宋体" w:eastAsia="宋体" w:cs="宋体"/>
          <w:b/>
          <w:kern w:val="0"/>
          <w:position w:val="-6"/>
          <w:szCs w:val="21"/>
        </w:rPr>
      </w:pPr>
      <w:bookmarkStart w:id="135" w:name="_Toc32012"/>
      <w:r>
        <w:rPr>
          <w:rFonts w:hint="eastAsia" w:ascii="宋体" w:hAnsi="宋体" w:eastAsia="宋体" w:cs="宋体"/>
          <w:b/>
          <w:kern w:val="0"/>
          <w:position w:val="-6"/>
          <w:szCs w:val="21"/>
        </w:rPr>
        <w:t>2.2配合工程设计的资料与图纸</w:t>
      </w:r>
      <w:bookmarkEnd w:id="135"/>
    </w:p>
    <w:p w14:paraId="4E75A88E">
      <w:pPr>
        <w:overflowPunct/>
        <w:rPr>
          <w:rFonts w:ascii="宋体" w:hAnsi="宋体" w:eastAsia="宋体" w:cs="宋体"/>
          <w:bCs/>
          <w:kern w:val="0"/>
          <w:position w:val="-6"/>
          <w:szCs w:val="21"/>
        </w:rPr>
      </w:pPr>
      <w:r>
        <w:rPr>
          <w:rFonts w:hint="eastAsia" w:ascii="宋体" w:hAnsi="宋体" w:eastAsia="宋体" w:cs="宋体"/>
          <w:bCs/>
          <w:kern w:val="0"/>
          <w:position w:val="-6"/>
          <w:szCs w:val="21"/>
        </w:rPr>
        <w:t xml:space="preserve">    投标人应及时提供满足工程设计的资料和图纸。</w:t>
      </w:r>
    </w:p>
    <w:p w14:paraId="2B2C4F53">
      <w:pPr>
        <w:overflowPunct/>
        <w:rPr>
          <w:rFonts w:ascii="宋体" w:hAnsi="宋体" w:eastAsia="宋体" w:cs="宋体"/>
          <w:b/>
          <w:kern w:val="0"/>
          <w:position w:val="-6"/>
          <w:szCs w:val="21"/>
        </w:rPr>
      </w:pPr>
      <w:bookmarkStart w:id="136" w:name="_Toc6409"/>
      <w:r>
        <w:rPr>
          <w:rFonts w:hint="eastAsia" w:ascii="宋体" w:hAnsi="宋体" w:eastAsia="宋体" w:cs="宋体"/>
          <w:b/>
          <w:kern w:val="0"/>
          <w:position w:val="-6"/>
          <w:szCs w:val="21"/>
        </w:rPr>
        <w:t>2.3设备监造检验所需要的技术资料</w:t>
      </w:r>
      <w:bookmarkEnd w:id="136"/>
    </w:p>
    <w:p w14:paraId="11983A9A">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投标人应根据保证安装、调试，运行及维护等顺利进行的原则，提供有关建议性技术文件资料、计算书和各类图纸。如果招标人认为投标人所供资料不能满足要求时，有权要求投标人补充。</w:t>
      </w:r>
    </w:p>
    <w:p w14:paraId="78CF5CA5">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投标人应提供满足合同设备监造检验/见证所需的全部技术资料。</w:t>
      </w:r>
    </w:p>
    <w:p w14:paraId="6EE346A7">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企业内部设备安装调试记录；</w:t>
      </w:r>
    </w:p>
    <w:p w14:paraId="3ADE27CE">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生产计划和设备供货记录表；</w:t>
      </w:r>
    </w:p>
    <w:p w14:paraId="48E902FB">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设备运行、操作说明书；</w:t>
      </w:r>
    </w:p>
    <w:p w14:paraId="529D5E6D">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各部件或设备的使用说明；</w:t>
      </w:r>
    </w:p>
    <w:p w14:paraId="4C5D1F2C">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各部件或设备的规范表；</w:t>
      </w:r>
    </w:p>
    <w:p w14:paraId="0EF0D506">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各部件、设备主要用材的检验合格证书；</w:t>
      </w:r>
    </w:p>
    <w:p w14:paraId="43160F72">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备品备件和专用工具一览表；</w:t>
      </w:r>
    </w:p>
    <w:p w14:paraId="50B2B200">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安装要求及安装质量标准；</w:t>
      </w:r>
    </w:p>
    <w:p w14:paraId="4E55F659">
      <w:pPr>
        <w:overflowPunct/>
        <w:rPr>
          <w:rFonts w:ascii="宋体" w:hAnsi="宋体" w:eastAsia="宋体" w:cs="宋体"/>
          <w:b/>
          <w:kern w:val="0"/>
          <w:position w:val="-6"/>
          <w:szCs w:val="21"/>
        </w:rPr>
      </w:pPr>
      <w:bookmarkStart w:id="137" w:name="_Toc10580"/>
      <w:r>
        <w:rPr>
          <w:rFonts w:hint="eastAsia" w:ascii="宋体" w:hAnsi="宋体" w:eastAsia="宋体" w:cs="宋体"/>
          <w:b/>
          <w:kern w:val="0"/>
          <w:position w:val="-6"/>
          <w:szCs w:val="21"/>
        </w:rPr>
        <w:t>2.4施工、调试、试运、机组性能试验和运行维护所需的技术资料</w:t>
      </w:r>
      <w:bookmarkEnd w:id="137"/>
    </w:p>
    <w:p w14:paraId="4A00D2F6">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投标人应提供下列资料，但不限于：</w:t>
      </w:r>
    </w:p>
    <w:p w14:paraId="76AF41EA">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2.4.1提供设备安装、调试和试运说明书，以及组装、拆卸时所需用的技术资料。</w:t>
      </w:r>
    </w:p>
    <w:p w14:paraId="0C09CD71">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2.4.2安装、运行、维护、检修所需的详尽图纸和技术文件,包括设备总图、部件总图、分图和必要的零件图、计算资料、电气接线图、电缆清册、设备清册、网络拓扑图等。</w:t>
      </w:r>
    </w:p>
    <w:p w14:paraId="41DC10D8">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2.4.3设备的安装、运行、维护、检修说明书,包括设备结构特点、安装程序和工艺要求、起动调试要领。运行操作规定和控制资料、定期校验和维护说明等。</w:t>
      </w:r>
    </w:p>
    <w:p w14:paraId="160B7390">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2.4.4投标人应提供备品、配件总清单和易损零件图。</w:t>
      </w:r>
    </w:p>
    <w:p w14:paraId="08CFC123">
      <w:pPr>
        <w:overflowPunct/>
        <w:rPr>
          <w:rFonts w:ascii="宋体" w:hAnsi="宋体" w:eastAsia="宋体" w:cs="宋体"/>
          <w:b/>
          <w:kern w:val="0"/>
          <w:position w:val="-6"/>
          <w:szCs w:val="21"/>
        </w:rPr>
      </w:pPr>
      <w:bookmarkStart w:id="138" w:name="_Toc24094"/>
      <w:r>
        <w:rPr>
          <w:rFonts w:hint="eastAsia" w:ascii="宋体" w:hAnsi="宋体" w:eastAsia="宋体" w:cs="宋体"/>
          <w:b/>
          <w:kern w:val="0"/>
          <w:position w:val="-6"/>
          <w:szCs w:val="21"/>
        </w:rPr>
        <w:t>2.5其他资料</w:t>
      </w:r>
      <w:bookmarkEnd w:id="138"/>
    </w:p>
    <w:p w14:paraId="171BEE66">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投标人应提供的其它技术资料，包括以下但不限于：</w:t>
      </w:r>
    </w:p>
    <w:p w14:paraId="0AE374A5">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2.5.1检验记录、试验报告及质量合格证等出厂报告。</w:t>
      </w:r>
    </w:p>
    <w:p w14:paraId="362B4FC7">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2.5.2投标人提供在设计、制造、检验、验收时所遵循的标准、规范和规定等清单。</w:t>
      </w:r>
    </w:p>
    <w:p w14:paraId="269ADAE6">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2.5.3设备和备品管理资料文件，包括设备和备品发运和装箱的详细资料（各种清单）,设备和备品存放与保管技术要求，运输超重和超大件的明细表和外形图。</w:t>
      </w:r>
    </w:p>
    <w:p w14:paraId="21A07035">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2.5.4详细的产品质量文件,包括材质、材质检验、焊接、热处理、加工质量、外形尺寸、水压试验和性能检验等的证明。</w:t>
      </w:r>
    </w:p>
    <w:p w14:paraId="2A9B3B05">
      <w:pPr>
        <w:keepNext/>
        <w:keepLines/>
        <w:overflowPunct/>
        <w:spacing w:before="48" w:after="48" w:line="416" w:lineRule="auto"/>
        <w:outlineLvl w:val="1"/>
        <w:rPr>
          <w:rFonts w:ascii="宋体" w:hAnsi="宋体" w:eastAsia="宋体" w:cs="宋体"/>
          <w:b/>
          <w:bCs/>
          <w:kern w:val="0"/>
          <w:position w:val="-6"/>
          <w:szCs w:val="21"/>
        </w:rPr>
      </w:pPr>
      <w:bookmarkStart w:id="139" w:name="_Toc23314"/>
      <w:bookmarkStart w:id="140" w:name="_Toc16988"/>
      <w:bookmarkStart w:id="141" w:name="_Toc6000"/>
      <w:bookmarkStart w:id="142" w:name="_Toc161940642"/>
      <w:bookmarkStart w:id="143" w:name="_Toc11256"/>
      <w:bookmarkStart w:id="144" w:name="_Toc27818"/>
      <w:r>
        <w:rPr>
          <w:rFonts w:hint="eastAsia" w:ascii="宋体" w:hAnsi="宋体" w:eastAsia="宋体" w:cs="宋体"/>
          <w:b/>
          <w:bCs/>
          <w:kern w:val="0"/>
          <w:position w:val="-6"/>
          <w:szCs w:val="21"/>
        </w:rPr>
        <w:t>3 图纸数据清单</w:t>
      </w:r>
      <w:bookmarkEnd w:id="139"/>
      <w:bookmarkEnd w:id="140"/>
      <w:bookmarkEnd w:id="141"/>
      <w:bookmarkEnd w:id="142"/>
      <w:bookmarkEnd w:id="143"/>
      <w:bookmarkEnd w:id="144"/>
    </w:p>
    <w:p w14:paraId="60E81301">
      <w:pPr>
        <w:overflowPunct/>
        <w:rPr>
          <w:rFonts w:ascii="宋体" w:hAnsi="宋体" w:eastAsia="宋体" w:cs="宋体"/>
          <w:bCs/>
          <w:kern w:val="0"/>
          <w:position w:val="-6"/>
          <w:szCs w:val="21"/>
        </w:rPr>
      </w:pPr>
      <w:r>
        <w:rPr>
          <w:rFonts w:hint="eastAsia" w:ascii="宋体" w:hAnsi="宋体" w:eastAsia="宋体" w:cs="宋体"/>
          <w:bCs/>
          <w:kern w:val="0"/>
          <w:position w:val="-6"/>
          <w:szCs w:val="21"/>
        </w:rPr>
        <w:t>3.1在投标阶段提供的资料（包括但不限于）：</w:t>
      </w:r>
    </w:p>
    <w:p w14:paraId="13A23EF2">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3.1.1燃煤智能管控及预警防护系统网络拓扑图</w:t>
      </w:r>
    </w:p>
    <w:p w14:paraId="1FB2D43D">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3.1.2需要招标人设备提供的接口形式</w:t>
      </w:r>
    </w:p>
    <w:p w14:paraId="3D3DCDFC">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3.1.3各主要部件或设备的规范表</w:t>
      </w:r>
    </w:p>
    <w:p w14:paraId="186E75DA">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3.1.4 仪控设备清单</w:t>
      </w:r>
    </w:p>
    <w:p w14:paraId="1F61000D">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3.1.5备品备件和专用工具一览表</w:t>
      </w:r>
    </w:p>
    <w:p w14:paraId="67A80B2E">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3.1.6 用电负荷清单</w:t>
      </w:r>
    </w:p>
    <w:p w14:paraId="1EC3042A">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3.1.7 安装、维护、使用说明书</w:t>
      </w:r>
    </w:p>
    <w:p w14:paraId="6DFDB728">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 xml:space="preserve">3.1.8 控制说明，保护要求 </w:t>
      </w:r>
    </w:p>
    <w:p w14:paraId="67B758E0">
      <w:pPr>
        <w:overflowPunct/>
        <w:rPr>
          <w:rFonts w:ascii="宋体" w:hAnsi="宋体" w:eastAsia="宋体" w:cs="宋体"/>
          <w:bCs/>
          <w:kern w:val="0"/>
          <w:position w:val="-6"/>
          <w:szCs w:val="21"/>
        </w:rPr>
      </w:pPr>
      <w:r>
        <w:rPr>
          <w:rFonts w:hint="eastAsia" w:ascii="宋体" w:hAnsi="宋体" w:eastAsia="宋体" w:cs="宋体"/>
          <w:bCs/>
          <w:kern w:val="0"/>
          <w:position w:val="-6"/>
          <w:szCs w:val="21"/>
        </w:rPr>
        <w:t>3.2配合工程设计的资料与图纸</w:t>
      </w:r>
    </w:p>
    <w:p w14:paraId="6324B015">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3.2.1燃煤智能管控及预警防护系统控制要求说明</w:t>
      </w:r>
    </w:p>
    <w:p w14:paraId="0896A926">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3.2.2燃煤智能管控及预警防护系统网络拓扑图</w:t>
      </w:r>
    </w:p>
    <w:p w14:paraId="6AF35290">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3.2.3 设备基础（含荷重）和电气、控制接口资料</w:t>
      </w:r>
    </w:p>
    <w:p w14:paraId="5C1A1C88">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3.2.4 设备的规范表</w:t>
      </w:r>
    </w:p>
    <w:p w14:paraId="1DD953B2">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3.2.5 电气控制原理图</w:t>
      </w:r>
    </w:p>
    <w:p w14:paraId="46865876">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3.2.6 控制箱的外形尺寸及开门所需的净空距离，运行维护操作的最小空间要求和安装图</w:t>
      </w:r>
    </w:p>
    <w:p w14:paraId="41FFE95B">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3.2.7设备、仪表清册及I/O清单</w:t>
      </w:r>
    </w:p>
    <w:p w14:paraId="52342F62">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3.2.8控制箱端子排接线图</w:t>
      </w:r>
    </w:p>
    <w:p w14:paraId="54359890">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3.2.9电缆清册</w:t>
      </w:r>
    </w:p>
    <w:p w14:paraId="21EB721D">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3.2.10设备、仪表说明书</w:t>
      </w:r>
    </w:p>
    <w:p w14:paraId="6AA2F1A7">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3.2.11安装、维护、使用说明书</w:t>
      </w:r>
    </w:p>
    <w:p w14:paraId="15E068E3">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3.2.12控制说明，保护要求，逻辑图及SAMA图</w:t>
      </w:r>
    </w:p>
    <w:p w14:paraId="0FDCD130">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3.2.13系统设计参数设定值</w:t>
      </w:r>
    </w:p>
    <w:p w14:paraId="58D21F1D">
      <w:pPr>
        <w:overflowPunct/>
        <w:rPr>
          <w:rFonts w:ascii="宋体" w:hAnsi="宋体" w:eastAsia="宋体" w:cs="宋体"/>
          <w:bCs/>
          <w:kern w:val="0"/>
          <w:position w:val="-6"/>
          <w:szCs w:val="21"/>
        </w:rPr>
      </w:pPr>
      <w:r>
        <w:rPr>
          <w:rFonts w:hint="eastAsia" w:ascii="宋体" w:hAnsi="宋体" w:eastAsia="宋体" w:cs="宋体"/>
          <w:bCs/>
          <w:kern w:val="0"/>
          <w:position w:val="-6"/>
          <w:szCs w:val="21"/>
        </w:rPr>
        <w:t>3.3设备监造检验所需要的技术资料</w:t>
      </w:r>
    </w:p>
    <w:p w14:paraId="5D7667EA">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投标人应提供满足合同设备监造检验／见证所需的全部技术资料。</w:t>
      </w:r>
    </w:p>
    <w:p w14:paraId="5304569C">
      <w:pPr>
        <w:overflowPunct/>
        <w:rPr>
          <w:rFonts w:ascii="宋体" w:hAnsi="宋体" w:eastAsia="宋体" w:cs="宋体"/>
          <w:bCs/>
          <w:kern w:val="0"/>
          <w:position w:val="-6"/>
          <w:szCs w:val="21"/>
        </w:rPr>
      </w:pPr>
      <w:r>
        <w:rPr>
          <w:rFonts w:hint="eastAsia" w:ascii="宋体" w:hAnsi="宋体" w:eastAsia="宋体" w:cs="宋体"/>
          <w:bCs/>
          <w:kern w:val="0"/>
          <w:position w:val="-6"/>
          <w:szCs w:val="21"/>
        </w:rPr>
        <w:t>3.4施工、调试、试运、设备性能验收试验和运行维护所需的技术资料包括以下内容但不限于此：</w:t>
      </w:r>
    </w:p>
    <w:p w14:paraId="3621FFF2">
      <w:pPr>
        <w:overflowPunct/>
        <w:rPr>
          <w:rFonts w:ascii="宋体" w:hAnsi="宋体" w:eastAsia="宋体" w:cs="宋体"/>
          <w:bCs/>
          <w:kern w:val="0"/>
          <w:position w:val="-6"/>
          <w:szCs w:val="21"/>
        </w:rPr>
      </w:pPr>
      <w:r>
        <w:rPr>
          <w:rFonts w:hint="eastAsia" w:ascii="宋体" w:hAnsi="宋体" w:eastAsia="宋体" w:cs="宋体"/>
          <w:bCs/>
          <w:kern w:val="0"/>
          <w:position w:val="-6"/>
          <w:szCs w:val="21"/>
        </w:rPr>
        <w:t>投标人提供的技术资料中应包括各设备和零部件的检验、试验、安装、运行和维护等方面的技术数据、说明书、有关图纸以及有关的规程、规范、标准及其它技术资料。同时，技术文件的范围也应满足本规范书其它部分的要求。</w:t>
      </w:r>
    </w:p>
    <w:p w14:paraId="30F92C97">
      <w:pPr>
        <w:overflowPunct/>
        <w:rPr>
          <w:rFonts w:ascii="宋体" w:hAnsi="宋体" w:eastAsia="宋体" w:cs="宋体"/>
          <w:bCs/>
          <w:kern w:val="0"/>
          <w:position w:val="-6"/>
          <w:szCs w:val="21"/>
        </w:rPr>
      </w:pPr>
      <w:r>
        <w:rPr>
          <w:rFonts w:hint="eastAsia" w:ascii="宋体" w:hAnsi="宋体" w:eastAsia="宋体" w:cs="宋体"/>
          <w:bCs/>
          <w:kern w:val="0"/>
          <w:position w:val="-6"/>
          <w:szCs w:val="21"/>
        </w:rPr>
        <w:t>3.5投标人提供的其它技术资料</w:t>
      </w:r>
    </w:p>
    <w:p w14:paraId="03925AFB">
      <w:pPr>
        <w:overflowPunct/>
        <w:rPr>
          <w:rFonts w:ascii="宋体" w:hAnsi="宋体" w:eastAsia="宋体" w:cs="宋体"/>
          <w:bCs/>
          <w:kern w:val="0"/>
          <w:position w:val="-6"/>
          <w:szCs w:val="21"/>
        </w:rPr>
      </w:pPr>
      <w:r>
        <w:rPr>
          <w:rFonts w:hint="eastAsia" w:ascii="宋体" w:hAnsi="宋体" w:eastAsia="宋体" w:cs="宋体"/>
          <w:bCs/>
          <w:kern w:val="0"/>
          <w:position w:val="-6"/>
          <w:szCs w:val="21"/>
        </w:rPr>
        <w:t>3.6投标人提供技术资料的交付进度。</w:t>
      </w:r>
    </w:p>
    <w:tbl>
      <w:tblPr>
        <w:tblStyle w:val="55"/>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602"/>
        <w:gridCol w:w="4859"/>
        <w:gridCol w:w="3262"/>
      </w:tblGrid>
      <w:tr w14:paraId="7FEFD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345" w:type="pct"/>
          </w:tcPr>
          <w:p w14:paraId="2FED8313">
            <w:pPr>
              <w:overflowPunct/>
              <w:spacing w:line="240" w:lineRule="auto"/>
              <w:jc w:val="center"/>
              <w:rPr>
                <w:rFonts w:ascii="宋体" w:hAnsi="宋体" w:eastAsia="宋体" w:cs="宋体"/>
                <w:kern w:val="0"/>
                <w:position w:val="-6"/>
                <w:szCs w:val="21"/>
                <w:lang w:val="zh-CN"/>
              </w:rPr>
            </w:pPr>
            <w:r>
              <w:rPr>
                <w:rFonts w:hint="eastAsia" w:ascii="宋体" w:hAnsi="宋体" w:eastAsia="宋体" w:cs="宋体"/>
                <w:kern w:val="0"/>
                <w:position w:val="-6"/>
                <w:szCs w:val="21"/>
                <w:lang w:val="zh-CN"/>
              </w:rPr>
              <w:t>编号</w:t>
            </w:r>
          </w:p>
        </w:tc>
        <w:tc>
          <w:tcPr>
            <w:tcW w:w="2784" w:type="pct"/>
          </w:tcPr>
          <w:p w14:paraId="34840D38">
            <w:pPr>
              <w:overflowPunct/>
              <w:spacing w:line="240" w:lineRule="auto"/>
              <w:rPr>
                <w:rFonts w:ascii="宋体" w:hAnsi="宋体" w:eastAsia="宋体" w:cs="宋体"/>
                <w:kern w:val="0"/>
                <w:position w:val="-6"/>
                <w:szCs w:val="21"/>
                <w:lang w:val="zh-CN"/>
              </w:rPr>
            </w:pPr>
            <w:r>
              <w:rPr>
                <w:rFonts w:hint="eastAsia" w:ascii="宋体" w:hAnsi="宋体" w:eastAsia="宋体" w:cs="宋体"/>
                <w:kern w:val="0"/>
                <w:position w:val="-6"/>
                <w:szCs w:val="21"/>
                <w:lang w:val="zh-CN"/>
              </w:rPr>
              <w:t>技术文件、图纸、资料名称</w:t>
            </w:r>
          </w:p>
        </w:tc>
        <w:tc>
          <w:tcPr>
            <w:tcW w:w="1869" w:type="pct"/>
          </w:tcPr>
          <w:p w14:paraId="04EBF0E0">
            <w:pPr>
              <w:overflowPunct/>
              <w:spacing w:line="240" w:lineRule="auto"/>
              <w:rPr>
                <w:rFonts w:ascii="宋体" w:hAnsi="宋体" w:eastAsia="宋体" w:cs="宋体"/>
                <w:kern w:val="0"/>
                <w:position w:val="-6"/>
                <w:szCs w:val="21"/>
                <w:lang w:val="zh-CN"/>
              </w:rPr>
            </w:pPr>
            <w:r>
              <w:rPr>
                <w:rFonts w:hint="eastAsia" w:ascii="宋体" w:hAnsi="宋体" w:eastAsia="宋体" w:cs="宋体"/>
                <w:kern w:val="0"/>
                <w:position w:val="-6"/>
                <w:szCs w:val="21"/>
                <w:lang w:val="zh-CN"/>
              </w:rPr>
              <w:t>交付进度</w:t>
            </w:r>
          </w:p>
        </w:tc>
      </w:tr>
      <w:tr w14:paraId="001F5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345" w:type="pct"/>
          </w:tcPr>
          <w:p w14:paraId="24F52971">
            <w:pPr>
              <w:overflowPunct/>
              <w:spacing w:line="240" w:lineRule="auto"/>
              <w:jc w:val="center"/>
              <w:rPr>
                <w:rFonts w:ascii="宋体" w:hAnsi="宋体" w:eastAsia="宋体" w:cs="宋体"/>
                <w:kern w:val="0"/>
                <w:position w:val="-6"/>
                <w:szCs w:val="21"/>
                <w:lang w:val="zh-CN"/>
              </w:rPr>
            </w:pPr>
            <w:r>
              <w:rPr>
                <w:rFonts w:hint="eastAsia" w:ascii="宋体" w:hAnsi="宋体" w:eastAsia="宋体" w:cs="宋体"/>
                <w:kern w:val="0"/>
                <w:position w:val="-6"/>
                <w:szCs w:val="21"/>
                <w:lang w:val="zh-CN"/>
              </w:rPr>
              <w:t>1</w:t>
            </w:r>
          </w:p>
        </w:tc>
        <w:tc>
          <w:tcPr>
            <w:tcW w:w="2784" w:type="pct"/>
          </w:tcPr>
          <w:p w14:paraId="2CA37625">
            <w:pPr>
              <w:overflowPunct/>
              <w:spacing w:line="240" w:lineRule="auto"/>
              <w:rPr>
                <w:rFonts w:ascii="宋体" w:hAnsi="宋体" w:eastAsia="宋体" w:cs="宋体"/>
                <w:kern w:val="0"/>
                <w:position w:val="-6"/>
                <w:szCs w:val="21"/>
                <w:lang w:val="zh-CN"/>
              </w:rPr>
            </w:pPr>
            <w:r>
              <w:rPr>
                <w:rFonts w:hint="eastAsia" w:ascii="宋体" w:hAnsi="宋体" w:eastAsia="宋体" w:cs="宋体"/>
                <w:kern w:val="0"/>
                <w:position w:val="-6"/>
                <w:szCs w:val="21"/>
                <w:lang w:val="zh-CN"/>
              </w:rPr>
              <w:t>设计文件</w:t>
            </w:r>
          </w:p>
        </w:tc>
        <w:tc>
          <w:tcPr>
            <w:tcW w:w="1869" w:type="pct"/>
          </w:tcPr>
          <w:p w14:paraId="1B25B83D">
            <w:pPr>
              <w:overflowPunct/>
              <w:spacing w:line="240" w:lineRule="auto"/>
              <w:rPr>
                <w:rFonts w:ascii="宋体" w:hAnsi="宋体" w:eastAsia="宋体" w:cs="宋体"/>
                <w:kern w:val="0"/>
                <w:position w:val="-6"/>
                <w:szCs w:val="21"/>
                <w:lang w:val="zh-CN"/>
              </w:rPr>
            </w:pPr>
            <w:r>
              <w:rPr>
                <w:rFonts w:hint="eastAsia" w:ascii="宋体" w:hAnsi="宋体" w:eastAsia="宋体" w:cs="宋体"/>
                <w:kern w:val="0"/>
                <w:position w:val="-6"/>
                <w:szCs w:val="21"/>
                <w:lang w:val="zh-CN"/>
              </w:rPr>
              <w:t>第一次设计联络会后2周内</w:t>
            </w:r>
          </w:p>
        </w:tc>
      </w:tr>
      <w:tr w14:paraId="40E91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345" w:type="pct"/>
          </w:tcPr>
          <w:p w14:paraId="0FE93AF5">
            <w:pPr>
              <w:overflowPunct/>
              <w:spacing w:line="240" w:lineRule="auto"/>
              <w:jc w:val="center"/>
              <w:rPr>
                <w:rFonts w:ascii="宋体" w:hAnsi="宋体" w:eastAsia="宋体" w:cs="宋体"/>
                <w:kern w:val="0"/>
                <w:position w:val="-6"/>
                <w:szCs w:val="21"/>
                <w:lang w:val="zh-CN"/>
              </w:rPr>
            </w:pPr>
            <w:r>
              <w:rPr>
                <w:rFonts w:hint="eastAsia" w:ascii="宋体" w:hAnsi="宋体" w:eastAsia="宋体" w:cs="宋体"/>
                <w:kern w:val="0"/>
                <w:position w:val="-6"/>
                <w:szCs w:val="21"/>
                <w:lang w:val="zh-CN"/>
              </w:rPr>
              <w:t>2</w:t>
            </w:r>
          </w:p>
        </w:tc>
        <w:tc>
          <w:tcPr>
            <w:tcW w:w="2784" w:type="pct"/>
          </w:tcPr>
          <w:p w14:paraId="6E7BE876">
            <w:pPr>
              <w:overflowPunct/>
              <w:spacing w:line="240" w:lineRule="auto"/>
              <w:rPr>
                <w:rFonts w:ascii="宋体" w:hAnsi="宋体" w:eastAsia="宋体" w:cs="宋体"/>
                <w:kern w:val="0"/>
                <w:position w:val="-6"/>
                <w:szCs w:val="21"/>
                <w:lang w:val="zh-CN"/>
              </w:rPr>
            </w:pPr>
            <w:r>
              <w:rPr>
                <w:rFonts w:hint="eastAsia" w:ascii="宋体" w:hAnsi="宋体" w:eastAsia="宋体" w:cs="宋体"/>
                <w:kern w:val="0"/>
                <w:position w:val="-6"/>
                <w:szCs w:val="21"/>
                <w:lang w:val="zh-CN"/>
              </w:rPr>
              <w:t>全套施工图纸</w:t>
            </w:r>
          </w:p>
        </w:tc>
        <w:tc>
          <w:tcPr>
            <w:tcW w:w="1869" w:type="pct"/>
          </w:tcPr>
          <w:p w14:paraId="29051675">
            <w:pPr>
              <w:overflowPunct/>
              <w:spacing w:line="240" w:lineRule="auto"/>
              <w:rPr>
                <w:rFonts w:ascii="宋体" w:hAnsi="宋体" w:eastAsia="宋体" w:cs="宋体"/>
                <w:kern w:val="0"/>
                <w:position w:val="-6"/>
                <w:szCs w:val="21"/>
                <w:lang w:val="zh-CN"/>
              </w:rPr>
            </w:pPr>
            <w:r>
              <w:rPr>
                <w:rFonts w:hint="eastAsia" w:ascii="宋体" w:hAnsi="宋体" w:eastAsia="宋体" w:cs="宋体"/>
                <w:kern w:val="0"/>
                <w:position w:val="-6"/>
                <w:szCs w:val="21"/>
                <w:lang w:val="zh-CN"/>
              </w:rPr>
              <w:t>第一次设计联络会后4周内</w:t>
            </w:r>
          </w:p>
        </w:tc>
      </w:tr>
      <w:tr w14:paraId="1D33F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345" w:type="pct"/>
          </w:tcPr>
          <w:p w14:paraId="480D9C56">
            <w:pPr>
              <w:overflowPunct/>
              <w:spacing w:line="240" w:lineRule="auto"/>
              <w:jc w:val="center"/>
              <w:rPr>
                <w:rFonts w:ascii="宋体" w:hAnsi="宋体" w:eastAsia="宋体" w:cs="宋体"/>
                <w:kern w:val="0"/>
                <w:position w:val="-6"/>
                <w:szCs w:val="21"/>
                <w:lang w:val="zh-CN"/>
              </w:rPr>
            </w:pPr>
            <w:r>
              <w:rPr>
                <w:rFonts w:hint="eastAsia" w:ascii="宋体" w:hAnsi="宋体" w:eastAsia="宋体" w:cs="宋体"/>
                <w:kern w:val="0"/>
                <w:position w:val="-6"/>
                <w:szCs w:val="21"/>
                <w:lang w:val="zh-CN"/>
              </w:rPr>
              <w:t>3</w:t>
            </w:r>
          </w:p>
        </w:tc>
        <w:tc>
          <w:tcPr>
            <w:tcW w:w="2784" w:type="pct"/>
          </w:tcPr>
          <w:p w14:paraId="4B7683B8">
            <w:pPr>
              <w:overflowPunct/>
              <w:spacing w:line="240" w:lineRule="auto"/>
              <w:rPr>
                <w:rFonts w:ascii="宋体" w:hAnsi="宋体" w:eastAsia="宋体" w:cs="宋体"/>
                <w:kern w:val="0"/>
                <w:position w:val="-6"/>
                <w:szCs w:val="21"/>
                <w:lang w:val="zh-CN"/>
              </w:rPr>
            </w:pPr>
            <w:r>
              <w:rPr>
                <w:rFonts w:hint="eastAsia" w:ascii="宋体" w:hAnsi="宋体" w:eastAsia="宋体" w:cs="宋体"/>
                <w:kern w:val="0"/>
                <w:position w:val="-6"/>
                <w:szCs w:val="21"/>
                <w:lang w:val="zh-CN"/>
              </w:rPr>
              <w:t>产品合格证明书、使用维护说明书</w:t>
            </w:r>
          </w:p>
        </w:tc>
        <w:tc>
          <w:tcPr>
            <w:tcW w:w="1869" w:type="pct"/>
          </w:tcPr>
          <w:p w14:paraId="6551ACE5">
            <w:pPr>
              <w:overflowPunct/>
              <w:spacing w:line="240" w:lineRule="auto"/>
              <w:rPr>
                <w:rFonts w:ascii="宋体" w:hAnsi="宋体" w:eastAsia="宋体" w:cs="宋体"/>
                <w:kern w:val="0"/>
                <w:position w:val="-6"/>
                <w:szCs w:val="21"/>
                <w:lang w:val="zh-CN"/>
              </w:rPr>
            </w:pPr>
            <w:r>
              <w:rPr>
                <w:rFonts w:hint="eastAsia" w:ascii="宋体" w:hAnsi="宋体" w:eastAsia="宋体" w:cs="宋体"/>
                <w:kern w:val="0"/>
                <w:position w:val="-6"/>
                <w:szCs w:val="21"/>
                <w:lang w:val="zh-CN"/>
              </w:rPr>
              <w:t>同设备交货时交清</w:t>
            </w:r>
          </w:p>
        </w:tc>
      </w:tr>
      <w:tr w14:paraId="1C438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345" w:type="pct"/>
          </w:tcPr>
          <w:p w14:paraId="4BFC5928">
            <w:pPr>
              <w:overflowPunct/>
              <w:spacing w:line="240" w:lineRule="auto"/>
              <w:jc w:val="center"/>
              <w:rPr>
                <w:rFonts w:ascii="宋体" w:hAnsi="宋体" w:eastAsia="宋体" w:cs="宋体"/>
                <w:kern w:val="0"/>
                <w:position w:val="-6"/>
                <w:szCs w:val="21"/>
                <w:lang w:val="zh-CN"/>
              </w:rPr>
            </w:pPr>
            <w:r>
              <w:rPr>
                <w:rFonts w:hint="eastAsia" w:ascii="宋体" w:hAnsi="宋体" w:eastAsia="宋体" w:cs="宋体"/>
                <w:kern w:val="0"/>
                <w:position w:val="-6"/>
                <w:szCs w:val="21"/>
                <w:lang w:val="zh-CN"/>
              </w:rPr>
              <w:t>4</w:t>
            </w:r>
          </w:p>
        </w:tc>
        <w:tc>
          <w:tcPr>
            <w:tcW w:w="2784" w:type="pct"/>
          </w:tcPr>
          <w:p w14:paraId="01BDB95E">
            <w:pPr>
              <w:overflowPunct/>
              <w:spacing w:line="240" w:lineRule="auto"/>
              <w:rPr>
                <w:rFonts w:ascii="宋体" w:hAnsi="宋体" w:eastAsia="宋体" w:cs="宋体"/>
                <w:kern w:val="0"/>
                <w:position w:val="-6"/>
                <w:szCs w:val="21"/>
                <w:lang w:val="zh-CN"/>
              </w:rPr>
            </w:pPr>
            <w:r>
              <w:rPr>
                <w:rFonts w:hint="eastAsia" w:ascii="宋体" w:hAnsi="宋体" w:eastAsia="宋体" w:cs="宋体"/>
                <w:kern w:val="0"/>
                <w:position w:val="-6"/>
                <w:szCs w:val="21"/>
                <w:lang w:val="zh-CN"/>
              </w:rPr>
              <w:t>易损件图样目录、图样及附件、备件清单</w:t>
            </w:r>
          </w:p>
        </w:tc>
        <w:tc>
          <w:tcPr>
            <w:tcW w:w="1869" w:type="pct"/>
          </w:tcPr>
          <w:p w14:paraId="4861B5D3">
            <w:pPr>
              <w:overflowPunct/>
              <w:spacing w:line="240" w:lineRule="auto"/>
              <w:rPr>
                <w:rFonts w:ascii="宋体" w:hAnsi="宋体" w:eastAsia="宋体" w:cs="宋体"/>
                <w:kern w:val="0"/>
                <w:position w:val="-6"/>
                <w:szCs w:val="21"/>
                <w:lang w:val="zh-CN"/>
              </w:rPr>
            </w:pPr>
            <w:r>
              <w:rPr>
                <w:rFonts w:hint="eastAsia" w:ascii="宋体" w:hAnsi="宋体" w:eastAsia="宋体" w:cs="宋体"/>
                <w:kern w:val="0"/>
                <w:position w:val="-6"/>
                <w:szCs w:val="21"/>
                <w:lang w:val="zh-CN"/>
              </w:rPr>
              <w:t>同设备交货时交清</w:t>
            </w:r>
          </w:p>
        </w:tc>
      </w:tr>
      <w:tr w14:paraId="57CD2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345" w:type="pct"/>
          </w:tcPr>
          <w:p w14:paraId="35719FBC">
            <w:pPr>
              <w:overflowPunct/>
              <w:spacing w:line="240" w:lineRule="auto"/>
              <w:jc w:val="center"/>
              <w:rPr>
                <w:rFonts w:ascii="宋体" w:hAnsi="宋体" w:eastAsia="宋体" w:cs="宋体"/>
                <w:kern w:val="0"/>
                <w:position w:val="-6"/>
                <w:szCs w:val="21"/>
                <w:lang w:val="zh-CN"/>
              </w:rPr>
            </w:pPr>
            <w:r>
              <w:rPr>
                <w:rFonts w:hint="eastAsia" w:ascii="宋体" w:hAnsi="宋体" w:eastAsia="宋体" w:cs="宋体"/>
                <w:kern w:val="0"/>
                <w:position w:val="-6"/>
                <w:szCs w:val="21"/>
                <w:lang w:val="zh-CN"/>
              </w:rPr>
              <w:t>5</w:t>
            </w:r>
          </w:p>
        </w:tc>
        <w:tc>
          <w:tcPr>
            <w:tcW w:w="2784" w:type="pct"/>
          </w:tcPr>
          <w:p w14:paraId="298F3E3F">
            <w:pPr>
              <w:overflowPunct/>
              <w:spacing w:line="240" w:lineRule="auto"/>
              <w:rPr>
                <w:rFonts w:ascii="宋体" w:hAnsi="宋体" w:eastAsia="宋体" w:cs="宋体"/>
                <w:kern w:val="0"/>
                <w:position w:val="-6"/>
                <w:szCs w:val="21"/>
                <w:lang w:val="zh-CN"/>
              </w:rPr>
            </w:pPr>
            <w:r>
              <w:rPr>
                <w:rFonts w:hint="eastAsia" w:ascii="宋体" w:hAnsi="宋体" w:eastAsia="宋体" w:cs="宋体"/>
                <w:kern w:val="0"/>
                <w:position w:val="-6"/>
                <w:szCs w:val="21"/>
                <w:lang w:val="zh-CN"/>
              </w:rPr>
              <w:t>安装图样目录及图样、调试大纲</w:t>
            </w:r>
          </w:p>
        </w:tc>
        <w:tc>
          <w:tcPr>
            <w:tcW w:w="1869" w:type="pct"/>
          </w:tcPr>
          <w:p w14:paraId="350135F5">
            <w:pPr>
              <w:overflowPunct/>
              <w:spacing w:line="240" w:lineRule="auto"/>
              <w:rPr>
                <w:rFonts w:ascii="宋体" w:hAnsi="宋体" w:eastAsia="宋体" w:cs="宋体"/>
                <w:kern w:val="0"/>
                <w:position w:val="-6"/>
                <w:szCs w:val="21"/>
                <w:lang w:val="zh-CN"/>
              </w:rPr>
            </w:pPr>
            <w:r>
              <w:rPr>
                <w:rFonts w:hint="eastAsia" w:ascii="宋体" w:hAnsi="宋体" w:eastAsia="宋体" w:cs="宋体"/>
                <w:kern w:val="0"/>
                <w:position w:val="-6"/>
                <w:szCs w:val="21"/>
                <w:lang w:val="zh-CN"/>
              </w:rPr>
              <w:t>同设备交货时交清</w:t>
            </w:r>
          </w:p>
        </w:tc>
      </w:tr>
      <w:tr w14:paraId="32250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345" w:type="pct"/>
          </w:tcPr>
          <w:p w14:paraId="4ABBE4B8">
            <w:pPr>
              <w:overflowPunct/>
              <w:spacing w:line="240" w:lineRule="auto"/>
              <w:jc w:val="center"/>
              <w:rPr>
                <w:rFonts w:ascii="宋体" w:hAnsi="宋体" w:eastAsia="宋体" w:cs="宋体"/>
                <w:kern w:val="0"/>
                <w:position w:val="-6"/>
                <w:szCs w:val="21"/>
                <w:lang w:val="zh-CN"/>
              </w:rPr>
            </w:pPr>
            <w:r>
              <w:rPr>
                <w:rFonts w:hint="eastAsia" w:ascii="宋体" w:hAnsi="宋体" w:eastAsia="宋体" w:cs="宋体"/>
                <w:kern w:val="0"/>
                <w:position w:val="-6"/>
                <w:szCs w:val="21"/>
                <w:lang w:val="zh-CN"/>
              </w:rPr>
              <w:t>6</w:t>
            </w:r>
          </w:p>
        </w:tc>
        <w:tc>
          <w:tcPr>
            <w:tcW w:w="2784" w:type="pct"/>
          </w:tcPr>
          <w:p w14:paraId="55E23C61">
            <w:pPr>
              <w:overflowPunct/>
              <w:spacing w:line="240" w:lineRule="auto"/>
              <w:rPr>
                <w:rFonts w:ascii="宋体" w:hAnsi="宋体" w:eastAsia="宋体" w:cs="宋体"/>
                <w:kern w:val="0"/>
                <w:position w:val="-6"/>
                <w:szCs w:val="21"/>
                <w:lang w:val="zh-CN"/>
              </w:rPr>
            </w:pPr>
            <w:r>
              <w:rPr>
                <w:rFonts w:hint="eastAsia" w:ascii="宋体" w:hAnsi="宋体" w:eastAsia="宋体" w:cs="宋体"/>
                <w:kern w:val="0"/>
                <w:position w:val="-6"/>
                <w:szCs w:val="21"/>
                <w:lang w:val="zh-CN"/>
              </w:rPr>
              <w:t>竣工资料</w:t>
            </w:r>
          </w:p>
        </w:tc>
        <w:tc>
          <w:tcPr>
            <w:tcW w:w="1869" w:type="pct"/>
          </w:tcPr>
          <w:p w14:paraId="7BCC7325">
            <w:pPr>
              <w:overflowPunct/>
              <w:spacing w:line="240" w:lineRule="auto"/>
              <w:rPr>
                <w:rFonts w:ascii="宋体" w:hAnsi="宋体" w:eastAsia="宋体" w:cs="宋体"/>
                <w:kern w:val="0"/>
                <w:position w:val="-6"/>
                <w:szCs w:val="21"/>
                <w:lang w:val="zh-CN"/>
              </w:rPr>
            </w:pPr>
            <w:r>
              <w:rPr>
                <w:rFonts w:hint="eastAsia" w:ascii="宋体" w:hAnsi="宋体" w:eastAsia="宋体" w:cs="宋体"/>
                <w:kern w:val="0"/>
                <w:position w:val="-6"/>
                <w:szCs w:val="21"/>
                <w:lang w:val="zh-CN"/>
              </w:rPr>
              <w:t>工程结束前2周</w:t>
            </w:r>
          </w:p>
        </w:tc>
      </w:tr>
    </w:tbl>
    <w:p w14:paraId="009B900F">
      <w:pPr>
        <w:overflowPunct/>
        <w:rPr>
          <w:rFonts w:ascii="宋体" w:hAnsi="宋体" w:eastAsia="宋体" w:cs="宋体"/>
          <w:bCs/>
          <w:kern w:val="0"/>
          <w:position w:val="-6"/>
          <w:szCs w:val="21"/>
        </w:rPr>
      </w:pPr>
      <w:r>
        <w:rPr>
          <w:rFonts w:hint="eastAsia" w:ascii="宋体" w:hAnsi="宋体" w:eastAsia="宋体" w:cs="宋体"/>
          <w:bCs/>
          <w:kern w:val="0"/>
          <w:position w:val="-6"/>
          <w:szCs w:val="21"/>
        </w:rPr>
        <w:t>投标人在合同草签后两周内，按本规范的要求，提出合同设备的设计、制造、检验/试验、装配、安装、调试、试运、验收、试验、运行和维护等标准清单给招标人，招标人确认。</w:t>
      </w:r>
    </w:p>
    <w:p w14:paraId="284850A7">
      <w:pPr>
        <w:overflowPunct/>
        <w:rPr>
          <w:rFonts w:ascii="宋体" w:hAnsi="宋体" w:eastAsia="宋体" w:cs="宋体"/>
          <w:bCs/>
          <w:kern w:val="0"/>
          <w:position w:val="-6"/>
          <w:szCs w:val="21"/>
        </w:rPr>
      </w:pPr>
      <w:r>
        <w:rPr>
          <w:rFonts w:hint="eastAsia" w:ascii="宋体" w:hAnsi="宋体" w:eastAsia="宋体" w:cs="宋体"/>
          <w:bCs/>
          <w:kern w:val="0"/>
          <w:position w:val="-6"/>
          <w:szCs w:val="21"/>
        </w:rPr>
        <w:t>3.7投标人应提供下列技术文件或图纸,但不限于此：</w:t>
      </w:r>
    </w:p>
    <w:p w14:paraId="54A611DA">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3.7.1设备运行维护手册</w:t>
      </w:r>
    </w:p>
    <w:p w14:paraId="657F8261">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3.7.2各部件或设备的安装使用说明</w:t>
      </w:r>
    </w:p>
    <w:p w14:paraId="21218444">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3.7.3各部件或设备的规范表。</w:t>
      </w:r>
    </w:p>
    <w:p w14:paraId="7641507A">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3.7.4各部件或设备的调试试验规程</w:t>
      </w:r>
    </w:p>
    <w:p w14:paraId="11A77A5B">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3.7.5各部件或设备的质量检验</w:t>
      </w:r>
    </w:p>
    <w:p w14:paraId="0F72E0C9">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3.7.6各部件或设备主要用材的质量检验书</w:t>
      </w:r>
    </w:p>
    <w:p w14:paraId="616F19ED">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3.7.7安装要求及安装质量标准</w:t>
      </w:r>
    </w:p>
    <w:p w14:paraId="62394734">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3.7.8设备设计说明</w:t>
      </w:r>
    </w:p>
    <w:p w14:paraId="47A4F678">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3.7.9备品备件及专用工具一览表</w:t>
      </w:r>
    </w:p>
    <w:p w14:paraId="567B2299">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3.7.10供货清单、装箱清单、发货清单</w:t>
      </w:r>
    </w:p>
    <w:p w14:paraId="0B481E6A">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3.7.11设备基础和电气、控制接口资料</w:t>
      </w:r>
    </w:p>
    <w:p w14:paraId="2FEB815A">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3.7.12备品备件及易损件的加工制造图</w:t>
      </w:r>
    </w:p>
    <w:p w14:paraId="17FEE89E">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3.7.13技术参数表</w:t>
      </w:r>
    </w:p>
    <w:p w14:paraId="410BFC73">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3.7.14控制柜的总布置图，包括正视图、后视图、总尺寸及开门所需的净空距离及控制柜安装图。</w:t>
      </w:r>
    </w:p>
    <w:p w14:paraId="6EC1F822">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3.7.15系统设备、仪表清册</w:t>
      </w:r>
    </w:p>
    <w:p w14:paraId="1409285E">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3.7.16控制柜端子排出线图、接线图、接口图</w:t>
      </w:r>
    </w:p>
    <w:p w14:paraId="194EE3B1">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3.7.17控制原理图</w:t>
      </w:r>
    </w:p>
    <w:p w14:paraId="7E20838E">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3.7.18电缆敷设通道或埋管规划图，并开列电缆清册</w:t>
      </w:r>
    </w:p>
    <w:p w14:paraId="44A4CF2F">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3.7.19系统设计参数设定值</w:t>
      </w:r>
    </w:p>
    <w:p w14:paraId="79EDEAF6">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3.7.20电源分配图及要求</w:t>
      </w:r>
    </w:p>
    <w:p w14:paraId="1CB935AF">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3.7.21仪表流程图</w:t>
      </w:r>
    </w:p>
    <w:p w14:paraId="2CB5A68C">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3.7.22设备、仪表说明书</w:t>
      </w:r>
    </w:p>
    <w:p w14:paraId="4C76CFDB">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3.7.23设备区域的总体布置图及设备总体布置安装图</w:t>
      </w:r>
    </w:p>
    <w:p w14:paraId="092D65B5">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3.7.24调试方案</w:t>
      </w:r>
    </w:p>
    <w:p w14:paraId="69D304D8">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3.7.25控制设备的技术资料和说明（如控制原理图、逻辑图等）</w:t>
      </w:r>
    </w:p>
    <w:p w14:paraId="5F2F6181">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3.7.26 与招标人系统（输煤程控DCS、SIS、智能采制化系统、煤场智能管控一体化系统等）的接口说明，联锁要求、初步联锁信号清单。</w:t>
      </w:r>
    </w:p>
    <w:p w14:paraId="43CA2E09">
      <w:pPr>
        <w:overflowPunct/>
        <w:rPr>
          <w:rFonts w:ascii="宋体" w:hAnsi="宋体" w:eastAsia="宋体" w:cs="宋体"/>
          <w:bCs/>
          <w:kern w:val="0"/>
          <w:position w:val="-6"/>
          <w:szCs w:val="21"/>
        </w:rPr>
      </w:pPr>
      <w:r>
        <w:rPr>
          <w:rFonts w:hint="eastAsia" w:ascii="宋体" w:hAnsi="宋体" w:eastAsia="宋体" w:cs="宋体"/>
          <w:bCs/>
          <w:kern w:val="0"/>
          <w:position w:val="-6"/>
          <w:szCs w:val="21"/>
        </w:rPr>
        <w:br w:type="page"/>
      </w:r>
    </w:p>
    <w:p w14:paraId="4E901CBA">
      <w:pPr>
        <w:keepNext/>
        <w:keepLines/>
        <w:overflowPunct/>
        <w:adjustRightInd w:val="0"/>
        <w:snapToGrid w:val="0"/>
        <w:jc w:val="center"/>
        <w:textAlignment w:val="baseline"/>
        <w:outlineLvl w:val="0"/>
        <w:rPr>
          <w:rFonts w:ascii="宋体" w:hAnsi="宋体" w:eastAsia="宋体" w:cs="宋体"/>
          <w:b/>
          <w:kern w:val="44"/>
          <w:position w:val="-6"/>
          <w:szCs w:val="21"/>
        </w:rPr>
      </w:pPr>
      <w:bookmarkStart w:id="145" w:name="_Toc2649"/>
      <w:bookmarkStart w:id="146" w:name="_Toc31028"/>
      <w:bookmarkStart w:id="147" w:name="_Toc14058"/>
      <w:bookmarkStart w:id="148" w:name="_Toc30934"/>
      <w:bookmarkStart w:id="149" w:name="_Toc15868"/>
      <w:bookmarkStart w:id="150" w:name="_Toc32004"/>
      <w:bookmarkStart w:id="151" w:name="_Toc18454"/>
      <w:bookmarkStart w:id="152" w:name="_Toc161940643"/>
      <w:bookmarkStart w:id="153" w:name="_Toc19377"/>
      <w:bookmarkStart w:id="154" w:name="_Toc18468"/>
      <w:bookmarkStart w:id="155" w:name="_Toc6358"/>
      <w:bookmarkStart w:id="156" w:name="_Toc10532"/>
      <w:r>
        <w:rPr>
          <w:rFonts w:hint="eastAsia" w:ascii="宋体" w:hAnsi="宋体" w:eastAsia="宋体" w:cs="宋体"/>
          <w:b/>
          <w:kern w:val="44"/>
          <w:position w:val="-6"/>
          <w:szCs w:val="21"/>
        </w:rPr>
        <w:t>第四章  设备监造（检验）和性能验收试验</w:t>
      </w:r>
      <w:bookmarkEnd w:id="145"/>
      <w:bookmarkEnd w:id="146"/>
      <w:bookmarkEnd w:id="147"/>
      <w:bookmarkEnd w:id="148"/>
      <w:bookmarkEnd w:id="149"/>
      <w:bookmarkEnd w:id="150"/>
      <w:bookmarkEnd w:id="151"/>
      <w:bookmarkEnd w:id="152"/>
      <w:bookmarkEnd w:id="153"/>
      <w:bookmarkEnd w:id="154"/>
      <w:bookmarkEnd w:id="155"/>
      <w:bookmarkEnd w:id="156"/>
    </w:p>
    <w:p w14:paraId="4FEE2E91">
      <w:pPr>
        <w:keepNext/>
        <w:keepLines/>
        <w:overflowPunct/>
        <w:spacing w:before="48" w:after="48" w:line="416" w:lineRule="auto"/>
        <w:outlineLvl w:val="1"/>
        <w:rPr>
          <w:rFonts w:ascii="宋体" w:hAnsi="宋体" w:eastAsia="宋体" w:cs="宋体"/>
          <w:b/>
          <w:bCs/>
          <w:kern w:val="0"/>
          <w:position w:val="-6"/>
          <w:szCs w:val="21"/>
        </w:rPr>
      </w:pPr>
      <w:bookmarkStart w:id="157" w:name="_Toc9013"/>
      <w:bookmarkStart w:id="158" w:name="_Toc161940644"/>
      <w:bookmarkStart w:id="159" w:name="_Toc16665"/>
      <w:bookmarkStart w:id="160" w:name="_Toc19970"/>
      <w:bookmarkStart w:id="161" w:name="_Toc32010"/>
      <w:bookmarkStart w:id="162" w:name="_Toc383"/>
      <w:r>
        <w:rPr>
          <w:rFonts w:hint="eastAsia" w:ascii="宋体" w:hAnsi="宋体" w:eastAsia="宋体" w:cs="宋体"/>
          <w:b/>
          <w:kern w:val="0"/>
          <w:position w:val="-6"/>
          <w:szCs w:val="21"/>
        </w:rPr>
        <w:t>1 概述</w:t>
      </w:r>
      <w:bookmarkEnd w:id="157"/>
      <w:bookmarkEnd w:id="158"/>
      <w:bookmarkEnd w:id="159"/>
      <w:bookmarkEnd w:id="160"/>
      <w:bookmarkEnd w:id="161"/>
      <w:bookmarkEnd w:id="162"/>
    </w:p>
    <w:p w14:paraId="01F04025">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1.1 本附件用于合同执行期间对投标人所提供的设备（包括对分包外购设备）进行检验、调整试验和性能验收试验，确保投标人所提供的设备符合 “技术规范”规定的要求。</w:t>
      </w:r>
    </w:p>
    <w:p w14:paraId="7F639B1F">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1.2 投标人在合同生效后30日内，向招标人提供与本合同设备有关的检验、调试、性能验收试验标准。有关标准应符合规定。</w:t>
      </w:r>
    </w:p>
    <w:p w14:paraId="1190AE4A">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1.3所有特种设备在移交招标人使用前，必须由当地技术质量监督局出具检验、检测报告。</w:t>
      </w:r>
    </w:p>
    <w:p w14:paraId="51C206E0">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1.4 投标人应自行负责对其所供货设备进行监造与工厂检验，招标人有权参与对投标人所有设备进行监造与工厂检验。</w:t>
      </w:r>
    </w:p>
    <w:p w14:paraId="20342655">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1.5对设备或材料有影响的一切制造、生产、试验及检查操作，都要接受招标人的监督。</w:t>
      </w:r>
    </w:p>
    <w:p w14:paraId="64F6D6EE">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1.6设备生产前投标人应提供给招标人一份说明所要进行的检查和试验项目的制造程序，用以确定招标人可能希望目睹的检查点。招标人在生产前通知投标人希望目睹的那些制造步骤和工厂检查点。投标人至少应在试验进行前十天通知招标人。</w:t>
      </w:r>
    </w:p>
    <w:p w14:paraId="18CDD189">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1.7投标人在执行合同过程中，凡是有偏离本技术规范书的情况，都必须用文件说明并提交招标人确认。</w:t>
      </w:r>
    </w:p>
    <w:p w14:paraId="5B6858D8">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1.8投标人提供下列文件给招标人存档：</w:t>
      </w:r>
    </w:p>
    <w:p w14:paraId="719DF7C4">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（1）说明供应的所有设备和材料完全符合本技术规范书</w:t>
      </w:r>
    </w:p>
    <w:p w14:paraId="0DCA4786">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（2）招投标双方一致通过的“变更”合格证书及其接受的文件</w:t>
      </w:r>
    </w:p>
    <w:p w14:paraId="12BBCEF8">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（3）材料试验报告及材料鉴定合格证</w:t>
      </w:r>
    </w:p>
    <w:p w14:paraId="714E4981">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（4）非破坏性试验</w:t>
      </w:r>
    </w:p>
    <w:p w14:paraId="34718FED">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（5）水压试验结果</w:t>
      </w:r>
    </w:p>
    <w:p w14:paraId="2F39D8B4">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（6）产品合格证</w:t>
      </w:r>
    </w:p>
    <w:p w14:paraId="6F930279">
      <w:pPr>
        <w:keepNext/>
        <w:keepLines/>
        <w:overflowPunct/>
        <w:spacing w:before="48" w:after="48" w:line="416" w:lineRule="auto"/>
        <w:outlineLvl w:val="1"/>
        <w:rPr>
          <w:rFonts w:ascii="宋体" w:hAnsi="宋体" w:eastAsia="宋体" w:cs="宋体"/>
          <w:b/>
          <w:bCs/>
          <w:kern w:val="0"/>
          <w:position w:val="-6"/>
          <w:szCs w:val="21"/>
        </w:rPr>
      </w:pPr>
      <w:bookmarkStart w:id="163" w:name="_Toc31428"/>
      <w:bookmarkStart w:id="164" w:name="_Toc1259"/>
      <w:bookmarkStart w:id="165" w:name="_Toc17084"/>
      <w:bookmarkStart w:id="166" w:name="_Toc18407"/>
      <w:bookmarkStart w:id="167" w:name="_Toc22861"/>
      <w:bookmarkStart w:id="168" w:name="_Toc161940645"/>
      <w:r>
        <w:rPr>
          <w:rFonts w:hint="eastAsia" w:ascii="宋体" w:hAnsi="宋体" w:eastAsia="宋体" w:cs="宋体"/>
          <w:b/>
          <w:kern w:val="0"/>
          <w:position w:val="-6"/>
          <w:szCs w:val="21"/>
        </w:rPr>
        <w:t>2 工厂检验</w:t>
      </w:r>
      <w:bookmarkEnd w:id="163"/>
      <w:bookmarkEnd w:id="164"/>
      <w:bookmarkEnd w:id="165"/>
      <w:bookmarkEnd w:id="166"/>
      <w:bookmarkEnd w:id="167"/>
      <w:bookmarkEnd w:id="168"/>
    </w:p>
    <w:p w14:paraId="6F7EDD3A">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2.1 工厂检验是质量控制的一个重要组成部分。投标人需严格进行厂内各生产环节的检查和试验。投标人提供的合同设备须签发质量证明、检验记录和测试报告，并且作为交货时质量证明文件的组成部分。</w:t>
      </w:r>
    </w:p>
    <w:p w14:paraId="086A08D0">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2.2 检验的范围包括原材料和元器件的进厂，部件的加工、组装、试验、出厂试验。</w:t>
      </w:r>
    </w:p>
    <w:p w14:paraId="09D78586">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2.3 投标人检验的结果要满足本技术规范的要求，如有不符之处或达不到标准要求，投标人要采取措施处理直至满足要求，同时向招标人提交不一致性报告。投标人发生重大质量问题时应将情况及时通知招标人。</w:t>
      </w:r>
    </w:p>
    <w:p w14:paraId="4EDD5128">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2.4 工厂检查的所有费用包括在合同总价中。</w:t>
      </w:r>
    </w:p>
    <w:p w14:paraId="6FF98272">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2.5 投标人应至少提前15天将制造、组装重要阶段的日期和工厂试验日期、地点通知招标人参加检验。若招标人未派人及时参加相关工作，投标人应向招标人提供全部工厂试验文件的经认可的副本。</w:t>
      </w:r>
    </w:p>
    <w:p w14:paraId="08C6396B">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2.6 检验的程序应由招标人技术人员与投标人代表商议后共同确定。</w:t>
      </w:r>
    </w:p>
    <w:p w14:paraId="59A5C810">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2.7 工厂检验内容：</w:t>
      </w:r>
    </w:p>
    <w:p w14:paraId="4CA52510">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1) 主受力件的材料试验（包括机械性能、缺陷检查等）；</w:t>
      </w:r>
    </w:p>
    <w:p w14:paraId="21C5751A">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2) 主受力结构的焊缝检查（100％的超声波检查及至少10％的X射线抽检，对于超声波检查怀疑的部位必须进行X射线检查）；</w:t>
      </w:r>
    </w:p>
    <w:p w14:paraId="0EC072BF">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 各转动部件的振动检验；</w:t>
      </w:r>
    </w:p>
    <w:p w14:paraId="658721AE">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4) 各密封件的密封性能检查；</w:t>
      </w:r>
    </w:p>
    <w:p w14:paraId="57F6678D">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5) 各主要机构应进行工厂组装试验；</w:t>
      </w:r>
    </w:p>
    <w:p w14:paraId="7212CB0D">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6) 电气元器件的绝缘性能及可靠性试验；</w:t>
      </w:r>
    </w:p>
    <w:p w14:paraId="1FA84397">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7) 电动机机械、电气方面的性能验证；</w:t>
      </w:r>
    </w:p>
    <w:p w14:paraId="17C560A7">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8) 控制元件的可靠性检查。</w:t>
      </w:r>
    </w:p>
    <w:p w14:paraId="7FF641BA">
      <w:pPr>
        <w:keepNext/>
        <w:keepLines/>
        <w:overflowPunct/>
        <w:spacing w:before="48" w:after="48" w:line="416" w:lineRule="auto"/>
        <w:outlineLvl w:val="1"/>
        <w:rPr>
          <w:rFonts w:ascii="宋体" w:hAnsi="宋体" w:eastAsia="宋体" w:cs="宋体"/>
          <w:b/>
          <w:bCs/>
          <w:kern w:val="0"/>
          <w:position w:val="-6"/>
          <w:szCs w:val="21"/>
        </w:rPr>
      </w:pPr>
      <w:bookmarkStart w:id="169" w:name="_Toc24363"/>
      <w:bookmarkStart w:id="170" w:name="_Toc25323"/>
      <w:bookmarkStart w:id="171" w:name="_Toc14180"/>
      <w:bookmarkStart w:id="172" w:name="_Toc29872"/>
      <w:bookmarkStart w:id="173" w:name="_Toc25175"/>
      <w:bookmarkStart w:id="174" w:name="_Toc161940646"/>
      <w:r>
        <w:rPr>
          <w:rFonts w:hint="eastAsia" w:ascii="宋体" w:hAnsi="宋体" w:eastAsia="宋体" w:cs="宋体"/>
          <w:b/>
          <w:kern w:val="0"/>
          <w:position w:val="-6"/>
          <w:szCs w:val="21"/>
        </w:rPr>
        <w:t>3 设备监造</w:t>
      </w:r>
      <w:bookmarkEnd w:id="169"/>
      <w:bookmarkEnd w:id="170"/>
      <w:bookmarkEnd w:id="171"/>
      <w:bookmarkEnd w:id="172"/>
      <w:bookmarkEnd w:id="173"/>
      <w:bookmarkEnd w:id="174"/>
      <w:r>
        <w:rPr>
          <w:rFonts w:hint="eastAsia" w:ascii="宋体" w:hAnsi="宋体" w:eastAsia="宋体" w:cs="宋体"/>
          <w:b/>
          <w:kern w:val="0"/>
          <w:position w:val="-6"/>
          <w:szCs w:val="21"/>
        </w:rPr>
        <w:t xml:space="preserve"> </w:t>
      </w:r>
    </w:p>
    <w:p w14:paraId="34D860BF">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3.1 监造依据</w:t>
      </w:r>
    </w:p>
    <w:p w14:paraId="61846B03">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根据本合同和原国家电力公司文件国电电源〖2002〗267号《国家电力公司电力设备监造实施办法》、电力工业部、机械工业部文件电办（1995）37号《大型电力设备质量监造暂行规定》、《驻大型电力设备制造厂总代表组工作条例》的规定，以及国家有关规定。招标人将参加设备制造和出厂前的检验、试验并监造，但这并不代替和减轻投标人对质量的责任。</w:t>
      </w:r>
    </w:p>
    <w:p w14:paraId="2C86181A">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3.2 监造方式</w:t>
      </w:r>
    </w:p>
    <w:p w14:paraId="10CDEE62">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文件见证、现场见证和停工待检，即R点、W点、H点。每次监造内容完成后，投标人和招标人监造代表均须在见证表格上履行签字手续。投标人复印3份，交招标人监造代表1份。</w:t>
      </w:r>
    </w:p>
    <w:p w14:paraId="78D4757E">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R点：投标人只需提供检查或试验记录或报告的项目，即文件见证。</w:t>
      </w:r>
    </w:p>
    <w:p w14:paraId="4B4D7115">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W点：招标人监造代表参加的检验或试验的项目，即现场见证。</w:t>
      </w:r>
    </w:p>
    <w:p w14:paraId="4FAE1718">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H点：投标人在进行至该点时必须停工等待招标人监造代表参加的检验或试验的项目，即停工待检。</w:t>
      </w:r>
    </w:p>
    <w:p w14:paraId="6EDFE767">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招标人接到见证通知后，应及时派代表到投标人检验或试验的现场参加现场见证或停工待检。如果招标人代表不能按时参加，W点可自动转为R点，但H点如果没有招标人书面通知同意转为R点，投标人不得自行转入下道工序，应与招标人商定更改见证时间，如果更改后，招标人仍不能按时参加，则H点自动转为R点。</w:t>
      </w:r>
    </w:p>
    <w:p w14:paraId="72770013">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3.3 监造内容（根据情况加减监造部套和监造内容）：</w:t>
      </w:r>
    </w:p>
    <w:p w14:paraId="2A2512BD">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表7-1  监造、检验和性能验收试验主要项目</w:t>
      </w:r>
    </w:p>
    <w:tbl>
      <w:tblPr>
        <w:tblStyle w:val="5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9"/>
        <w:gridCol w:w="3060"/>
        <w:gridCol w:w="2849"/>
        <w:gridCol w:w="540"/>
        <w:gridCol w:w="540"/>
        <w:gridCol w:w="554"/>
      </w:tblGrid>
      <w:tr w14:paraId="3079D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9" w:type="dxa"/>
          </w:tcPr>
          <w:p w14:paraId="1053DF5F">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序号</w:t>
            </w:r>
          </w:p>
        </w:tc>
        <w:tc>
          <w:tcPr>
            <w:tcW w:w="3060" w:type="dxa"/>
          </w:tcPr>
          <w:p w14:paraId="2B8057DC">
            <w:pPr>
              <w:overflowPunct/>
              <w:spacing w:line="240" w:lineRule="auto"/>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部件内容</w:t>
            </w:r>
          </w:p>
        </w:tc>
        <w:tc>
          <w:tcPr>
            <w:tcW w:w="2849" w:type="dxa"/>
          </w:tcPr>
          <w:p w14:paraId="41A07AF7">
            <w:pPr>
              <w:overflowPunct/>
              <w:spacing w:line="240" w:lineRule="auto"/>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监测项目及内容</w:t>
            </w:r>
          </w:p>
        </w:tc>
        <w:tc>
          <w:tcPr>
            <w:tcW w:w="540" w:type="dxa"/>
          </w:tcPr>
          <w:p w14:paraId="5E9E182B">
            <w:pPr>
              <w:overflowPunct/>
              <w:spacing w:line="240" w:lineRule="auto"/>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R</w:t>
            </w:r>
          </w:p>
        </w:tc>
        <w:tc>
          <w:tcPr>
            <w:tcW w:w="540" w:type="dxa"/>
          </w:tcPr>
          <w:p w14:paraId="0949C62B">
            <w:pPr>
              <w:overflowPunct/>
              <w:spacing w:line="240" w:lineRule="auto"/>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W</w:t>
            </w:r>
          </w:p>
        </w:tc>
        <w:tc>
          <w:tcPr>
            <w:tcW w:w="554" w:type="dxa"/>
          </w:tcPr>
          <w:p w14:paraId="4D9C9A6C">
            <w:pPr>
              <w:overflowPunct/>
              <w:spacing w:line="240" w:lineRule="auto"/>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H</w:t>
            </w:r>
          </w:p>
        </w:tc>
      </w:tr>
      <w:tr w14:paraId="644B3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9" w:type="dxa"/>
            <w:vMerge w:val="restart"/>
            <w:vAlign w:val="center"/>
          </w:tcPr>
          <w:p w14:paraId="63EC633C">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1</w:t>
            </w:r>
          </w:p>
        </w:tc>
        <w:tc>
          <w:tcPr>
            <w:tcW w:w="3060" w:type="dxa"/>
            <w:vMerge w:val="restart"/>
            <w:vAlign w:val="center"/>
          </w:tcPr>
          <w:p w14:paraId="0D1D3D9F">
            <w:pPr>
              <w:overflowPunct/>
              <w:spacing w:line="240" w:lineRule="auto"/>
              <w:jc w:val="left"/>
              <w:rPr>
                <w:rFonts w:ascii="宋体" w:hAnsi="宋体" w:eastAsia="宋体" w:cs="宋体"/>
                <w:bCs/>
                <w:kern w:val="0"/>
                <w:position w:val="-6"/>
                <w:szCs w:val="21"/>
                <w:lang w:val="zh-CN"/>
              </w:rPr>
            </w:pPr>
            <w:r>
              <w:rPr>
                <w:rFonts w:hint="eastAsia" w:ascii="宋体" w:hAnsi="宋体" w:eastAsia="宋体" w:cs="宋体"/>
                <w:bCs/>
                <w:kern w:val="0"/>
                <w:position w:val="-6"/>
                <w:szCs w:val="21"/>
              </w:rPr>
              <w:t>卡件组装</w:t>
            </w:r>
          </w:p>
        </w:tc>
        <w:tc>
          <w:tcPr>
            <w:tcW w:w="2849" w:type="dxa"/>
          </w:tcPr>
          <w:p w14:paraId="1E1CEB26">
            <w:pPr>
              <w:overflowPunct/>
              <w:spacing w:line="240" w:lineRule="auto"/>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1．</w:t>
            </w:r>
            <w:r>
              <w:rPr>
                <w:rFonts w:hint="eastAsia" w:ascii="宋体" w:hAnsi="宋体" w:eastAsia="宋体" w:cs="宋体"/>
                <w:bCs/>
                <w:kern w:val="0"/>
                <w:position w:val="-6"/>
                <w:szCs w:val="21"/>
              </w:rPr>
              <w:t>卡件表面质量情况</w:t>
            </w:r>
          </w:p>
        </w:tc>
        <w:tc>
          <w:tcPr>
            <w:tcW w:w="540" w:type="dxa"/>
          </w:tcPr>
          <w:p w14:paraId="603458A1">
            <w:pPr>
              <w:overflowPunct/>
              <w:spacing w:line="240" w:lineRule="auto"/>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w:t>
            </w:r>
          </w:p>
        </w:tc>
        <w:tc>
          <w:tcPr>
            <w:tcW w:w="540" w:type="dxa"/>
          </w:tcPr>
          <w:p w14:paraId="5867FF2C">
            <w:pPr>
              <w:overflowPunct/>
              <w:spacing w:line="240" w:lineRule="auto"/>
              <w:jc w:val="left"/>
              <w:rPr>
                <w:rFonts w:ascii="宋体" w:hAnsi="宋体" w:eastAsia="宋体" w:cs="宋体"/>
                <w:bCs/>
                <w:kern w:val="0"/>
                <w:position w:val="-6"/>
                <w:szCs w:val="21"/>
                <w:lang w:val="zh-CN"/>
              </w:rPr>
            </w:pPr>
          </w:p>
        </w:tc>
        <w:tc>
          <w:tcPr>
            <w:tcW w:w="554" w:type="dxa"/>
          </w:tcPr>
          <w:p w14:paraId="676D3D5F">
            <w:pPr>
              <w:overflowPunct/>
              <w:spacing w:line="240" w:lineRule="auto"/>
              <w:jc w:val="left"/>
              <w:rPr>
                <w:rFonts w:ascii="宋体" w:hAnsi="宋体" w:eastAsia="宋体" w:cs="宋体"/>
                <w:bCs/>
                <w:kern w:val="0"/>
                <w:position w:val="-6"/>
                <w:szCs w:val="21"/>
                <w:lang w:val="zh-CN"/>
              </w:rPr>
            </w:pPr>
          </w:p>
        </w:tc>
      </w:tr>
      <w:tr w14:paraId="45626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9" w:type="dxa"/>
            <w:vMerge w:val="continue"/>
            <w:vAlign w:val="center"/>
          </w:tcPr>
          <w:p w14:paraId="51FC0790">
            <w:pPr>
              <w:overflowPunct/>
              <w:spacing w:line="240" w:lineRule="auto"/>
              <w:jc w:val="center"/>
              <w:rPr>
                <w:rFonts w:ascii="宋体" w:hAnsi="宋体" w:eastAsia="宋体" w:cs="宋体"/>
                <w:bCs/>
                <w:kern w:val="0"/>
                <w:position w:val="-6"/>
                <w:szCs w:val="21"/>
                <w:lang w:val="zh-CN"/>
              </w:rPr>
            </w:pPr>
          </w:p>
        </w:tc>
        <w:tc>
          <w:tcPr>
            <w:tcW w:w="3060" w:type="dxa"/>
            <w:vMerge w:val="continue"/>
            <w:vAlign w:val="center"/>
          </w:tcPr>
          <w:p w14:paraId="1ACF1DB4">
            <w:pPr>
              <w:overflowPunct/>
              <w:spacing w:line="240" w:lineRule="auto"/>
              <w:jc w:val="left"/>
              <w:rPr>
                <w:rFonts w:ascii="宋体" w:hAnsi="宋体" w:eastAsia="宋体" w:cs="宋体"/>
                <w:bCs/>
                <w:kern w:val="0"/>
                <w:position w:val="-6"/>
                <w:szCs w:val="21"/>
                <w:lang w:val="zh-CN"/>
              </w:rPr>
            </w:pPr>
          </w:p>
        </w:tc>
        <w:tc>
          <w:tcPr>
            <w:tcW w:w="2849" w:type="dxa"/>
          </w:tcPr>
          <w:p w14:paraId="66F9A77B">
            <w:pPr>
              <w:overflowPunct/>
              <w:spacing w:line="240" w:lineRule="auto"/>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2．</w:t>
            </w:r>
            <w:r>
              <w:rPr>
                <w:rFonts w:hint="eastAsia" w:ascii="宋体" w:hAnsi="宋体" w:eastAsia="宋体" w:cs="宋体"/>
                <w:bCs/>
                <w:kern w:val="0"/>
                <w:position w:val="-6"/>
                <w:szCs w:val="21"/>
              </w:rPr>
              <w:t>机柜质量情况</w:t>
            </w:r>
          </w:p>
        </w:tc>
        <w:tc>
          <w:tcPr>
            <w:tcW w:w="540" w:type="dxa"/>
          </w:tcPr>
          <w:p w14:paraId="5E2D9C19">
            <w:pPr>
              <w:overflowPunct/>
              <w:spacing w:line="240" w:lineRule="auto"/>
              <w:jc w:val="left"/>
              <w:rPr>
                <w:rFonts w:ascii="宋体" w:hAnsi="宋体" w:eastAsia="宋体" w:cs="宋体"/>
                <w:bCs/>
                <w:kern w:val="0"/>
                <w:position w:val="-6"/>
                <w:szCs w:val="21"/>
                <w:lang w:val="zh-CN"/>
              </w:rPr>
            </w:pPr>
          </w:p>
        </w:tc>
        <w:tc>
          <w:tcPr>
            <w:tcW w:w="540" w:type="dxa"/>
          </w:tcPr>
          <w:p w14:paraId="04636C70">
            <w:pPr>
              <w:overflowPunct/>
              <w:spacing w:line="240" w:lineRule="auto"/>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w:t>
            </w:r>
          </w:p>
        </w:tc>
        <w:tc>
          <w:tcPr>
            <w:tcW w:w="554" w:type="dxa"/>
          </w:tcPr>
          <w:p w14:paraId="7368D4BB">
            <w:pPr>
              <w:overflowPunct/>
              <w:spacing w:line="240" w:lineRule="auto"/>
              <w:jc w:val="left"/>
              <w:rPr>
                <w:rFonts w:ascii="宋体" w:hAnsi="宋体" w:eastAsia="宋体" w:cs="宋体"/>
                <w:bCs/>
                <w:kern w:val="0"/>
                <w:position w:val="-6"/>
                <w:szCs w:val="21"/>
                <w:lang w:val="zh-CN"/>
              </w:rPr>
            </w:pPr>
          </w:p>
        </w:tc>
      </w:tr>
      <w:tr w14:paraId="4A037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9" w:type="dxa"/>
            <w:vAlign w:val="center"/>
          </w:tcPr>
          <w:p w14:paraId="6043E924">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2</w:t>
            </w:r>
          </w:p>
        </w:tc>
        <w:tc>
          <w:tcPr>
            <w:tcW w:w="3060" w:type="dxa"/>
            <w:vAlign w:val="center"/>
          </w:tcPr>
          <w:p w14:paraId="5A7BD994">
            <w:pPr>
              <w:overflowPunct/>
              <w:spacing w:line="240" w:lineRule="auto"/>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外购件</w:t>
            </w:r>
          </w:p>
        </w:tc>
        <w:tc>
          <w:tcPr>
            <w:tcW w:w="2849" w:type="dxa"/>
          </w:tcPr>
          <w:p w14:paraId="5A73529C">
            <w:pPr>
              <w:overflowPunct/>
              <w:spacing w:line="240" w:lineRule="auto"/>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原产地、型号规格确认</w:t>
            </w:r>
          </w:p>
        </w:tc>
        <w:tc>
          <w:tcPr>
            <w:tcW w:w="540" w:type="dxa"/>
          </w:tcPr>
          <w:p w14:paraId="050C9990">
            <w:pPr>
              <w:overflowPunct/>
              <w:spacing w:line="240" w:lineRule="auto"/>
              <w:jc w:val="left"/>
              <w:rPr>
                <w:rFonts w:ascii="宋体" w:hAnsi="宋体" w:eastAsia="宋体" w:cs="宋体"/>
                <w:bCs/>
                <w:kern w:val="0"/>
                <w:position w:val="-6"/>
                <w:szCs w:val="21"/>
                <w:lang w:val="zh-CN"/>
              </w:rPr>
            </w:pPr>
          </w:p>
        </w:tc>
        <w:tc>
          <w:tcPr>
            <w:tcW w:w="540" w:type="dxa"/>
          </w:tcPr>
          <w:p w14:paraId="301BFEF4">
            <w:pPr>
              <w:overflowPunct/>
              <w:spacing w:line="240" w:lineRule="auto"/>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w:t>
            </w:r>
          </w:p>
        </w:tc>
        <w:tc>
          <w:tcPr>
            <w:tcW w:w="554" w:type="dxa"/>
          </w:tcPr>
          <w:p w14:paraId="04A8511E">
            <w:pPr>
              <w:overflowPunct/>
              <w:spacing w:line="240" w:lineRule="auto"/>
              <w:jc w:val="left"/>
              <w:rPr>
                <w:rFonts w:ascii="宋体" w:hAnsi="宋体" w:eastAsia="宋体" w:cs="宋体"/>
                <w:bCs/>
                <w:kern w:val="0"/>
                <w:position w:val="-6"/>
                <w:szCs w:val="21"/>
                <w:lang w:val="zh-CN"/>
              </w:rPr>
            </w:pPr>
          </w:p>
        </w:tc>
      </w:tr>
      <w:tr w14:paraId="4ABB8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9" w:type="dxa"/>
            <w:vMerge w:val="restart"/>
            <w:vAlign w:val="center"/>
          </w:tcPr>
          <w:p w14:paraId="0CE0FAF8">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3</w:t>
            </w:r>
          </w:p>
        </w:tc>
        <w:tc>
          <w:tcPr>
            <w:tcW w:w="3060" w:type="dxa"/>
            <w:vMerge w:val="restart"/>
            <w:vAlign w:val="center"/>
          </w:tcPr>
          <w:p w14:paraId="5E17FA09">
            <w:pPr>
              <w:overflowPunct/>
              <w:spacing w:line="240" w:lineRule="auto"/>
              <w:jc w:val="left"/>
              <w:rPr>
                <w:rFonts w:ascii="宋体" w:hAnsi="宋体" w:eastAsia="宋体" w:cs="宋体"/>
                <w:bCs/>
                <w:kern w:val="0"/>
                <w:position w:val="-6"/>
                <w:szCs w:val="21"/>
              </w:rPr>
            </w:pPr>
            <w:r>
              <w:rPr>
                <w:rFonts w:hint="eastAsia" w:ascii="宋体" w:hAnsi="宋体" w:eastAsia="宋体" w:cs="宋体"/>
                <w:bCs/>
                <w:kern w:val="0"/>
                <w:position w:val="-6"/>
                <w:szCs w:val="21"/>
              </w:rPr>
              <w:t>输煤安全监测系统</w:t>
            </w:r>
          </w:p>
        </w:tc>
        <w:tc>
          <w:tcPr>
            <w:tcW w:w="2849" w:type="dxa"/>
          </w:tcPr>
          <w:p w14:paraId="01F77C98">
            <w:pPr>
              <w:overflowPunct/>
              <w:spacing w:line="240" w:lineRule="auto"/>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1</w:t>
            </w:r>
            <w:r>
              <w:rPr>
                <w:rFonts w:hint="eastAsia" w:ascii="宋体" w:hAnsi="宋体" w:eastAsia="宋体" w:cs="宋体"/>
                <w:bCs/>
                <w:kern w:val="0"/>
                <w:position w:val="-6"/>
                <w:szCs w:val="21"/>
              </w:rPr>
              <w:t>.设备组装</w:t>
            </w:r>
          </w:p>
        </w:tc>
        <w:tc>
          <w:tcPr>
            <w:tcW w:w="540" w:type="dxa"/>
          </w:tcPr>
          <w:p w14:paraId="1CA8EC78">
            <w:pPr>
              <w:overflowPunct/>
              <w:spacing w:line="240" w:lineRule="auto"/>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w:t>
            </w:r>
          </w:p>
        </w:tc>
        <w:tc>
          <w:tcPr>
            <w:tcW w:w="540" w:type="dxa"/>
          </w:tcPr>
          <w:p w14:paraId="201689B0">
            <w:pPr>
              <w:overflowPunct/>
              <w:spacing w:line="240" w:lineRule="auto"/>
              <w:jc w:val="left"/>
              <w:rPr>
                <w:rFonts w:ascii="宋体" w:hAnsi="宋体" w:eastAsia="宋体" w:cs="宋体"/>
                <w:bCs/>
                <w:kern w:val="0"/>
                <w:position w:val="-6"/>
                <w:szCs w:val="21"/>
                <w:lang w:val="zh-CN"/>
              </w:rPr>
            </w:pPr>
          </w:p>
        </w:tc>
        <w:tc>
          <w:tcPr>
            <w:tcW w:w="554" w:type="dxa"/>
          </w:tcPr>
          <w:p w14:paraId="5D6A9B72">
            <w:pPr>
              <w:overflowPunct/>
              <w:spacing w:line="240" w:lineRule="auto"/>
              <w:jc w:val="left"/>
              <w:rPr>
                <w:rFonts w:ascii="宋体" w:hAnsi="宋体" w:eastAsia="宋体" w:cs="宋体"/>
                <w:bCs/>
                <w:kern w:val="0"/>
                <w:position w:val="-6"/>
                <w:szCs w:val="21"/>
                <w:lang w:val="zh-CN"/>
              </w:rPr>
            </w:pPr>
          </w:p>
        </w:tc>
      </w:tr>
      <w:tr w14:paraId="674D2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9" w:type="dxa"/>
            <w:vMerge w:val="continue"/>
            <w:vAlign w:val="center"/>
          </w:tcPr>
          <w:p w14:paraId="0D4E7A95">
            <w:pPr>
              <w:overflowPunct/>
              <w:spacing w:line="240" w:lineRule="auto"/>
              <w:jc w:val="center"/>
              <w:rPr>
                <w:rFonts w:ascii="宋体" w:hAnsi="宋体" w:eastAsia="宋体" w:cs="宋体"/>
                <w:bCs/>
                <w:kern w:val="0"/>
                <w:position w:val="-6"/>
                <w:szCs w:val="21"/>
                <w:lang w:val="zh-CN"/>
              </w:rPr>
            </w:pPr>
          </w:p>
        </w:tc>
        <w:tc>
          <w:tcPr>
            <w:tcW w:w="3060" w:type="dxa"/>
            <w:vMerge w:val="continue"/>
            <w:vAlign w:val="center"/>
          </w:tcPr>
          <w:p w14:paraId="2570D9D5">
            <w:pPr>
              <w:overflowPunct/>
              <w:spacing w:line="240" w:lineRule="auto"/>
              <w:jc w:val="left"/>
              <w:rPr>
                <w:rFonts w:ascii="宋体" w:hAnsi="宋体" w:eastAsia="宋体" w:cs="宋体"/>
                <w:bCs/>
                <w:kern w:val="0"/>
                <w:position w:val="-6"/>
                <w:szCs w:val="21"/>
              </w:rPr>
            </w:pPr>
          </w:p>
        </w:tc>
        <w:tc>
          <w:tcPr>
            <w:tcW w:w="2849" w:type="dxa"/>
          </w:tcPr>
          <w:p w14:paraId="1BD4830F">
            <w:pPr>
              <w:overflowPunct/>
              <w:spacing w:line="240" w:lineRule="auto"/>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2</w:t>
            </w:r>
            <w:r>
              <w:rPr>
                <w:rFonts w:hint="eastAsia" w:ascii="宋体" w:hAnsi="宋体" w:eastAsia="宋体" w:cs="宋体"/>
                <w:bCs/>
                <w:kern w:val="0"/>
                <w:position w:val="-6"/>
                <w:szCs w:val="21"/>
              </w:rPr>
              <w:t>.材料检查</w:t>
            </w:r>
          </w:p>
        </w:tc>
        <w:tc>
          <w:tcPr>
            <w:tcW w:w="540" w:type="dxa"/>
          </w:tcPr>
          <w:p w14:paraId="4ACBB768">
            <w:pPr>
              <w:overflowPunct/>
              <w:spacing w:line="240" w:lineRule="auto"/>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w:t>
            </w:r>
          </w:p>
        </w:tc>
        <w:tc>
          <w:tcPr>
            <w:tcW w:w="540" w:type="dxa"/>
          </w:tcPr>
          <w:p w14:paraId="0F004D70">
            <w:pPr>
              <w:overflowPunct/>
              <w:spacing w:line="240" w:lineRule="auto"/>
              <w:jc w:val="left"/>
              <w:rPr>
                <w:rFonts w:ascii="宋体" w:hAnsi="宋体" w:eastAsia="宋体" w:cs="宋体"/>
                <w:bCs/>
                <w:kern w:val="0"/>
                <w:position w:val="-6"/>
                <w:szCs w:val="21"/>
                <w:lang w:val="zh-CN"/>
              </w:rPr>
            </w:pPr>
          </w:p>
        </w:tc>
        <w:tc>
          <w:tcPr>
            <w:tcW w:w="554" w:type="dxa"/>
          </w:tcPr>
          <w:p w14:paraId="07064E49">
            <w:pPr>
              <w:overflowPunct/>
              <w:spacing w:line="240" w:lineRule="auto"/>
              <w:jc w:val="left"/>
              <w:rPr>
                <w:rFonts w:ascii="宋体" w:hAnsi="宋体" w:eastAsia="宋体" w:cs="宋体"/>
                <w:bCs/>
                <w:kern w:val="0"/>
                <w:position w:val="-6"/>
                <w:szCs w:val="21"/>
                <w:lang w:val="zh-CN"/>
              </w:rPr>
            </w:pPr>
          </w:p>
        </w:tc>
      </w:tr>
      <w:tr w14:paraId="2DB1F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9" w:type="dxa"/>
            <w:vMerge w:val="continue"/>
            <w:vAlign w:val="center"/>
          </w:tcPr>
          <w:p w14:paraId="66215103">
            <w:pPr>
              <w:overflowPunct/>
              <w:spacing w:line="240" w:lineRule="auto"/>
              <w:jc w:val="center"/>
              <w:rPr>
                <w:rFonts w:ascii="宋体" w:hAnsi="宋体" w:eastAsia="宋体" w:cs="宋体"/>
                <w:bCs/>
                <w:kern w:val="0"/>
                <w:position w:val="-6"/>
                <w:szCs w:val="21"/>
                <w:lang w:val="zh-CN"/>
              </w:rPr>
            </w:pPr>
          </w:p>
        </w:tc>
        <w:tc>
          <w:tcPr>
            <w:tcW w:w="3060" w:type="dxa"/>
            <w:vMerge w:val="continue"/>
            <w:vAlign w:val="center"/>
          </w:tcPr>
          <w:p w14:paraId="1BB1F59E">
            <w:pPr>
              <w:overflowPunct/>
              <w:spacing w:line="240" w:lineRule="auto"/>
              <w:jc w:val="left"/>
              <w:rPr>
                <w:rFonts w:ascii="宋体" w:hAnsi="宋体" w:eastAsia="宋体" w:cs="宋体"/>
                <w:bCs/>
                <w:kern w:val="0"/>
                <w:position w:val="-6"/>
                <w:szCs w:val="21"/>
              </w:rPr>
            </w:pPr>
          </w:p>
        </w:tc>
        <w:tc>
          <w:tcPr>
            <w:tcW w:w="2849" w:type="dxa"/>
          </w:tcPr>
          <w:p w14:paraId="77B81511">
            <w:pPr>
              <w:overflowPunct/>
              <w:spacing w:line="240" w:lineRule="auto"/>
              <w:jc w:val="left"/>
              <w:rPr>
                <w:rFonts w:ascii="宋体" w:hAnsi="宋体" w:eastAsia="宋体" w:cs="宋体"/>
                <w:bCs/>
                <w:kern w:val="0"/>
                <w:position w:val="-6"/>
                <w:szCs w:val="21"/>
                <w:lang w:val="zh-CN"/>
              </w:rPr>
            </w:pPr>
            <w:r>
              <w:rPr>
                <w:rFonts w:hint="eastAsia" w:ascii="宋体" w:hAnsi="宋体" w:eastAsia="宋体" w:cs="宋体"/>
                <w:bCs/>
                <w:kern w:val="0"/>
                <w:position w:val="-6"/>
                <w:szCs w:val="21"/>
              </w:rPr>
              <w:t>3.性能试验</w:t>
            </w:r>
          </w:p>
        </w:tc>
        <w:tc>
          <w:tcPr>
            <w:tcW w:w="540" w:type="dxa"/>
          </w:tcPr>
          <w:p w14:paraId="094F0A96">
            <w:pPr>
              <w:overflowPunct/>
              <w:spacing w:line="240" w:lineRule="auto"/>
              <w:jc w:val="left"/>
              <w:rPr>
                <w:rFonts w:ascii="宋体" w:hAnsi="宋体" w:eastAsia="宋体" w:cs="宋体"/>
                <w:bCs/>
                <w:kern w:val="0"/>
                <w:position w:val="-6"/>
                <w:szCs w:val="21"/>
                <w:lang w:val="zh-CN"/>
              </w:rPr>
            </w:pPr>
          </w:p>
        </w:tc>
        <w:tc>
          <w:tcPr>
            <w:tcW w:w="540" w:type="dxa"/>
          </w:tcPr>
          <w:p w14:paraId="5D51C695">
            <w:pPr>
              <w:overflowPunct/>
              <w:spacing w:line="240" w:lineRule="auto"/>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w:t>
            </w:r>
          </w:p>
        </w:tc>
        <w:tc>
          <w:tcPr>
            <w:tcW w:w="554" w:type="dxa"/>
          </w:tcPr>
          <w:p w14:paraId="239ED92B">
            <w:pPr>
              <w:overflowPunct/>
              <w:spacing w:line="240" w:lineRule="auto"/>
              <w:jc w:val="left"/>
              <w:rPr>
                <w:rFonts w:ascii="宋体" w:hAnsi="宋体" w:eastAsia="宋体" w:cs="宋体"/>
                <w:bCs/>
                <w:kern w:val="0"/>
                <w:position w:val="-6"/>
                <w:szCs w:val="21"/>
                <w:lang w:val="zh-CN"/>
              </w:rPr>
            </w:pPr>
          </w:p>
        </w:tc>
      </w:tr>
      <w:tr w14:paraId="3706B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9" w:type="dxa"/>
            <w:vMerge w:val="restart"/>
            <w:vAlign w:val="center"/>
          </w:tcPr>
          <w:p w14:paraId="1F316DB5">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4</w:t>
            </w:r>
          </w:p>
        </w:tc>
        <w:tc>
          <w:tcPr>
            <w:tcW w:w="3060" w:type="dxa"/>
            <w:vMerge w:val="restart"/>
            <w:vAlign w:val="center"/>
          </w:tcPr>
          <w:p w14:paraId="29E62811">
            <w:pPr>
              <w:overflowPunct/>
              <w:spacing w:line="240" w:lineRule="auto"/>
              <w:jc w:val="left"/>
              <w:rPr>
                <w:rFonts w:ascii="宋体" w:hAnsi="宋体" w:eastAsia="宋体" w:cs="宋体"/>
                <w:bCs/>
                <w:kern w:val="0"/>
                <w:position w:val="-6"/>
                <w:szCs w:val="21"/>
              </w:rPr>
            </w:pPr>
            <w:r>
              <w:rPr>
                <w:rFonts w:hint="eastAsia" w:ascii="宋体" w:hAnsi="宋体" w:eastAsia="宋体" w:cs="宋体"/>
                <w:bCs/>
                <w:kern w:val="0"/>
                <w:position w:val="-6"/>
                <w:szCs w:val="21"/>
              </w:rPr>
              <w:t>煤场安全监测系统</w:t>
            </w:r>
          </w:p>
        </w:tc>
        <w:tc>
          <w:tcPr>
            <w:tcW w:w="2849" w:type="dxa"/>
          </w:tcPr>
          <w:p w14:paraId="75A9E5F5">
            <w:pPr>
              <w:overflowPunct/>
              <w:spacing w:line="240" w:lineRule="auto"/>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1</w:t>
            </w:r>
            <w:r>
              <w:rPr>
                <w:rFonts w:hint="eastAsia" w:ascii="宋体" w:hAnsi="宋体" w:eastAsia="宋体" w:cs="宋体"/>
                <w:bCs/>
                <w:kern w:val="0"/>
                <w:position w:val="-6"/>
                <w:szCs w:val="21"/>
              </w:rPr>
              <w:t>.设备组装</w:t>
            </w:r>
          </w:p>
        </w:tc>
        <w:tc>
          <w:tcPr>
            <w:tcW w:w="540" w:type="dxa"/>
          </w:tcPr>
          <w:p w14:paraId="3EEB8800">
            <w:pPr>
              <w:overflowPunct/>
              <w:spacing w:line="240" w:lineRule="auto"/>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w:t>
            </w:r>
          </w:p>
        </w:tc>
        <w:tc>
          <w:tcPr>
            <w:tcW w:w="540" w:type="dxa"/>
          </w:tcPr>
          <w:p w14:paraId="61335CEF">
            <w:pPr>
              <w:overflowPunct/>
              <w:spacing w:line="240" w:lineRule="auto"/>
              <w:jc w:val="left"/>
              <w:rPr>
                <w:rFonts w:ascii="宋体" w:hAnsi="宋体" w:eastAsia="宋体" w:cs="宋体"/>
                <w:bCs/>
                <w:kern w:val="0"/>
                <w:position w:val="-6"/>
                <w:szCs w:val="21"/>
                <w:lang w:val="zh-CN"/>
              </w:rPr>
            </w:pPr>
          </w:p>
        </w:tc>
        <w:tc>
          <w:tcPr>
            <w:tcW w:w="554" w:type="dxa"/>
          </w:tcPr>
          <w:p w14:paraId="5A5006C3">
            <w:pPr>
              <w:overflowPunct/>
              <w:spacing w:line="240" w:lineRule="auto"/>
              <w:jc w:val="left"/>
              <w:rPr>
                <w:rFonts w:ascii="宋体" w:hAnsi="宋体" w:eastAsia="宋体" w:cs="宋体"/>
                <w:bCs/>
                <w:kern w:val="0"/>
                <w:position w:val="-6"/>
                <w:szCs w:val="21"/>
                <w:lang w:val="zh-CN"/>
              </w:rPr>
            </w:pPr>
          </w:p>
        </w:tc>
      </w:tr>
      <w:tr w14:paraId="5E22E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9" w:type="dxa"/>
            <w:vMerge w:val="continue"/>
            <w:vAlign w:val="center"/>
          </w:tcPr>
          <w:p w14:paraId="0E39EE65">
            <w:pPr>
              <w:overflowPunct/>
              <w:spacing w:line="240" w:lineRule="auto"/>
              <w:jc w:val="center"/>
              <w:rPr>
                <w:rFonts w:ascii="宋体" w:hAnsi="宋体" w:eastAsia="宋体" w:cs="宋体"/>
                <w:bCs/>
                <w:kern w:val="0"/>
                <w:position w:val="-6"/>
                <w:szCs w:val="21"/>
                <w:lang w:val="zh-CN"/>
              </w:rPr>
            </w:pPr>
          </w:p>
        </w:tc>
        <w:tc>
          <w:tcPr>
            <w:tcW w:w="3060" w:type="dxa"/>
            <w:vMerge w:val="continue"/>
            <w:vAlign w:val="center"/>
          </w:tcPr>
          <w:p w14:paraId="7B6F25AD">
            <w:pPr>
              <w:overflowPunct/>
              <w:spacing w:line="240" w:lineRule="auto"/>
              <w:jc w:val="left"/>
              <w:rPr>
                <w:rFonts w:ascii="宋体" w:hAnsi="宋体" w:eastAsia="宋体" w:cs="宋体"/>
                <w:bCs/>
                <w:kern w:val="0"/>
                <w:position w:val="-6"/>
                <w:szCs w:val="21"/>
              </w:rPr>
            </w:pPr>
          </w:p>
        </w:tc>
        <w:tc>
          <w:tcPr>
            <w:tcW w:w="2849" w:type="dxa"/>
          </w:tcPr>
          <w:p w14:paraId="3084AD90">
            <w:pPr>
              <w:overflowPunct/>
              <w:spacing w:line="240" w:lineRule="auto"/>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2</w:t>
            </w:r>
            <w:r>
              <w:rPr>
                <w:rFonts w:hint="eastAsia" w:ascii="宋体" w:hAnsi="宋体" w:eastAsia="宋体" w:cs="宋体"/>
                <w:bCs/>
                <w:kern w:val="0"/>
                <w:position w:val="-6"/>
                <w:szCs w:val="21"/>
              </w:rPr>
              <w:t>.材料检查</w:t>
            </w:r>
          </w:p>
        </w:tc>
        <w:tc>
          <w:tcPr>
            <w:tcW w:w="540" w:type="dxa"/>
          </w:tcPr>
          <w:p w14:paraId="0EB1E3E1">
            <w:pPr>
              <w:overflowPunct/>
              <w:spacing w:line="240" w:lineRule="auto"/>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w:t>
            </w:r>
          </w:p>
        </w:tc>
        <w:tc>
          <w:tcPr>
            <w:tcW w:w="540" w:type="dxa"/>
          </w:tcPr>
          <w:p w14:paraId="182B2231">
            <w:pPr>
              <w:overflowPunct/>
              <w:spacing w:line="240" w:lineRule="auto"/>
              <w:jc w:val="left"/>
              <w:rPr>
                <w:rFonts w:ascii="宋体" w:hAnsi="宋体" w:eastAsia="宋体" w:cs="宋体"/>
                <w:bCs/>
                <w:kern w:val="0"/>
                <w:position w:val="-6"/>
                <w:szCs w:val="21"/>
                <w:lang w:val="zh-CN"/>
              </w:rPr>
            </w:pPr>
          </w:p>
        </w:tc>
        <w:tc>
          <w:tcPr>
            <w:tcW w:w="554" w:type="dxa"/>
          </w:tcPr>
          <w:p w14:paraId="5B7827D4">
            <w:pPr>
              <w:overflowPunct/>
              <w:spacing w:line="240" w:lineRule="auto"/>
              <w:jc w:val="left"/>
              <w:rPr>
                <w:rFonts w:ascii="宋体" w:hAnsi="宋体" w:eastAsia="宋体" w:cs="宋体"/>
                <w:bCs/>
                <w:kern w:val="0"/>
                <w:position w:val="-6"/>
                <w:szCs w:val="21"/>
                <w:lang w:val="zh-CN"/>
              </w:rPr>
            </w:pPr>
          </w:p>
        </w:tc>
      </w:tr>
      <w:tr w14:paraId="1DC99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59" w:type="dxa"/>
            <w:vMerge w:val="continue"/>
            <w:vAlign w:val="center"/>
          </w:tcPr>
          <w:p w14:paraId="34853E23">
            <w:pPr>
              <w:overflowPunct/>
              <w:spacing w:line="240" w:lineRule="auto"/>
              <w:jc w:val="center"/>
              <w:rPr>
                <w:rFonts w:ascii="宋体" w:hAnsi="宋体" w:eastAsia="宋体" w:cs="宋体"/>
                <w:bCs/>
                <w:kern w:val="0"/>
                <w:position w:val="-6"/>
                <w:szCs w:val="21"/>
                <w:lang w:val="zh-CN"/>
              </w:rPr>
            </w:pPr>
          </w:p>
        </w:tc>
        <w:tc>
          <w:tcPr>
            <w:tcW w:w="3060" w:type="dxa"/>
            <w:vMerge w:val="continue"/>
            <w:vAlign w:val="center"/>
          </w:tcPr>
          <w:p w14:paraId="375810AA">
            <w:pPr>
              <w:overflowPunct/>
              <w:spacing w:line="240" w:lineRule="auto"/>
              <w:jc w:val="left"/>
              <w:rPr>
                <w:rFonts w:ascii="宋体" w:hAnsi="宋体" w:eastAsia="宋体" w:cs="宋体"/>
                <w:bCs/>
                <w:kern w:val="0"/>
                <w:position w:val="-6"/>
                <w:szCs w:val="21"/>
              </w:rPr>
            </w:pPr>
          </w:p>
        </w:tc>
        <w:tc>
          <w:tcPr>
            <w:tcW w:w="2849" w:type="dxa"/>
          </w:tcPr>
          <w:p w14:paraId="7EF2457D">
            <w:pPr>
              <w:overflowPunct/>
              <w:spacing w:line="240" w:lineRule="auto"/>
              <w:jc w:val="left"/>
              <w:rPr>
                <w:rFonts w:ascii="宋体" w:hAnsi="宋体" w:eastAsia="宋体" w:cs="宋体"/>
                <w:bCs/>
                <w:kern w:val="0"/>
                <w:position w:val="-6"/>
                <w:szCs w:val="21"/>
                <w:lang w:val="zh-CN"/>
              </w:rPr>
            </w:pPr>
            <w:r>
              <w:rPr>
                <w:rFonts w:hint="eastAsia" w:ascii="宋体" w:hAnsi="宋体" w:eastAsia="宋体" w:cs="宋体"/>
                <w:bCs/>
                <w:kern w:val="0"/>
                <w:position w:val="-6"/>
                <w:szCs w:val="21"/>
              </w:rPr>
              <w:t>3.性能试验</w:t>
            </w:r>
          </w:p>
        </w:tc>
        <w:tc>
          <w:tcPr>
            <w:tcW w:w="540" w:type="dxa"/>
          </w:tcPr>
          <w:p w14:paraId="43E7D413">
            <w:pPr>
              <w:overflowPunct/>
              <w:spacing w:line="240" w:lineRule="auto"/>
              <w:jc w:val="left"/>
              <w:rPr>
                <w:rFonts w:ascii="宋体" w:hAnsi="宋体" w:eastAsia="宋体" w:cs="宋体"/>
                <w:bCs/>
                <w:kern w:val="0"/>
                <w:position w:val="-6"/>
                <w:szCs w:val="21"/>
                <w:lang w:val="zh-CN"/>
              </w:rPr>
            </w:pPr>
          </w:p>
        </w:tc>
        <w:tc>
          <w:tcPr>
            <w:tcW w:w="540" w:type="dxa"/>
          </w:tcPr>
          <w:p w14:paraId="1C77D807">
            <w:pPr>
              <w:overflowPunct/>
              <w:spacing w:line="240" w:lineRule="auto"/>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w:t>
            </w:r>
          </w:p>
        </w:tc>
        <w:tc>
          <w:tcPr>
            <w:tcW w:w="554" w:type="dxa"/>
          </w:tcPr>
          <w:p w14:paraId="481C49EC">
            <w:pPr>
              <w:overflowPunct/>
              <w:spacing w:line="240" w:lineRule="auto"/>
              <w:jc w:val="left"/>
              <w:rPr>
                <w:rFonts w:ascii="宋体" w:hAnsi="宋体" w:eastAsia="宋体" w:cs="宋体"/>
                <w:bCs/>
                <w:kern w:val="0"/>
                <w:position w:val="-6"/>
                <w:szCs w:val="21"/>
                <w:lang w:val="zh-CN"/>
              </w:rPr>
            </w:pPr>
          </w:p>
        </w:tc>
      </w:tr>
    </w:tbl>
    <w:p w14:paraId="639AFF1C">
      <w:pPr>
        <w:overflowPunct/>
        <w:ind w:firstLine="424"/>
        <w:rPr>
          <w:rFonts w:ascii="宋体" w:hAnsi="宋体" w:eastAsia="宋体" w:cs="宋体"/>
          <w:bCs/>
          <w:kern w:val="0"/>
          <w:position w:val="-6"/>
          <w:szCs w:val="21"/>
        </w:rPr>
      </w:pPr>
    </w:p>
    <w:p w14:paraId="2CA2D8B9">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3.4 对投标人配合监造的要求</w:t>
      </w:r>
    </w:p>
    <w:p w14:paraId="5A138944">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3.4.1 投标人有配合招标人监造的义务，并及时提供相关资料，并不由此发生任何费用。</w:t>
      </w:r>
    </w:p>
    <w:p w14:paraId="64A2FFD2">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3.4.2 投标人应给招标人监造代表提供工作、生活、交通、通讯等的方便。</w:t>
      </w:r>
    </w:p>
    <w:p w14:paraId="7CE69C2F">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3.4.3 投标人应在现场见证或停工待检前10天将设备监造项目及时间通知招标人。</w:t>
      </w:r>
    </w:p>
    <w:p w14:paraId="4D3FC160">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3.4.4 招标人监造代表有权查（借）阅与合同监造设备有关的技术资料，如招标人认为需要复印存档，投标人应提投标人便。</w:t>
      </w:r>
    </w:p>
    <w:p w14:paraId="2C3E9B69">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3.4.5 在开始加工前1个月，向招标人提供外协、外购件清单及采购计划（或合同）。原材料在加工前在投标人复检后，由招标人监造代表确认(文件见证)后方可投料。在现场见证前必须完成相应的文件见证。所有进口设备均应提供原产地和商检证明。投标人签订采购压型钢板、采光板的合同时，必须通知招标人到场见证，若不通知招标人到场见证，将视采购的材料不合格。</w:t>
      </w:r>
    </w:p>
    <w:p w14:paraId="7A3CF2FB">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3.4.6 招标人代表有权通过投标人有关部门查（借）阅合同与本合同设备有关的标准、图纸、资料、工艺及检验记录（包括之间检验记录），如招标人认为有必要复印，投标人负责提投标人便。</w:t>
      </w:r>
    </w:p>
    <w:p w14:paraId="7E74AC4A">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3.4.7 招标人人员在监造过程中如发现设备和材料缺陷或不符合规定的标准要求时，招标人有权提出意见，投标人负责采取相应改进措施，以保证设备质量。无论招标人是否要求和知道，投标人均主动及时向招标人提供合同设备制造过程中出现的较大的质量缺陷和问题，不隐瞒。在招标人不知道的情况下投标人不擅自处理。</w:t>
      </w:r>
    </w:p>
    <w:p w14:paraId="7F7E3C7C">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3.4.8 投标人应在见证十日后将有关检查、试验记录和报告资料提供给招标人监造代表。</w:t>
      </w:r>
    </w:p>
    <w:p w14:paraId="40EA793F">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3.4.9 招标人的监造并不代表能免除任何投标人对设备制造质量所应负的责任。</w:t>
      </w:r>
    </w:p>
    <w:p w14:paraId="7C3A80E4">
      <w:pPr>
        <w:keepNext/>
        <w:keepLines/>
        <w:overflowPunct/>
        <w:spacing w:before="48" w:after="48" w:line="416" w:lineRule="auto"/>
        <w:outlineLvl w:val="1"/>
        <w:rPr>
          <w:rFonts w:ascii="宋体" w:hAnsi="宋体" w:eastAsia="宋体" w:cs="宋体"/>
          <w:b/>
          <w:bCs/>
          <w:kern w:val="0"/>
          <w:position w:val="-6"/>
          <w:szCs w:val="21"/>
        </w:rPr>
      </w:pPr>
      <w:bookmarkStart w:id="175" w:name="_Toc29903"/>
      <w:bookmarkStart w:id="176" w:name="_Toc27252"/>
      <w:bookmarkStart w:id="177" w:name="_Toc14597"/>
      <w:bookmarkStart w:id="178" w:name="_Toc161940647"/>
      <w:bookmarkStart w:id="179" w:name="_Toc21502"/>
      <w:bookmarkStart w:id="180" w:name="_Toc22057"/>
      <w:r>
        <w:rPr>
          <w:rFonts w:hint="eastAsia" w:ascii="宋体" w:hAnsi="宋体" w:eastAsia="宋体" w:cs="宋体"/>
          <w:b/>
          <w:kern w:val="0"/>
          <w:position w:val="-6"/>
          <w:szCs w:val="21"/>
        </w:rPr>
        <w:t>4 现场调试试验</w:t>
      </w:r>
      <w:bookmarkEnd w:id="175"/>
      <w:bookmarkEnd w:id="176"/>
      <w:bookmarkEnd w:id="177"/>
      <w:bookmarkEnd w:id="178"/>
      <w:bookmarkEnd w:id="179"/>
      <w:bookmarkEnd w:id="180"/>
    </w:p>
    <w:p w14:paraId="3FC940DC">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4.1 现场调试试验由设备制造厂、投标人、招标人、监理单位参加。工作由监理单位主持，投标人负责组织、联络。</w:t>
      </w:r>
    </w:p>
    <w:p w14:paraId="433F76FB">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4.2 安装过程中的分部试验，根据安装进度，由投标人主持，各单位参加，并办理有关分部试验记录。</w:t>
      </w:r>
    </w:p>
    <w:p w14:paraId="475328DA">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4.3 安装完成后，投标人应进行规定规范要求的设备初步试验，即投标人应进行使招标人满意的装置和附件的安全有效功能所需要的所有调节、调整和初步试验。在此期间，事先通知并取得招标人同意后，投标人可自由地在不同负荷启动和操作设备。</w:t>
      </w:r>
    </w:p>
    <w:p w14:paraId="701D4017">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4.4 在现场试验之前，可能对制造厂已进行试验过的测量、控制及指示设备进行现场抽样试验。</w:t>
      </w:r>
    </w:p>
    <w:p w14:paraId="4D0E3674">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4.5 投标人应提交试验计划和运行手册，对于主要设备的试验方法和试验计划要得到招标人批准。设备调试的时间必须服从主机调试的时间和负荷安排。</w:t>
      </w:r>
    </w:p>
    <w:p w14:paraId="789E9B19">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4.6 投标人必须完成现场试验报告，试验的结果必须取得招标人的同意。</w:t>
      </w:r>
    </w:p>
    <w:p w14:paraId="774987E8">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4.7 投标人应承担所有现场试验和检查的费用，如有效实施这些试验所要求的所有监督人员、材料、消耗品、设施的费用。</w:t>
      </w:r>
    </w:p>
    <w:p w14:paraId="55B0E49C">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4.8设备安装工作完成之后，投标人安装调试工程师要根据现场的煤样及化验结果对设备进行标定。标定要分为静态标定和动态标定。</w:t>
      </w:r>
    </w:p>
    <w:p w14:paraId="6E8C01CF">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静态标定：要根据现场运行情况，覆盖了生产中测量数据的波动范围，在标定过程中需要停止运行皮带。静态标定完成后需动态取样对照微调。</w:t>
      </w:r>
    </w:p>
    <w:p w14:paraId="64C45CAE">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动态标定：在测量数据静态标定完成后，运行皮带，进行动态取样，对照相关检测数据与化验数据，进行拟合数据，完成动态的测量数据标定。</w:t>
      </w:r>
    </w:p>
    <w:p w14:paraId="69978B73">
      <w:pPr>
        <w:keepNext/>
        <w:keepLines/>
        <w:overflowPunct/>
        <w:spacing w:before="48" w:after="48" w:line="416" w:lineRule="auto"/>
        <w:outlineLvl w:val="1"/>
        <w:rPr>
          <w:rFonts w:ascii="宋体" w:hAnsi="宋体" w:eastAsia="宋体" w:cs="宋体"/>
          <w:b/>
          <w:bCs/>
          <w:kern w:val="0"/>
          <w:position w:val="-6"/>
          <w:szCs w:val="21"/>
        </w:rPr>
      </w:pPr>
      <w:bookmarkStart w:id="181" w:name="_Toc7952"/>
      <w:bookmarkStart w:id="182" w:name="_Toc161940648"/>
      <w:bookmarkStart w:id="183" w:name="_Toc19713"/>
      <w:bookmarkStart w:id="184" w:name="_Toc28303"/>
      <w:bookmarkStart w:id="185" w:name="_Toc24825"/>
      <w:bookmarkStart w:id="186" w:name="_Toc28352"/>
      <w:r>
        <w:rPr>
          <w:rFonts w:hint="eastAsia" w:ascii="宋体" w:hAnsi="宋体" w:eastAsia="宋体" w:cs="宋体"/>
          <w:b/>
          <w:kern w:val="0"/>
          <w:position w:val="-6"/>
          <w:szCs w:val="21"/>
        </w:rPr>
        <w:t>5 性能验收试验</w:t>
      </w:r>
      <w:bookmarkEnd w:id="181"/>
      <w:bookmarkEnd w:id="182"/>
      <w:bookmarkEnd w:id="183"/>
      <w:bookmarkEnd w:id="184"/>
      <w:bookmarkEnd w:id="185"/>
      <w:bookmarkEnd w:id="186"/>
    </w:p>
    <w:p w14:paraId="234A2A88">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5.1 性能验收试验的目的为了检验合同设备的所有性能是否符合技术规范的要求。</w:t>
      </w:r>
    </w:p>
    <w:p w14:paraId="17D6763A">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5.2 性能验收试验的地点由合同确定，一般为招标人现场。</w:t>
      </w:r>
    </w:p>
    <w:p w14:paraId="0BBA1561">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5.3 性能验收试验的时间：机组性能试验一般在168小时试运之后半年内进行，具体试验时间由买卖双方协商确定。</w:t>
      </w:r>
    </w:p>
    <w:p w14:paraId="511480E7">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5.4 性能验收试验由招标人主持，投标人参加。试验大纲由招标人提供，与投标人讨论后确定，具体试验内容由买卖双方共同认可的测试单位进行。如试验在现场进行，投标人按照本技术规范书要求进行配合；如试验在工厂进行，试验所需的人力和财力等由投标人提供。</w:t>
      </w:r>
    </w:p>
    <w:p w14:paraId="03E030DF">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5.5 性能验收试验的内容参照技术规范的要求。</w:t>
      </w:r>
    </w:p>
    <w:p w14:paraId="47064D91">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5.6 性能验收试验的标准和方法（按有关标准执行）。</w:t>
      </w:r>
    </w:p>
    <w:p w14:paraId="14A729F8">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5.7 性能验收试验所需的属于投标人供货范围内的测点、一次元件和就地仪表的装设应由投标人提供，并应符合有关规程、规范和标准的规定，并经招标人确认。投标人也要提供试验所需的技术配合和人员配合。</w:t>
      </w:r>
    </w:p>
    <w:p w14:paraId="68E9DF86">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5.8性能验收试验的费用包含在合同总价内。</w:t>
      </w:r>
    </w:p>
    <w:p w14:paraId="112D7BED">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5.9  性能验收24小时所有在线测量数据精度满足误差要求且系统运作正常，则达到验收标准需出具仪表验收报告。</w:t>
      </w:r>
    </w:p>
    <w:p w14:paraId="17F181B2">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5.10投标人应提供符合本规范书的系统和设备，如果本系统和设备性能初期未达到技术规格书要求，投标人应予以改进直到系统和设备达到技术规范书要求为止，期间所产生的所有费用由投标人负责。</w:t>
      </w:r>
    </w:p>
    <w:p w14:paraId="21669FD7">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5.11在首次性能考核未达到技术要求后一个月内，应进行第二次性能考核。第二次性能考核仍未达到技术要求，招标人将要求对投标人进行罚款，罚款百分比例见商务部分要求（按设备合同价的百分比）。</w:t>
      </w:r>
    </w:p>
    <w:p w14:paraId="62696C1C">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5.12罚款不解除投标人对不良部件和设备进行修理和更换的责任，直到97％的性能达到标准为止。为改善设备而使其达到97％的性能标准所需的时间，由招投双方协商而定。</w:t>
      </w:r>
    </w:p>
    <w:p w14:paraId="794D7642">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5.13噪音压力统计值或能量平均值如超过规定的数值3dB(A)以上时，投标人应采取相应措施，负责所有材料和人力的费用。平均声压参数应根据离噪音源 lm的圆球面来决定，对于同种的噪音源，应算出能量平均值。</w:t>
      </w:r>
    </w:p>
    <w:p w14:paraId="1F5A0FA3">
      <w:pPr>
        <w:overflowPunct/>
        <w:rPr>
          <w:rFonts w:ascii="宋体" w:hAnsi="宋体" w:eastAsia="宋体" w:cs="宋体"/>
          <w:bCs/>
          <w:kern w:val="0"/>
          <w:position w:val="-6"/>
          <w:szCs w:val="21"/>
        </w:rPr>
      </w:pPr>
      <w:r>
        <w:rPr>
          <w:rFonts w:hint="eastAsia" w:ascii="宋体" w:hAnsi="宋体" w:eastAsia="宋体" w:cs="宋体"/>
          <w:bCs/>
          <w:kern w:val="0"/>
          <w:position w:val="-6"/>
          <w:szCs w:val="21"/>
        </w:rPr>
        <w:br w:type="page"/>
      </w:r>
    </w:p>
    <w:p w14:paraId="18FE9ACC">
      <w:pPr>
        <w:keepNext/>
        <w:keepLines/>
        <w:overflowPunct/>
        <w:adjustRightInd w:val="0"/>
        <w:snapToGrid w:val="0"/>
        <w:spacing w:before="48" w:after="48"/>
        <w:jc w:val="center"/>
        <w:textAlignment w:val="baseline"/>
        <w:outlineLvl w:val="0"/>
        <w:rPr>
          <w:rFonts w:ascii="宋体" w:hAnsi="宋体" w:eastAsia="宋体" w:cs="宋体"/>
          <w:b/>
          <w:kern w:val="44"/>
          <w:position w:val="-6"/>
          <w:szCs w:val="21"/>
        </w:rPr>
      </w:pPr>
      <w:bookmarkStart w:id="187" w:name="_Toc15299"/>
      <w:bookmarkStart w:id="188" w:name="_Toc23740"/>
      <w:bookmarkStart w:id="189" w:name="_Toc31459"/>
      <w:bookmarkStart w:id="190" w:name="_Toc19266"/>
      <w:bookmarkStart w:id="191" w:name="_Toc20747"/>
      <w:bookmarkStart w:id="192" w:name="_Toc28171"/>
      <w:bookmarkStart w:id="193" w:name="_Toc20576"/>
      <w:bookmarkStart w:id="194" w:name="_Toc161940649"/>
      <w:bookmarkStart w:id="195" w:name="_Toc6211"/>
      <w:bookmarkStart w:id="196" w:name="_Toc26982"/>
      <w:bookmarkStart w:id="197" w:name="_Toc14968"/>
      <w:bookmarkStart w:id="198" w:name="_Toc30374"/>
      <w:r>
        <w:rPr>
          <w:rFonts w:hint="eastAsia" w:ascii="宋体" w:hAnsi="宋体" w:eastAsia="宋体" w:cs="宋体"/>
          <w:b/>
          <w:kern w:val="44"/>
          <w:position w:val="-6"/>
          <w:szCs w:val="21"/>
        </w:rPr>
        <w:t>第五章  技术服务和技术联络</w:t>
      </w:r>
      <w:bookmarkEnd w:id="187"/>
      <w:bookmarkEnd w:id="188"/>
      <w:bookmarkEnd w:id="189"/>
      <w:bookmarkEnd w:id="190"/>
      <w:bookmarkEnd w:id="191"/>
      <w:bookmarkEnd w:id="192"/>
      <w:bookmarkEnd w:id="193"/>
      <w:bookmarkEnd w:id="194"/>
      <w:bookmarkEnd w:id="195"/>
      <w:bookmarkEnd w:id="196"/>
      <w:bookmarkEnd w:id="197"/>
      <w:bookmarkEnd w:id="198"/>
    </w:p>
    <w:p w14:paraId="7A1549EC">
      <w:pPr>
        <w:keepNext/>
        <w:keepLines/>
        <w:overflowPunct/>
        <w:spacing w:before="48" w:after="48" w:line="416" w:lineRule="auto"/>
        <w:outlineLvl w:val="1"/>
        <w:rPr>
          <w:rFonts w:ascii="宋体" w:hAnsi="宋体" w:eastAsia="宋体" w:cs="宋体"/>
          <w:b/>
          <w:bCs/>
          <w:kern w:val="0"/>
          <w:position w:val="-6"/>
          <w:szCs w:val="21"/>
        </w:rPr>
      </w:pPr>
      <w:bookmarkStart w:id="199" w:name="_Toc20275"/>
      <w:bookmarkStart w:id="200" w:name="_Toc161940650"/>
      <w:bookmarkStart w:id="201" w:name="_Toc22287"/>
      <w:bookmarkStart w:id="202" w:name="_Toc29888"/>
      <w:bookmarkStart w:id="203" w:name="_Toc808"/>
      <w:bookmarkStart w:id="204" w:name="_Toc3042"/>
      <w:r>
        <w:rPr>
          <w:rFonts w:hint="eastAsia" w:ascii="宋体" w:hAnsi="宋体" w:eastAsia="宋体" w:cs="宋体"/>
          <w:b/>
          <w:kern w:val="0"/>
          <w:position w:val="-6"/>
          <w:szCs w:val="21"/>
        </w:rPr>
        <w:t>1 投标人现场技术服务</w:t>
      </w:r>
      <w:bookmarkEnd w:id="199"/>
      <w:bookmarkEnd w:id="200"/>
      <w:bookmarkEnd w:id="201"/>
      <w:bookmarkEnd w:id="202"/>
      <w:bookmarkEnd w:id="203"/>
      <w:bookmarkEnd w:id="204"/>
    </w:p>
    <w:p w14:paraId="50D4D371">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1.1投标人应及时提供与本合同设备有关的工程设计、设备监造、检验、土建、安装、调试、验收、性能验收试验、运行、检修等相应的技术指导、技术配合等全过程的服务。</w:t>
      </w:r>
    </w:p>
    <w:p w14:paraId="72013762">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1.2投标人派合格的代表到现场进行技术服务，并负责解决合同设备在调试、试运行和性能验收中发现的制造质量及性能等有关问题。</w:t>
      </w:r>
    </w:p>
    <w:p w14:paraId="7E4DF5C5">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1.3投标人如果有技术支持方，技术支持方的文件应通过投标人提供给招标人。</w:t>
      </w:r>
    </w:p>
    <w:p w14:paraId="6663BD5A">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1.4如遇有重大问题需要双方立即研究协商时，任何一方均可建议召开会议，除特殊原因外，另一方应同意参加。</w:t>
      </w:r>
    </w:p>
    <w:p w14:paraId="0C40C9C9">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1.5各次会议及其他联络方式双方均应签订会议或联络纪要，所签纪要双方均应执行。如涉及合同条款有修改时，需经双方法定代表人或被授权人批准，以修改本为准。</w:t>
      </w:r>
    </w:p>
    <w:p w14:paraId="6F1FA1AC">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1.6招标人有权将投标人所提供的一切与本合同设备有关的资料分发给与本工程有关的各方，并不由此而构成任何侵权，但不得向任何与本工程无关的第三方提供。</w:t>
      </w:r>
    </w:p>
    <w:p w14:paraId="2E0ADFA0">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1.7对盖有“密件”（或保密等）印章的投标人、招标人的资料，双方都有为其保密的义务。</w:t>
      </w:r>
    </w:p>
    <w:p w14:paraId="356B412A">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1.8投标人的分包商对合同设备提供技术服务或去现场工作，由投标人统一组织并征得招标人同意，费用由投标人自行负担。</w:t>
      </w:r>
    </w:p>
    <w:p w14:paraId="0E3BF4F5">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1.9投标人按招标规范要求内容对一切与该设备合同有关的（包括分包与外购的）供货、设备及技术接口、技术服务等问题负全部责任。</w:t>
      </w:r>
    </w:p>
    <w:p w14:paraId="23CDFB32">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1.10凡与本合同设备相连接的其它设备装置，投标人有提供预留接口和技术配合的义务，并不由此而发生合同价格以外的任何费用。</w:t>
      </w:r>
    </w:p>
    <w:p w14:paraId="4DC5F910">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1.11 投标人现场服务人员的目的是使所供设备安全、正常投运。投标人要派合格的现场服务人员。在投标阶段应提供包括服务人月数的现场服务计划表（见格式）。如果此人月数不能满足工程需要，投标人要追加人月数，但招标人无须为此支付任何额外费用。</w:t>
      </w:r>
    </w:p>
    <w:p w14:paraId="00DDF477">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1.12 投标人服务人员的一切费用已包含在合同总价中，它包括诸如服务人员的工资及各种补助、交通费、通讯费、食宿费、医疗费、各种保险费、各种税费等等。</w:t>
      </w:r>
    </w:p>
    <w:p w14:paraId="095A8056">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1.13 现场服务人员的工作时间与现场要求一致,以满足现场安装、调试和运行的要求.招标人不再因投标人现场服务人员的加班和节假日而另付费用。</w:t>
      </w:r>
    </w:p>
    <w:p w14:paraId="20C28562">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1.14 未经招标人同意,投标人不随意更换现场服务人员，同时投标人及时更换招标人认为不合格的投标人服务现场人员。</w:t>
      </w:r>
    </w:p>
    <w:p w14:paraId="468455A5">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1.15 在下列情况发生的服务人天数将不计入投标人现场总服务人天数中：</w:t>
      </w:r>
    </w:p>
    <w:p w14:paraId="38076EB4">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1.15.1 由于投标人原因不能履行服务人员职责和不具备服务人员条件资质的现场服务人员人天员数；</w:t>
      </w:r>
    </w:p>
    <w:p w14:paraId="211AE64E">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1.15.2 投标人为解决在设计、安装、调试、试运等阶段的自身技术设备等方面出现的问题而增加的现场服务人员；</w:t>
      </w:r>
    </w:p>
    <w:p w14:paraId="0437E4B8">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1.15.3 因其它投标人原因而增加的现场服务人员。</w:t>
      </w:r>
    </w:p>
    <w:p w14:paraId="20C0D279">
      <w:pPr>
        <w:overflowPunct/>
        <w:ind w:firstLine="424"/>
        <w:jc w:val="center"/>
        <w:rPr>
          <w:rFonts w:ascii="宋体" w:hAnsi="宋体" w:eastAsia="宋体" w:cs="宋体"/>
          <w:bCs/>
          <w:kern w:val="0"/>
          <w:position w:val="-6"/>
          <w:szCs w:val="21"/>
        </w:rPr>
      </w:pPr>
      <w:r>
        <w:rPr>
          <w:rFonts w:hint="eastAsia" w:ascii="宋体" w:hAnsi="宋体" w:eastAsia="宋体" w:cs="宋体"/>
          <w:bCs/>
          <w:kern w:val="0"/>
          <w:position w:val="-6"/>
          <w:szCs w:val="21"/>
        </w:rPr>
        <w:t>现 场 服 务 计 划 表 （格式）</w:t>
      </w:r>
    </w:p>
    <w:tbl>
      <w:tblPr>
        <w:tblStyle w:val="5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960"/>
        <w:gridCol w:w="1800"/>
        <w:gridCol w:w="1560"/>
        <w:gridCol w:w="1440"/>
        <w:gridCol w:w="1440"/>
        <w:gridCol w:w="1680"/>
      </w:tblGrid>
      <w:tr w14:paraId="0EB89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454" w:hRule="atLeast"/>
          <w:jc w:val="center"/>
        </w:trPr>
        <w:tc>
          <w:tcPr>
            <w:tcW w:w="960" w:type="dxa"/>
            <w:vMerge w:val="restart"/>
            <w:vAlign w:val="center"/>
          </w:tcPr>
          <w:p w14:paraId="115051C5">
            <w:pPr>
              <w:tabs>
                <w:tab w:val="left" w:pos="240"/>
                <w:tab w:val="left" w:pos="600"/>
                <w:tab w:val="left" w:pos="840"/>
              </w:tabs>
              <w:overflowPunct/>
              <w:autoSpaceDE w:val="0"/>
              <w:autoSpaceDN w:val="0"/>
              <w:spacing w:line="240" w:lineRule="auto"/>
              <w:jc w:val="center"/>
              <w:rPr>
                <w:rFonts w:ascii="宋体" w:hAnsi="宋体" w:eastAsia="宋体" w:cs="宋体"/>
                <w:kern w:val="0"/>
                <w:position w:val="-6"/>
                <w:szCs w:val="21"/>
                <w:lang w:val="zh-CN"/>
              </w:rPr>
            </w:pPr>
            <w:r>
              <w:rPr>
                <w:rFonts w:hint="eastAsia" w:ascii="宋体" w:hAnsi="宋体" w:eastAsia="宋体" w:cs="宋体"/>
                <w:kern w:val="0"/>
                <w:position w:val="-6"/>
                <w:szCs w:val="21"/>
                <w:lang w:val="zh-CN"/>
              </w:rPr>
              <w:t>序号</w:t>
            </w:r>
          </w:p>
        </w:tc>
        <w:tc>
          <w:tcPr>
            <w:tcW w:w="1800" w:type="dxa"/>
            <w:vMerge w:val="restart"/>
            <w:vAlign w:val="center"/>
          </w:tcPr>
          <w:p w14:paraId="2478094D">
            <w:pPr>
              <w:tabs>
                <w:tab w:val="left" w:pos="240"/>
                <w:tab w:val="left" w:pos="600"/>
                <w:tab w:val="left" w:pos="840"/>
              </w:tabs>
              <w:overflowPunct/>
              <w:autoSpaceDE w:val="0"/>
              <w:autoSpaceDN w:val="0"/>
              <w:spacing w:line="240" w:lineRule="auto"/>
              <w:jc w:val="center"/>
              <w:rPr>
                <w:rFonts w:ascii="宋体" w:hAnsi="宋体" w:eastAsia="宋体" w:cs="宋体"/>
                <w:kern w:val="0"/>
                <w:position w:val="-6"/>
                <w:szCs w:val="21"/>
                <w:lang w:val="zh-CN"/>
              </w:rPr>
            </w:pPr>
            <w:r>
              <w:rPr>
                <w:rFonts w:hint="eastAsia" w:ascii="宋体" w:hAnsi="宋体" w:eastAsia="宋体" w:cs="宋体"/>
                <w:kern w:val="0"/>
                <w:position w:val="-6"/>
                <w:szCs w:val="21"/>
                <w:lang w:val="zh-CN"/>
              </w:rPr>
              <w:t>技术服务内容</w:t>
            </w:r>
          </w:p>
        </w:tc>
        <w:tc>
          <w:tcPr>
            <w:tcW w:w="1560" w:type="dxa"/>
            <w:vMerge w:val="restart"/>
            <w:vAlign w:val="center"/>
          </w:tcPr>
          <w:p w14:paraId="10743DE4">
            <w:pPr>
              <w:tabs>
                <w:tab w:val="left" w:pos="240"/>
                <w:tab w:val="left" w:pos="600"/>
                <w:tab w:val="left" w:pos="840"/>
              </w:tabs>
              <w:overflowPunct/>
              <w:autoSpaceDE w:val="0"/>
              <w:autoSpaceDN w:val="0"/>
              <w:spacing w:line="240" w:lineRule="auto"/>
              <w:jc w:val="center"/>
              <w:rPr>
                <w:rFonts w:ascii="宋体" w:hAnsi="宋体" w:eastAsia="宋体" w:cs="宋体"/>
                <w:kern w:val="0"/>
                <w:position w:val="-6"/>
                <w:szCs w:val="21"/>
                <w:lang w:val="zh-CN"/>
              </w:rPr>
            </w:pPr>
            <w:r>
              <w:rPr>
                <w:rFonts w:hint="eastAsia" w:ascii="宋体" w:hAnsi="宋体" w:eastAsia="宋体" w:cs="宋体"/>
                <w:kern w:val="0"/>
                <w:position w:val="-6"/>
                <w:szCs w:val="21"/>
                <w:lang w:val="zh-CN"/>
              </w:rPr>
              <w:t>计划人月数</w:t>
            </w:r>
          </w:p>
        </w:tc>
        <w:tc>
          <w:tcPr>
            <w:tcW w:w="2880" w:type="dxa"/>
            <w:gridSpan w:val="2"/>
          </w:tcPr>
          <w:p w14:paraId="7162B97E">
            <w:pPr>
              <w:tabs>
                <w:tab w:val="left" w:pos="240"/>
                <w:tab w:val="left" w:pos="600"/>
                <w:tab w:val="left" w:pos="840"/>
              </w:tabs>
              <w:overflowPunct/>
              <w:autoSpaceDE w:val="0"/>
              <w:autoSpaceDN w:val="0"/>
              <w:spacing w:line="240" w:lineRule="auto"/>
              <w:jc w:val="center"/>
              <w:rPr>
                <w:rFonts w:ascii="宋体" w:hAnsi="宋体" w:eastAsia="宋体" w:cs="宋体"/>
                <w:kern w:val="0"/>
                <w:position w:val="-6"/>
                <w:szCs w:val="21"/>
                <w:lang w:val="zh-CN"/>
              </w:rPr>
            </w:pPr>
            <w:r>
              <w:rPr>
                <w:rFonts w:hint="eastAsia" w:ascii="宋体" w:hAnsi="宋体" w:eastAsia="宋体" w:cs="宋体"/>
                <w:kern w:val="0"/>
                <w:position w:val="-6"/>
                <w:szCs w:val="21"/>
                <w:lang w:val="zh-CN"/>
              </w:rPr>
              <w:t>派出人员构成</w:t>
            </w:r>
          </w:p>
        </w:tc>
        <w:tc>
          <w:tcPr>
            <w:tcW w:w="1680" w:type="dxa"/>
            <w:vMerge w:val="restart"/>
            <w:vAlign w:val="center"/>
          </w:tcPr>
          <w:p w14:paraId="31B612A6">
            <w:pPr>
              <w:tabs>
                <w:tab w:val="left" w:pos="240"/>
                <w:tab w:val="left" w:pos="600"/>
                <w:tab w:val="left" w:pos="840"/>
              </w:tabs>
              <w:overflowPunct/>
              <w:autoSpaceDE w:val="0"/>
              <w:autoSpaceDN w:val="0"/>
              <w:spacing w:line="240" w:lineRule="auto"/>
              <w:jc w:val="center"/>
              <w:rPr>
                <w:rFonts w:ascii="宋体" w:hAnsi="宋体" w:eastAsia="宋体" w:cs="宋体"/>
                <w:kern w:val="0"/>
                <w:position w:val="-6"/>
                <w:szCs w:val="21"/>
                <w:lang w:val="zh-CN"/>
              </w:rPr>
            </w:pPr>
            <w:r>
              <w:rPr>
                <w:rFonts w:hint="eastAsia" w:ascii="宋体" w:hAnsi="宋体" w:eastAsia="宋体" w:cs="宋体"/>
                <w:kern w:val="0"/>
                <w:position w:val="-6"/>
                <w:szCs w:val="21"/>
                <w:lang w:val="zh-CN"/>
              </w:rPr>
              <w:t>备注</w:t>
            </w:r>
          </w:p>
        </w:tc>
      </w:tr>
      <w:tr w14:paraId="19234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454" w:hRule="atLeast"/>
          <w:jc w:val="center"/>
        </w:trPr>
        <w:tc>
          <w:tcPr>
            <w:tcW w:w="960" w:type="dxa"/>
            <w:vMerge w:val="continue"/>
          </w:tcPr>
          <w:p w14:paraId="397761F6">
            <w:pPr>
              <w:tabs>
                <w:tab w:val="left" w:pos="240"/>
                <w:tab w:val="left" w:pos="600"/>
                <w:tab w:val="left" w:pos="840"/>
              </w:tabs>
              <w:overflowPunct/>
              <w:autoSpaceDE w:val="0"/>
              <w:autoSpaceDN w:val="0"/>
              <w:spacing w:line="240" w:lineRule="auto"/>
              <w:jc w:val="center"/>
              <w:rPr>
                <w:rFonts w:ascii="宋体" w:hAnsi="宋体" w:eastAsia="宋体" w:cs="宋体"/>
                <w:kern w:val="0"/>
                <w:position w:val="-6"/>
                <w:szCs w:val="21"/>
                <w:lang w:val="zh-CN"/>
              </w:rPr>
            </w:pPr>
          </w:p>
        </w:tc>
        <w:tc>
          <w:tcPr>
            <w:tcW w:w="1800" w:type="dxa"/>
            <w:vMerge w:val="continue"/>
          </w:tcPr>
          <w:p w14:paraId="4252C1BD">
            <w:pPr>
              <w:tabs>
                <w:tab w:val="left" w:pos="240"/>
                <w:tab w:val="left" w:pos="600"/>
                <w:tab w:val="left" w:pos="840"/>
              </w:tabs>
              <w:overflowPunct/>
              <w:autoSpaceDE w:val="0"/>
              <w:autoSpaceDN w:val="0"/>
              <w:spacing w:line="240" w:lineRule="auto"/>
              <w:jc w:val="center"/>
              <w:rPr>
                <w:rFonts w:ascii="宋体" w:hAnsi="宋体" w:eastAsia="宋体" w:cs="宋体"/>
                <w:kern w:val="0"/>
                <w:position w:val="-6"/>
                <w:szCs w:val="21"/>
                <w:lang w:val="zh-CN"/>
              </w:rPr>
            </w:pPr>
          </w:p>
        </w:tc>
        <w:tc>
          <w:tcPr>
            <w:tcW w:w="1560" w:type="dxa"/>
            <w:vMerge w:val="continue"/>
          </w:tcPr>
          <w:p w14:paraId="7567B101">
            <w:pPr>
              <w:tabs>
                <w:tab w:val="left" w:pos="240"/>
                <w:tab w:val="left" w:pos="600"/>
                <w:tab w:val="left" w:pos="840"/>
              </w:tabs>
              <w:overflowPunct/>
              <w:autoSpaceDE w:val="0"/>
              <w:autoSpaceDN w:val="0"/>
              <w:spacing w:line="240" w:lineRule="auto"/>
              <w:jc w:val="center"/>
              <w:rPr>
                <w:rFonts w:ascii="宋体" w:hAnsi="宋体" w:eastAsia="宋体" w:cs="宋体"/>
                <w:kern w:val="0"/>
                <w:position w:val="-6"/>
                <w:szCs w:val="21"/>
                <w:lang w:val="zh-CN"/>
              </w:rPr>
            </w:pPr>
          </w:p>
        </w:tc>
        <w:tc>
          <w:tcPr>
            <w:tcW w:w="1440" w:type="dxa"/>
            <w:vAlign w:val="center"/>
          </w:tcPr>
          <w:p w14:paraId="21E9982E">
            <w:pPr>
              <w:tabs>
                <w:tab w:val="left" w:pos="240"/>
                <w:tab w:val="left" w:pos="600"/>
                <w:tab w:val="left" w:pos="840"/>
              </w:tabs>
              <w:overflowPunct/>
              <w:autoSpaceDE w:val="0"/>
              <w:autoSpaceDN w:val="0"/>
              <w:spacing w:line="240" w:lineRule="auto"/>
              <w:jc w:val="center"/>
              <w:rPr>
                <w:rFonts w:ascii="宋体" w:hAnsi="宋体" w:eastAsia="宋体" w:cs="宋体"/>
                <w:kern w:val="0"/>
                <w:position w:val="-6"/>
                <w:szCs w:val="21"/>
                <w:lang w:val="zh-CN"/>
              </w:rPr>
            </w:pPr>
            <w:r>
              <w:rPr>
                <w:rFonts w:hint="eastAsia" w:ascii="宋体" w:hAnsi="宋体" w:eastAsia="宋体" w:cs="宋体"/>
                <w:kern w:val="0"/>
                <w:position w:val="-6"/>
                <w:szCs w:val="21"/>
                <w:lang w:val="zh-CN"/>
              </w:rPr>
              <w:t>职称</w:t>
            </w:r>
          </w:p>
        </w:tc>
        <w:tc>
          <w:tcPr>
            <w:tcW w:w="1440" w:type="dxa"/>
          </w:tcPr>
          <w:p w14:paraId="6B970CE2">
            <w:pPr>
              <w:tabs>
                <w:tab w:val="left" w:pos="240"/>
                <w:tab w:val="left" w:pos="600"/>
                <w:tab w:val="left" w:pos="840"/>
              </w:tabs>
              <w:overflowPunct/>
              <w:autoSpaceDE w:val="0"/>
              <w:autoSpaceDN w:val="0"/>
              <w:spacing w:line="240" w:lineRule="auto"/>
              <w:jc w:val="center"/>
              <w:rPr>
                <w:rFonts w:ascii="宋体" w:hAnsi="宋体" w:eastAsia="宋体" w:cs="宋体"/>
                <w:kern w:val="0"/>
                <w:position w:val="-6"/>
                <w:szCs w:val="21"/>
                <w:lang w:val="zh-CN"/>
              </w:rPr>
            </w:pPr>
            <w:r>
              <w:rPr>
                <w:rFonts w:hint="eastAsia" w:ascii="宋体" w:hAnsi="宋体" w:eastAsia="宋体" w:cs="宋体"/>
                <w:kern w:val="0"/>
                <w:position w:val="-6"/>
                <w:szCs w:val="21"/>
                <w:lang w:val="zh-CN"/>
              </w:rPr>
              <w:t>人数</w:t>
            </w:r>
          </w:p>
        </w:tc>
        <w:tc>
          <w:tcPr>
            <w:tcW w:w="1680" w:type="dxa"/>
            <w:vMerge w:val="continue"/>
          </w:tcPr>
          <w:p w14:paraId="19B2BFDB">
            <w:pPr>
              <w:tabs>
                <w:tab w:val="left" w:pos="240"/>
                <w:tab w:val="left" w:pos="600"/>
                <w:tab w:val="left" w:pos="840"/>
              </w:tabs>
              <w:overflowPunct/>
              <w:autoSpaceDE w:val="0"/>
              <w:autoSpaceDN w:val="0"/>
              <w:spacing w:line="240" w:lineRule="auto"/>
              <w:jc w:val="center"/>
              <w:rPr>
                <w:rFonts w:ascii="宋体" w:hAnsi="宋体" w:eastAsia="宋体" w:cs="宋体"/>
                <w:kern w:val="0"/>
                <w:position w:val="-6"/>
                <w:szCs w:val="21"/>
                <w:lang w:val="zh-CN"/>
              </w:rPr>
            </w:pPr>
          </w:p>
        </w:tc>
      </w:tr>
      <w:tr w14:paraId="7CDB7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960" w:type="dxa"/>
          </w:tcPr>
          <w:p w14:paraId="33F7956B">
            <w:pPr>
              <w:tabs>
                <w:tab w:val="left" w:pos="240"/>
                <w:tab w:val="left" w:pos="600"/>
                <w:tab w:val="left" w:pos="840"/>
              </w:tabs>
              <w:overflowPunct/>
              <w:autoSpaceDE w:val="0"/>
              <w:autoSpaceDN w:val="0"/>
              <w:spacing w:line="240" w:lineRule="auto"/>
              <w:rPr>
                <w:rFonts w:ascii="宋体" w:hAnsi="宋体" w:eastAsia="宋体" w:cs="宋体"/>
                <w:kern w:val="0"/>
                <w:position w:val="-6"/>
                <w:szCs w:val="21"/>
                <w:lang w:val="zh-CN"/>
              </w:rPr>
            </w:pPr>
          </w:p>
        </w:tc>
        <w:tc>
          <w:tcPr>
            <w:tcW w:w="1800" w:type="dxa"/>
          </w:tcPr>
          <w:p w14:paraId="2D770AFE">
            <w:pPr>
              <w:tabs>
                <w:tab w:val="left" w:pos="240"/>
                <w:tab w:val="left" w:pos="600"/>
                <w:tab w:val="left" w:pos="840"/>
              </w:tabs>
              <w:overflowPunct/>
              <w:autoSpaceDE w:val="0"/>
              <w:autoSpaceDN w:val="0"/>
              <w:spacing w:line="240" w:lineRule="auto"/>
              <w:rPr>
                <w:rFonts w:ascii="宋体" w:hAnsi="宋体" w:eastAsia="宋体" w:cs="宋体"/>
                <w:kern w:val="0"/>
                <w:position w:val="-6"/>
                <w:szCs w:val="21"/>
                <w:lang w:val="zh-CN"/>
              </w:rPr>
            </w:pPr>
          </w:p>
        </w:tc>
        <w:tc>
          <w:tcPr>
            <w:tcW w:w="1560" w:type="dxa"/>
          </w:tcPr>
          <w:p w14:paraId="7CF571C1">
            <w:pPr>
              <w:tabs>
                <w:tab w:val="left" w:pos="240"/>
                <w:tab w:val="left" w:pos="600"/>
                <w:tab w:val="left" w:pos="840"/>
              </w:tabs>
              <w:overflowPunct/>
              <w:autoSpaceDE w:val="0"/>
              <w:autoSpaceDN w:val="0"/>
              <w:spacing w:line="240" w:lineRule="auto"/>
              <w:rPr>
                <w:rFonts w:ascii="宋体" w:hAnsi="宋体" w:eastAsia="宋体" w:cs="宋体"/>
                <w:kern w:val="0"/>
                <w:position w:val="-6"/>
                <w:szCs w:val="21"/>
                <w:lang w:val="zh-CN"/>
              </w:rPr>
            </w:pPr>
          </w:p>
        </w:tc>
        <w:tc>
          <w:tcPr>
            <w:tcW w:w="1440" w:type="dxa"/>
          </w:tcPr>
          <w:p w14:paraId="6CED9520">
            <w:pPr>
              <w:tabs>
                <w:tab w:val="left" w:pos="240"/>
                <w:tab w:val="left" w:pos="600"/>
                <w:tab w:val="left" w:pos="840"/>
              </w:tabs>
              <w:overflowPunct/>
              <w:autoSpaceDE w:val="0"/>
              <w:autoSpaceDN w:val="0"/>
              <w:spacing w:line="240" w:lineRule="auto"/>
              <w:rPr>
                <w:rFonts w:ascii="宋体" w:hAnsi="宋体" w:eastAsia="宋体" w:cs="宋体"/>
                <w:kern w:val="0"/>
                <w:position w:val="-6"/>
                <w:szCs w:val="21"/>
                <w:lang w:val="zh-CN"/>
              </w:rPr>
            </w:pPr>
          </w:p>
        </w:tc>
        <w:tc>
          <w:tcPr>
            <w:tcW w:w="1440" w:type="dxa"/>
          </w:tcPr>
          <w:p w14:paraId="59FDBE43">
            <w:pPr>
              <w:tabs>
                <w:tab w:val="left" w:pos="240"/>
                <w:tab w:val="left" w:pos="600"/>
                <w:tab w:val="left" w:pos="840"/>
              </w:tabs>
              <w:overflowPunct/>
              <w:autoSpaceDE w:val="0"/>
              <w:autoSpaceDN w:val="0"/>
              <w:spacing w:line="240" w:lineRule="auto"/>
              <w:rPr>
                <w:rFonts w:ascii="宋体" w:hAnsi="宋体" w:eastAsia="宋体" w:cs="宋体"/>
                <w:kern w:val="0"/>
                <w:position w:val="-6"/>
                <w:szCs w:val="21"/>
                <w:lang w:val="zh-CN"/>
              </w:rPr>
            </w:pPr>
          </w:p>
        </w:tc>
        <w:tc>
          <w:tcPr>
            <w:tcW w:w="1680" w:type="dxa"/>
          </w:tcPr>
          <w:p w14:paraId="370780DE">
            <w:pPr>
              <w:tabs>
                <w:tab w:val="left" w:pos="240"/>
                <w:tab w:val="left" w:pos="600"/>
                <w:tab w:val="left" w:pos="840"/>
              </w:tabs>
              <w:overflowPunct/>
              <w:autoSpaceDE w:val="0"/>
              <w:autoSpaceDN w:val="0"/>
              <w:spacing w:line="240" w:lineRule="auto"/>
              <w:rPr>
                <w:rFonts w:ascii="宋体" w:hAnsi="宋体" w:eastAsia="宋体" w:cs="宋体"/>
                <w:kern w:val="0"/>
                <w:position w:val="-6"/>
                <w:szCs w:val="21"/>
                <w:lang w:val="zh-CN"/>
              </w:rPr>
            </w:pPr>
          </w:p>
        </w:tc>
      </w:tr>
      <w:tr w14:paraId="6592D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960" w:type="dxa"/>
          </w:tcPr>
          <w:p w14:paraId="3194985E">
            <w:pPr>
              <w:tabs>
                <w:tab w:val="left" w:pos="240"/>
                <w:tab w:val="left" w:pos="600"/>
                <w:tab w:val="left" w:pos="840"/>
              </w:tabs>
              <w:overflowPunct/>
              <w:autoSpaceDE w:val="0"/>
              <w:autoSpaceDN w:val="0"/>
              <w:spacing w:line="240" w:lineRule="auto"/>
              <w:rPr>
                <w:rFonts w:ascii="宋体" w:hAnsi="宋体" w:eastAsia="宋体" w:cs="宋体"/>
                <w:kern w:val="0"/>
                <w:position w:val="-6"/>
                <w:szCs w:val="21"/>
                <w:lang w:val="zh-CN"/>
              </w:rPr>
            </w:pPr>
          </w:p>
        </w:tc>
        <w:tc>
          <w:tcPr>
            <w:tcW w:w="1800" w:type="dxa"/>
          </w:tcPr>
          <w:p w14:paraId="1A875AEE">
            <w:pPr>
              <w:tabs>
                <w:tab w:val="left" w:pos="240"/>
                <w:tab w:val="left" w:pos="600"/>
                <w:tab w:val="left" w:pos="840"/>
              </w:tabs>
              <w:overflowPunct/>
              <w:autoSpaceDE w:val="0"/>
              <w:autoSpaceDN w:val="0"/>
              <w:spacing w:line="240" w:lineRule="auto"/>
              <w:rPr>
                <w:rFonts w:ascii="宋体" w:hAnsi="宋体" w:eastAsia="宋体" w:cs="宋体"/>
                <w:kern w:val="0"/>
                <w:position w:val="-6"/>
                <w:szCs w:val="21"/>
                <w:lang w:val="zh-CN"/>
              </w:rPr>
            </w:pPr>
          </w:p>
        </w:tc>
        <w:tc>
          <w:tcPr>
            <w:tcW w:w="1560" w:type="dxa"/>
          </w:tcPr>
          <w:p w14:paraId="142F593A">
            <w:pPr>
              <w:tabs>
                <w:tab w:val="left" w:pos="240"/>
                <w:tab w:val="left" w:pos="600"/>
                <w:tab w:val="left" w:pos="840"/>
              </w:tabs>
              <w:overflowPunct/>
              <w:autoSpaceDE w:val="0"/>
              <w:autoSpaceDN w:val="0"/>
              <w:spacing w:line="240" w:lineRule="auto"/>
              <w:rPr>
                <w:rFonts w:ascii="宋体" w:hAnsi="宋体" w:eastAsia="宋体" w:cs="宋体"/>
                <w:kern w:val="0"/>
                <w:position w:val="-6"/>
                <w:szCs w:val="21"/>
                <w:lang w:val="zh-CN"/>
              </w:rPr>
            </w:pPr>
          </w:p>
        </w:tc>
        <w:tc>
          <w:tcPr>
            <w:tcW w:w="1440" w:type="dxa"/>
          </w:tcPr>
          <w:p w14:paraId="0F605D3E">
            <w:pPr>
              <w:tabs>
                <w:tab w:val="left" w:pos="240"/>
                <w:tab w:val="left" w:pos="600"/>
                <w:tab w:val="left" w:pos="840"/>
              </w:tabs>
              <w:overflowPunct/>
              <w:autoSpaceDE w:val="0"/>
              <w:autoSpaceDN w:val="0"/>
              <w:spacing w:line="240" w:lineRule="auto"/>
              <w:rPr>
                <w:rFonts w:ascii="宋体" w:hAnsi="宋体" w:eastAsia="宋体" w:cs="宋体"/>
                <w:kern w:val="0"/>
                <w:position w:val="-6"/>
                <w:szCs w:val="21"/>
                <w:lang w:val="zh-CN"/>
              </w:rPr>
            </w:pPr>
          </w:p>
        </w:tc>
        <w:tc>
          <w:tcPr>
            <w:tcW w:w="1440" w:type="dxa"/>
          </w:tcPr>
          <w:p w14:paraId="59673F49">
            <w:pPr>
              <w:tabs>
                <w:tab w:val="left" w:pos="240"/>
                <w:tab w:val="left" w:pos="600"/>
                <w:tab w:val="left" w:pos="840"/>
              </w:tabs>
              <w:overflowPunct/>
              <w:autoSpaceDE w:val="0"/>
              <w:autoSpaceDN w:val="0"/>
              <w:spacing w:line="240" w:lineRule="auto"/>
              <w:rPr>
                <w:rFonts w:ascii="宋体" w:hAnsi="宋体" w:eastAsia="宋体" w:cs="宋体"/>
                <w:kern w:val="0"/>
                <w:position w:val="-6"/>
                <w:szCs w:val="21"/>
                <w:lang w:val="zh-CN"/>
              </w:rPr>
            </w:pPr>
          </w:p>
        </w:tc>
        <w:tc>
          <w:tcPr>
            <w:tcW w:w="1680" w:type="dxa"/>
          </w:tcPr>
          <w:p w14:paraId="14365DFF">
            <w:pPr>
              <w:tabs>
                <w:tab w:val="left" w:pos="240"/>
                <w:tab w:val="left" w:pos="600"/>
                <w:tab w:val="left" w:pos="840"/>
              </w:tabs>
              <w:overflowPunct/>
              <w:autoSpaceDE w:val="0"/>
              <w:autoSpaceDN w:val="0"/>
              <w:spacing w:line="240" w:lineRule="auto"/>
              <w:rPr>
                <w:rFonts w:ascii="宋体" w:hAnsi="宋体" w:eastAsia="宋体" w:cs="宋体"/>
                <w:kern w:val="0"/>
                <w:position w:val="-6"/>
                <w:szCs w:val="21"/>
                <w:lang w:val="zh-CN"/>
              </w:rPr>
            </w:pPr>
          </w:p>
        </w:tc>
      </w:tr>
    </w:tbl>
    <w:p w14:paraId="40158226">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1.16 投标人现场服务人员应具有下列资格：</w:t>
      </w:r>
    </w:p>
    <w:p w14:paraId="5C812E8A">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1.16.1 遵守法纪，遵守现场的各项规章和制度,遵守电业安全工作规程；</w:t>
      </w:r>
    </w:p>
    <w:p w14:paraId="4F25D91F">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1.16.2 有较强的责任感和事业心，按时到位；</w:t>
      </w:r>
    </w:p>
    <w:p w14:paraId="3D55A4CD">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1.16.3 了解合同设备的设计，熟悉其结构，有相同或相近机组的现场工作经验，能够正确地进行现场指导；</w:t>
      </w:r>
    </w:p>
    <w:p w14:paraId="7425C6D8">
      <w:pPr>
        <w:overflowPunct/>
        <w:ind w:firstLine="424"/>
        <w:rPr>
          <w:rFonts w:ascii="宋体" w:hAnsi="宋体" w:eastAsia="宋体" w:cs="宋体"/>
          <w:bCs/>
          <w:kern w:val="0"/>
          <w:position w:val="-6"/>
          <w:szCs w:val="21"/>
        </w:rPr>
      </w:pPr>
      <w:r>
        <w:rPr>
          <w:rFonts w:hint="eastAsia" w:ascii="宋体" w:hAnsi="宋体" w:eastAsia="宋体" w:cs="宋体"/>
          <w:bCs/>
          <w:kern w:val="0"/>
          <w:position w:val="-6"/>
          <w:szCs w:val="21"/>
        </w:rPr>
        <w:t>1.16.4 身体健康，适应现场工作的条件；</w:t>
      </w:r>
    </w:p>
    <w:p w14:paraId="29190ADB">
      <w:pPr>
        <w:overflowPunct/>
        <w:ind w:firstLine="424"/>
        <w:jc w:val="center"/>
        <w:rPr>
          <w:rFonts w:ascii="宋体" w:hAnsi="宋体" w:eastAsia="宋体" w:cs="宋体"/>
          <w:bCs/>
          <w:kern w:val="0"/>
          <w:position w:val="-6"/>
          <w:szCs w:val="21"/>
        </w:rPr>
      </w:pPr>
      <w:r>
        <w:rPr>
          <w:rFonts w:hint="eastAsia" w:ascii="宋体" w:hAnsi="宋体" w:eastAsia="宋体" w:cs="宋体"/>
          <w:bCs/>
          <w:kern w:val="0"/>
          <w:position w:val="-6"/>
          <w:szCs w:val="21"/>
        </w:rPr>
        <w:t>服务人员情况表</w:t>
      </w:r>
    </w:p>
    <w:tbl>
      <w:tblPr>
        <w:tblStyle w:val="5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211"/>
        <w:gridCol w:w="1311"/>
        <w:gridCol w:w="1442"/>
        <w:gridCol w:w="994"/>
        <w:gridCol w:w="1090"/>
        <w:gridCol w:w="1034"/>
        <w:gridCol w:w="874"/>
        <w:gridCol w:w="1126"/>
      </w:tblGrid>
      <w:tr w14:paraId="0BF77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1211" w:type="dxa"/>
          </w:tcPr>
          <w:p w14:paraId="0D3CE818">
            <w:pPr>
              <w:overflowPunct/>
              <w:snapToGrid w:val="0"/>
              <w:spacing w:line="240" w:lineRule="auto"/>
              <w:jc w:val="center"/>
              <w:rPr>
                <w:rFonts w:ascii="宋体" w:hAnsi="宋体" w:eastAsia="宋体" w:cs="宋体"/>
                <w:kern w:val="0"/>
                <w:position w:val="-6"/>
                <w:szCs w:val="21"/>
                <w:lang w:val="zh-CN"/>
              </w:rPr>
            </w:pPr>
            <w:r>
              <w:rPr>
                <w:rFonts w:hint="eastAsia" w:ascii="宋体" w:hAnsi="宋体" w:eastAsia="宋体" w:cs="宋体"/>
                <w:kern w:val="0"/>
                <w:position w:val="-6"/>
                <w:szCs w:val="21"/>
                <w:lang w:val="zh-CN"/>
              </w:rPr>
              <w:t>姓名</w:t>
            </w:r>
          </w:p>
        </w:tc>
        <w:tc>
          <w:tcPr>
            <w:tcW w:w="1311" w:type="dxa"/>
          </w:tcPr>
          <w:p w14:paraId="08DA3098">
            <w:pPr>
              <w:overflowPunct/>
              <w:snapToGrid w:val="0"/>
              <w:spacing w:line="240" w:lineRule="auto"/>
              <w:jc w:val="center"/>
              <w:rPr>
                <w:rFonts w:ascii="宋体" w:hAnsi="宋体" w:eastAsia="宋体" w:cs="宋体"/>
                <w:kern w:val="0"/>
                <w:position w:val="-6"/>
                <w:szCs w:val="21"/>
                <w:lang w:val="zh-CN"/>
              </w:rPr>
            </w:pPr>
          </w:p>
        </w:tc>
        <w:tc>
          <w:tcPr>
            <w:tcW w:w="1442" w:type="dxa"/>
          </w:tcPr>
          <w:p w14:paraId="39D6FE4D">
            <w:pPr>
              <w:overflowPunct/>
              <w:snapToGrid w:val="0"/>
              <w:spacing w:line="240" w:lineRule="auto"/>
              <w:jc w:val="center"/>
              <w:rPr>
                <w:rFonts w:ascii="宋体" w:hAnsi="宋体" w:eastAsia="宋体" w:cs="宋体"/>
                <w:kern w:val="0"/>
                <w:position w:val="-6"/>
                <w:szCs w:val="21"/>
                <w:lang w:val="zh-CN"/>
              </w:rPr>
            </w:pPr>
            <w:r>
              <w:rPr>
                <w:rFonts w:hint="eastAsia" w:ascii="宋体" w:hAnsi="宋体" w:eastAsia="宋体" w:cs="宋体"/>
                <w:kern w:val="0"/>
                <w:position w:val="-6"/>
                <w:szCs w:val="21"/>
                <w:lang w:val="zh-CN"/>
              </w:rPr>
              <w:t>性别</w:t>
            </w:r>
          </w:p>
        </w:tc>
        <w:tc>
          <w:tcPr>
            <w:tcW w:w="994" w:type="dxa"/>
          </w:tcPr>
          <w:p w14:paraId="7028CC99">
            <w:pPr>
              <w:overflowPunct/>
              <w:snapToGrid w:val="0"/>
              <w:spacing w:line="240" w:lineRule="auto"/>
              <w:jc w:val="center"/>
              <w:rPr>
                <w:rFonts w:ascii="宋体" w:hAnsi="宋体" w:eastAsia="宋体" w:cs="宋体"/>
                <w:kern w:val="0"/>
                <w:position w:val="-6"/>
                <w:szCs w:val="21"/>
                <w:lang w:val="zh-CN"/>
              </w:rPr>
            </w:pPr>
          </w:p>
        </w:tc>
        <w:tc>
          <w:tcPr>
            <w:tcW w:w="1090" w:type="dxa"/>
          </w:tcPr>
          <w:p w14:paraId="595DD1C8">
            <w:pPr>
              <w:overflowPunct/>
              <w:snapToGrid w:val="0"/>
              <w:spacing w:line="240" w:lineRule="auto"/>
              <w:jc w:val="center"/>
              <w:rPr>
                <w:rFonts w:ascii="宋体" w:hAnsi="宋体" w:eastAsia="宋体" w:cs="宋体"/>
                <w:kern w:val="0"/>
                <w:position w:val="-6"/>
                <w:szCs w:val="21"/>
                <w:lang w:val="zh-CN"/>
              </w:rPr>
            </w:pPr>
            <w:r>
              <w:rPr>
                <w:rFonts w:hint="eastAsia" w:ascii="宋体" w:hAnsi="宋体" w:eastAsia="宋体" w:cs="宋体"/>
                <w:kern w:val="0"/>
                <w:position w:val="-6"/>
                <w:szCs w:val="21"/>
                <w:lang w:val="zh-CN"/>
              </w:rPr>
              <w:t>年龄</w:t>
            </w:r>
          </w:p>
        </w:tc>
        <w:tc>
          <w:tcPr>
            <w:tcW w:w="1034" w:type="dxa"/>
          </w:tcPr>
          <w:p w14:paraId="05101EEF">
            <w:pPr>
              <w:overflowPunct/>
              <w:snapToGrid w:val="0"/>
              <w:spacing w:line="240" w:lineRule="auto"/>
              <w:jc w:val="center"/>
              <w:rPr>
                <w:rFonts w:ascii="宋体" w:hAnsi="宋体" w:eastAsia="宋体" w:cs="宋体"/>
                <w:kern w:val="0"/>
                <w:position w:val="-6"/>
                <w:szCs w:val="21"/>
                <w:lang w:val="zh-CN"/>
              </w:rPr>
            </w:pPr>
          </w:p>
        </w:tc>
        <w:tc>
          <w:tcPr>
            <w:tcW w:w="874" w:type="dxa"/>
          </w:tcPr>
          <w:p w14:paraId="7D7D84EB">
            <w:pPr>
              <w:overflowPunct/>
              <w:snapToGrid w:val="0"/>
              <w:spacing w:line="240" w:lineRule="auto"/>
              <w:jc w:val="center"/>
              <w:rPr>
                <w:rFonts w:ascii="宋体" w:hAnsi="宋体" w:eastAsia="宋体" w:cs="宋体"/>
                <w:kern w:val="0"/>
                <w:position w:val="-6"/>
                <w:szCs w:val="21"/>
                <w:lang w:val="zh-CN"/>
              </w:rPr>
            </w:pPr>
            <w:r>
              <w:rPr>
                <w:rFonts w:hint="eastAsia" w:ascii="宋体" w:hAnsi="宋体" w:eastAsia="宋体" w:cs="宋体"/>
                <w:kern w:val="0"/>
                <w:position w:val="-6"/>
                <w:szCs w:val="21"/>
                <w:lang w:val="zh-CN"/>
              </w:rPr>
              <w:t>民族</w:t>
            </w:r>
          </w:p>
        </w:tc>
        <w:tc>
          <w:tcPr>
            <w:tcW w:w="1126" w:type="dxa"/>
          </w:tcPr>
          <w:p w14:paraId="06A9E11D">
            <w:pPr>
              <w:overflowPunct/>
              <w:snapToGrid w:val="0"/>
              <w:spacing w:line="240" w:lineRule="auto"/>
              <w:jc w:val="center"/>
              <w:rPr>
                <w:rFonts w:ascii="宋体" w:hAnsi="宋体" w:eastAsia="宋体" w:cs="宋体"/>
                <w:kern w:val="0"/>
                <w:position w:val="-6"/>
                <w:szCs w:val="21"/>
                <w:lang w:val="zh-CN"/>
              </w:rPr>
            </w:pPr>
          </w:p>
        </w:tc>
      </w:tr>
      <w:tr w14:paraId="5587F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1211" w:type="dxa"/>
          </w:tcPr>
          <w:p w14:paraId="3FACDED0">
            <w:pPr>
              <w:overflowPunct/>
              <w:snapToGrid w:val="0"/>
              <w:spacing w:line="240" w:lineRule="auto"/>
              <w:jc w:val="center"/>
              <w:rPr>
                <w:rFonts w:ascii="宋体" w:hAnsi="宋体" w:eastAsia="宋体" w:cs="宋体"/>
                <w:kern w:val="0"/>
                <w:position w:val="-6"/>
                <w:szCs w:val="21"/>
                <w:lang w:val="zh-CN"/>
              </w:rPr>
            </w:pPr>
            <w:r>
              <w:rPr>
                <w:rFonts w:hint="eastAsia" w:ascii="宋体" w:hAnsi="宋体" w:eastAsia="宋体" w:cs="宋体"/>
                <w:kern w:val="0"/>
                <w:position w:val="-6"/>
                <w:szCs w:val="21"/>
                <w:lang w:val="zh-CN"/>
              </w:rPr>
              <w:t>政治面貌</w:t>
            </w:r>
          </w:p>
        </w:tc>
        <w:tc>
          <w:tcPr>
            <w:tcW w:w="1311" w:type="dxa"/>
          </w:tcPr>
          <w:p w14:paraId="355F6424">
            <w:pPr>
              <w:overflowPunct/>
              <w:snapToGrid w:val="0"/>
              <w:spacing w:line="240" w:lineRule="auto"/>
              <w:jc w:val="center"/>
              <w:rPr>
                <w:rFonts w:ascii="宋体" w:hAnsi="宋体" w:eastAsia="宋体" w:cs="宋体"/>
                <w:kern w:val="0"/>
                <w:position w:val="-6"/>
                <w:szCs w:val="21"/>
                <w:lang w:val="zh-CN"/>
              </w:rPr>
            </w:pPr>
          </w:p>
        </w:tc>
        <w:tc>
          <w:tcPr>
            <w:tcW w:w="1442" w:type="dxa"/>
          </w:tcPr>
          <w:p w14:paraId="1B180B45">
            <w:pPr>
              <w:overflowPunct/>
              <w:snapToGrid w:val="0"/>
              <w:spacing w:line="240" w:lineRule="auto"/>
              <w:jc w:val="center"/>
              <w:rPr>
                <w:rFonts w:ascii="宋体" w:hAnsi="宋体" w:eastAsia="宋体" w:cs="宋体"/>
                <w:kern w:val="0"/>
                <w:position w:val="-6"/>
                <w:szCs w:val="21"/>
                <w:lang w:val="zh-CN"/>
              </w:rPr>
            </w:pPr>
            <w:r>
              <w:rPr>
                <w:rFonts w:hint="eastAsia" w:ascii="宋体" w:hAnsi="宋体" w:eastAsia="宋体" w:cs="宋体"/>
                <w:kern w:val="0"/>
                <w:position w:val="-6"/>
                <w:szCs w:val="21"/>
                <w:lang w:val="zh-CN"/>
              </w:rPr>
              <w:t>学校和专业</w:t>
            </w:r>
          </w:p>
        </w:tc>
        <w:tc>
          <w:tcPr>
            <w:tcW w:w="994" w:type="dxa"/>
          </w:tcPr>
          <w:p w14:paraId="16AA358A">
            <w:pPr>
              <w:overflowPunct/>
              <w:snapToGrid w:val="0"/>
              <w:spacing w:line="240" w:lineRule="auto"/>
              <w:jc w:val="center"/>
              <w:rPr>
                <w:rFonts w:ascii="宋体" w:hAnsi="宋体" w:eastAsia="宋体" w:cs="宋体"/>
                <w:kern w:val="0"/>
                <w:position w:val="-6"/>
                <w:szCs w:val="21"/>
                <w:lang w:val="zh-CN"/>
              </w:rPr>
            </w:pPr>
          </w:p>
        </w:tc>
        <w:tc>
          <w:tcPr>
            <w:tcW w:w="1090" w:type="dxa"/>
          </w:tcPr>
          <w:p w14:paraId="46966603">
            <w:pPr>
              <w:overflowPunct/>
              <w:snapToGrid w:val="0"/>
              <w:spacing w:line="240" w:lineRule="auto"/>
              <w:jc w:val="center"/>
              <w:rPr>
                <w:rFonts w:ascii="宋体" w:hAnsi="宋体" w:eastAsia="宋体" w:cs="宋体"/>
                <w:kern w:val="0"/>
                <w:position w:val="-6"/>
                <w:szCs w:val="21"/>
                <w:lang w:val="zh-CN"/>
              </w:rPr>
            </w:pPr>
            <w:r>
              <w:rPr>
                <w:rFonts w:hint="eastAsia" w:ascii="宋体" w:hAnsi="宋体" w:eastAsia="宋体" w:cs="宋体"/>
                <w:kern w:val="0"/>
                <w:position w:val="-6"/>
                <w:szCs w:val="21"/>
                <w:lang w:val="zh-CN"/>
              </w:rPr>
              <w:t>职务</w:t>
            </w:r>
          </w:p>
        </w:tc>
        <w:tc>
          <w:tcPr>
            <w:tcW w:w="1034" w:type="dxa"/>
          </w:tcPr>
          <w:p w14:paraId="5E784CBC">
            <w:pPr>
              <w:overflowPunct/>
              <w:snapToGrid w:val="0"/>
              <w:spacing w:line="240" w:lineRule="auto"/>
              <w:jc w:val="center"/>
              <w:rPr>
                <w:rFonts w:ascii="宋体" w:hAnsi="宋体" w:eastAsia="宋体" w:cs="宋体"/>
                <w:kern w:val="0"/>
                <w:position w:val="-6"/>
                <w:szCs w:val="21"/>
                <w:lang w:val="zh-CN"/>
              </w:rPr>
            </w:pPr>
          </w:p>
        </w:tc>
        <w:tc>
          <w:tcPr>
            <w:tcW w:w="874" w:type="dxa"/>
          </w:tcPr>
          <w:p w14:paraId="52CA54F6">
            <w:pPr>
              <w:overflowPunct/>
              <w:snapToGrid w:val="0"/>
              <w:spacing w:line="240" w:lineRule="auto"/>
              <w:jc w:val="center"/>
              <w:rPr>
                <w:rFonts w:ascii="宋体" w:hAnsi="宋体" w:eastAsia="宋体" w:cs="宋体"/>
                <w:kern w:val="0"/>
                <w:position w:val="-6"/>
                <w:szCs w:val="21"/>
                <w:lang w:val="zh-CN"/>
              </w:rPr>
            </w:pPr>
            <w:r>
              <w:rPr>
                <w:rFonts w:hint="eastAsia" w:ascii="宋体" w:hAnsi="宋体" w:eastAsia="宋体" w:cs="宋体"/>
                <w:kern w:val="0"/>
                <w:position w:val="-6"/>
                <w:szCs w:val="21"/>
                <w:lang w:val="zh-CN"/>
              </w:rPr>
              <w:t>职称</w:t>
            </w:r>
          </w:p>
        </w:tc>
        <w:tc>
          <w:tcPr>
            <w:tcW w:w="1126" w:type="dxa"/>
          </w:tcPr>
          <w:p w14:paraId="76D88CB4">
            <w:pPr>
              <w:overflowPunct/>
              <w:snapToGrid w:val="0"/>
              <w:spacing w:line="240" w:lineRule="auto"/>
              <w:jc w:val="center"/>
              <w:rPr>
                <w:rFonts w:ascii="宋体" w:hAnsi="宋体" w:eastAsia="宋体" w:cs="宋体"/>
                <w:kern w:val="0"/>
                <w:position w:val="-6"/>
                <w:szCs w:val="21"/>
                <w:lang w:val="zh-CN"/>
              </w:rPr>
            </w:pPr>
          </w:p>
        </w:tc>
      </w:tr>
      <w:tr w14:paraId="0EC99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1211" w:type="dxa"/>
            <w:vAlign w:val="center"/>
          </w:tcPr>
          <w:p w14:paraId="108603D3">
            <w:pPr>
              <w:overflowPunct/>
              <w:snapToGrid w:val="0"/>
              <w:spacing w:line="240" w:lineRule="auto"/>
              <w:rPr>
                <w:rFonts w:ascii="宋体" w:hAnsi="宋体" w:eastAsia="宋体" w:cs="宋体"/>
                <w:kern w:val="0"/>
                <w:position w:val="-6"/>
                <w:szCs w:val="21"/>
                <w:lang w:val="zh-CN"/>
              </w:rPr>
            </w:pPr>
            <w:r>
              <w:rPr>
                <w:rFonts w:hint="eastAsia" w:ascii="宋体" w:hAnsi="宋体" w:eastAsia="宋体" w:cs="宋体"/>
                <w:kern w:val="0"/>
                <w:position w:val="-6"/>
                <w:szCs w:val="21"/>
                <w:lang w:val="zh-CN"/>
              </w:rPr>
              <w:t xml:space="preserve">    工</w:t>
            </w:r>
          </w:p>
          <w:p w14:paraId="0D943BB3">
            <w:pPr>
              <w:overflowPunct/>
              <w:snapToGrid w:val="0"/>
              <w:spacing w:line="240" w:lineRule="auto"/>
              <w:rPr>
                <w:rFonts w:ascii="宋体" w:hAnsi="宋体" w:eastAsia="宋体" w:cs="宋体"/>
                <w:kern w:val="0"/>
                <w:position w:val="-6"/>
                <w:szCs w:val="21"/>
                <w:lang w:val="zh-CN"/>
              </w:rPr>
            </w:pPr>
            <w:r>
              <w:rPr>
                <w:rFonts w:hint="eastAsia" w:ascii="宋体" w:hAnsi="宋体" w:eastAsia="宋体" w:cs="宋体"/>
                <w:kern w:val="0"/>
                <w:position w:val="-6"/>
                <w:szCs w:val="21"/>
                <w:lang w:val="zh-CN"/>
              </w:rPr>
              <w:t xml:space="preserve">    作</w:t>
            </w:r>
          </w:p>
          <w:p w14:paraId="3C3FF0B5">
            <w:pPr>
              <w:overflowPunct/>
              <w:snapToGrid w:val="0"/>
              <w:spacing w:line="240" w:lineRule="auto"/>
              <w:rPr>
                <w:rFonts w:ascii="宋体" w:hAnsi="宋体" w:eastAsia="宋体" w:cs="宋体"/>
                <w:kern w:val="0"/>
                <w:position w:val="-6"/>
                <w:szCs w:val="21"/>
                <w:lang w:val="zh-CN"/>
              </w:rPr>
            </w:pPr>
            <w:r>
              <w:rPr>
                <w:rFonts w:hint="eastAsia" w:ascii="宋体" w:hAnsi="宋体" w:eastAsia="宋体" w:cs="宋体"/>
                <w:kern w:val="0"/>
                <w:position w:val="-6"/>
                <w:szCs w:val="21"/>
                <w:lang w:val="zh-CN"/>
              </w:rPr>
              <w:t xml:space="preserve">    简</w:t>
            </w:r>
          </w:p>
          <w:p w14:paraId="1E8F601F">
            <w:pPr>
              <w:overflowPunct/>
              <w:snapToGrid w:val="0"/>
              <w:spacing w:line="240" w:lineRule="auto"/>
              <w:rPr>
                <w:rFonts w:ascii="宋体" w:hAnsi="宋体" w:eastAsia="宋体" w:cs="宋体"/>
                <w:kern w:val="0"/>
                <w:position w:val="-6"/>
                <w:szCs w:val="21"/>
                <w:lang w:val="zh-CN"/>
              </w:rPr>
            </w:pPr>
            <w:r>
              <w:rPr>
                <w:rFonts w:hint="eastAsia" w:ascii="宋体" w:hAnsi="宋体" w:eastAsia="宋体" w:cs="宋体"/>
                <w:kern w:val="0"/>
                <w:position w:val="-6"/>
                <w:szCs w:val="21"/>
                <w:lang w:val="zh-CN"/>
              </w:rPr>
              <w:t xml:space="preserve">    历</w:t>
            </w:r>
          </w:p>
        </w:tc>
        <w:tc>
          <w:tcPr>
            <w:tcW w:w="7871" w:type="dxa"/>
            <w:gridSpan w:val="7"/>
          </w:tcPr>
          <w:p w14:paraId="60507B0F">
            <w:pPr>
              <w:overflowPunct/>
              <w:snapToGrid w:val="0"/>
              <w:spacing w:line="240" w:lineRule="auto"/>
              <w:rPr>
                <w:rFonts w:ascii="宋体" w:hAnsi="宋体" w:eastAsia="宋体" w:cs="宋体"/>
                <w:kern w:val="0"/>
                <w:position w:val="-6"/>
                <w:szCs w:val="21"/>
                <w:lang w:val="zh-CN"/>
              </w:rPr>
            </w:pPr>
            <w:r>
              <w:rPr>
                <w:rFonts w:hint="eastAsia" w:ascii="宋体" w:hAnsi="宋体" w:eastAsia="宋体" w:cs="宋体"/>
                <w:kern w:val="0"/>
                <w:position w:val="-6"/>
                <w:szCs w:val="21"/>
                <w:lang w:val="zh-CN"/>
              </w:rPr>
              <w:t xml:space="preserve"> （包括参加了哪些工程的现场服务）</w:t>
            </w:r>
          </w:p>
        </w:tc>
      </w:tr>
      <w:tr w14:paraId="0C8D4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1211" w:type="dxa"/>
            <w:vAlign w:val="center"/>
          </w:tcPr>
          <w:p w14:paraId="1803C33E">
            <w:pPr>
              <w:overflowPunct/>
              <w:snapToGrid w:val="0"/>
              <w:spacing w:line="240" w:lineRule="auto"/>
              <w:rPr>
                <w:rFonts w:ascii="宋体" w:hAnsi="宋体" w:eastAsia="宋体" w:cs="宋体"/>
                <w:kern w:val="0"/>
                <w:position w:val="-6"/>
                <w:szCs w:val="21"/>
                <w:lang w:val="zh-CN"/>
              </w:rPr>
            </w:pPr>
            <w:r>
              <w:rPr>
                <w:rFonts w:hint="eastAsia" w:ascii="宋体" w:hAnsi="宋体" w:eastAsia="宋体" w:cs="宋体"/>
                <w:kern w:val="0"/>
                <w:position w:val="-6"/>
                <w:szCs w:val="21"/>
                <w:lang w:val="zh-CN"/>
              </w:rPr>
              <w:t xml:space="preserve">    单</w:t>
            </w:r>
          </w:p>
          <w:p w14:paraId="5615C59A">
            <w:pPr>
              <w:overflowPunct/>
              <w:snapToGrid w:val="0"/>
              <w:spacing w:line="240" w:lineRule="auto"/>
              <w:rPr>
                <w:rFonts w:ascii="宋体" w:hAnsi="宋体" w:eastAsia="宋体" w:cs="宋体"/>
                <w:kern w:val="0"/>
                <w:position w:val="-6"/>
                <w:szCs w:val="21"/>
                <w:lang w:val="zh-CN"/>
              </w:rPr>
            </w:pPr>
            <w:r>
              <w:rPr>
                <w:rFonts w:hint="eastAsia" w:ascii="宋体" w:hAnsi="宋体" w:eastAsia="宋体" w:cs="宋体"/>
                <w:kern w:val="0"/>
                <w:position w:val="-6"/>
                <w:szCs w:val="21"/>
                <w:lang w:val="zh-CN"/>
              </w:rPr>
              <w:t xml:space="preserve">    位</w:t>
            </w:r>
          </w:p>
          <w:p w14:paraId="46A461D7">
            <w:pPr>
              <w:overflowPunct/>
              <w:snapToGrid w:val="0"/>
              <w:spacing w:line="240" w:lineRule="auto"/>
              <w:rPr>
                <w:rFonts w:ascii="宋体" w:hAnsi="宋体" w:eastAsia="宋体" w:cs="宋体"/>
                <w:kern w:val="0"/>
                <w:position w:val="-6"/>
                <w:szCs w:val="21"/>
                <w:lang w:val="zh-CN"/>
              </w:rPr>
            </w:pPr>
            <w:r>
              <w:rPr>
                <w:rFonts w:hint="eastAsia" w:ascii="宋体" w:hAnsi="宋体" w:eastAsia="宋体" w:cs="宋体"/>
                <w:kern w:val="0"/>
                <w:position w:val="-6"/>
                <w:szCs w:val="21"/>
                <w:lang w:val="zh-CN"/>
              </w:rPr>
              <w:t xml:space="preserve">    评</w:t>
            </w:r>
          </w:p>
          <w:p w14:paraId="120AD2E4">
            <w:pPr>
              <w:overflowPunct/>
              <w:snapToGrid w:val="0"/>
              <w:spacing w:line="240" w:lineRule="auto"/>
              <w:rPr>
                <w:rFonts w:ascii="宋体" w:hAnsi="宋体" w:eastAsia="宋体" w:cs="宋体"/>
                <w:kern w:val="0"/>
                <w:position w:val="-6"/>
                <w:szCs w:val="21"/>
                <w:lang w:val="zh-CN"/>
              </w:rPr>
            </w:pPr>
            <w:r>
              <w:rPr>
                <w:rFonts w:hint="eastAsia" w:ascii="宋体" w:hAnsi="宋体" w:eastAsia="宋体" w:cs="宋体"/>
                <w:kern w:val="0"/>
                <w:position w:val="-6"/>
                <w:szCs w:val="21"/>
                <w:lang w:val="zh-CN"/>
              </w:rPr>
              <w:t xml:space="preserve">    价</w:t>
            </w:r>
          </w:p>
        </w:tc>
        <w:tc>
          <w:tcPr>
            <w:tcW w:w="7871" w:type="dxa"/>
            <w:gridSpan w:val="7"/>
          </w:tcPr>
          <w:p w14:paraId="70994F58">
            <w:pPr>
              <w:overflowPunct/>
              <w:snapToGrid w:val="0"/>
              <w:spacing w:line="240" w:lineRule="auto"/>
              <w:rPr>
                <w:rFonts w:ascii="宋体" w:hAnsi="宋体" w:eastAsia="宋体" w:cs="宋体"/>
                <w:kern w:val="0"/>
                <w:position w:val="-6"/>
                <w:szCs w:val="21"/>
                <w:lang w:val="zh-CN"/>
              </w:rPr>
            </w:pPr>
            <w:r>
              <w:rPr>
                <w:rFonts w:hint="eastAsia" w:ascii="宋体" w:hAnsi="宋体" w:eastAsia="宋体" w:cs="宋体"/>
                <w:kern w:val="0"/>
                <w:position w:val="-6"/>
                <w:szCs w:val="21"/>
                <w:lang w:val="zh-CN"/>
              </w:rPr>
              <w:t xml:space="preserve"> （按资质4条逐条评价）</w:t>
            </w:r>
          </w:p>
          <w:p w14:paraId="35F394E4">
            <w:pPr>
              <w:overflowPunct/>
              <w:snapToGrid w:val="0"/>
              <w:spacing w:line="240" w:lineRule="auto"/>
              <w:rPr>
                <w:rFonts w:ascii="宋体" w:hAnsi="宋体" w:eastAsia="宋体" w:cs="宋体"/>
                <w:kern w:val="0"/>
                <w:position w:val="-6"/>
                <w:szCs w:val="21"/>
                <w:lang w:val="zh-CN"/>
              </w:rPr>
            </w:pPr>
          </w:p>
          <w:p w14:paraId="36D3117C">
            <w:pPr>
              <w:overflowPunct/>
              <w:snapToGrid w:val="0"/>
              <w:spacing w:line="240" w:lineRule="auto"/>
              <w:rPr>
                <w:rFonts w:ascii="宋体" w:hAnsi="宋体" w:eastAsia="宋体" w:cs="宋体"/>
                <w:kern w:val="0"/>
                <w:position w:val="-6"/>
                <w:szCs w:val="21"/>
                <w:lang w:val="zh-CN"/>
              </w:rPr>
            </w:pPr>
          </w:p>
          <w:p w14:paraId="46BAEFD6">
            <w:pPr>
              <w:overflowPunct/>
              <w:snapToGrid w:val="0"/>
              <w:spacing w:line="240" w:lineRule="auto"/>
              <w:rPr>
                <w:rFonts w:ascii="宋体" w:hAnsi="宋体" w:eastAsia="宋体" w:cs="宋体"/>
                <w:kern w:val="0"/>
                <w:position w:val="-6"/>
                <w:szCs w:val="21"/>
                <w:lang w:val="zh-CN"/>
              </w:rPr>
            </w:pPr>
          </w:p>
          <w:p w14:paraId="44A0AFC1">
            <w:pPr>
              <w:overflowPunct/>
              <w:snapToGrid w:val="0"/>
              <w:spacing w:line="240" w:lineRule="auto"/>
              <w:rPr>
                <w:rFonts w:ascii="宋体" w:hAnsi="宋体" w:eastAsia="宋体" w:cs="宋体"/>
                <w:kern w:val="0"/>
                <w:position w:val="-6"/>
                <w:szCs w:val="21"/>
                <w:lang w:val="zh-CN"/>
              </w:rPr>
            </w:pPr>
            <w:r>
              <w:rPr>
                <w:rFonts w:hint="eastAsia" w:ascii="宋体" w:hAnsi="宋体" w:eastAsia="宋体" w:cs="宋体"/>
                <w:kern w:val="0"/>
                <w:position w:val="-6"/>
                <w:szCs w:val="21"/>
                <w:lang w:val="zh-CN"/>
              </w:rPr>
              <w:t xml:space="preserve"> </w:t>
            </w:r>
          </w:p>
          <w:p w14:paraId="00C22D1D">
            <w:pPr>
              <w:overflowPunct/>
              <w:snapToGrid w:val="0"/>
              <w:spacing w:line="240" w:lineRule="auto"/>
              <w:rPr>
                <w:rFonts w:ascii="宋体" w:hAnsi="宋体" w:eastAsia="宋体" w:cs="宋体"/>
                <w:kern w:val="0"/>
                <w:position w:val="-6"/>
                <w:szCs w:val="21"/>
                <w:lang w:val="zh-CN"/>
              </w:rPr>
            </w:pPr>
            <w:r>
              <w:rPr>
                <w:rFonts w:hint="eastAsia" w:ascii="宋体" w:hAnsi="宋体" w:eastAsia="宋体" w:cs="宋体"/>
                <w:kern w:val="0"/>
                <w:position w:val="-6"/>
                <w:szCs w:val="21"/>
                <w:lang w:val="zh-CN"/>
              </w:rPr>
              <w:t xml:space="preserve">                                      单位 （盖章） </w:t>
            </w:r>
          </w:p>
          <w:p w14:paraId="5D2D8485">
            <w:pPr>
              <w:overflowPunct/>
              <w:snapToGrid w:val="0"/>
              <w:spacing w:line="240" w:lineRule="auto"/>
              <w:rPr>
                <w:rFonts w:ascii="宋体" w:hAnsi="宋体" w:eastAsia="宋体" w:cs="宋体"/>
                <w:kern w:val="0"/>
                <w:position w:val="-6"/>
                <w:szCs w:val="21"/>
                <w:lang w:val="zh-CN"/>
              </w:rPr>
            </w:pPr>
            <w:r>
              <w:rPr>
                <w:rFonts w:hint="eastAsia" w:ascii="宋体" w:hAnsi="宋体" w:eastAsia="宋体" w:cs="宋体"/>
                <w:kern w:val="0"/>
                <w:position w:val="-6"/>
                <w:szCs w:val="21"/>
                <w:lang w:val="zh-CN"/>
              </w:rPr>
              <w:t xml:space="preserve">                                     年   月   日</w:t>
            </w:r>
          </w:p>
        </w:tc>
      </w:tr>
    </w:tbl>
    <w:p w14:paraId="2044FE70">
      <w:pPr>
        <w:overflowPunct/>
        <w:ind w:firstLine="424"/>
        <w:rPr>
          <w:rFonts w:ascii="宋体" w:hAnsi="宋体" w:eastAsia="宋体" w:cs="宋体"/>
          <w:bCs/>
          <w:kern w:val="0"/>
          <w:position w:val="-6"/>
          <w:szCs w:val="21"/>
        </w:rPr>
      </w:pPr>
    </w:p>
    <w:p w14:paraId="27DB7679">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1.17 投标人现场服务人员的职责</w:t>
      </w:r>
    </w:p>
    <w:p w14:paraId="6270E9A1">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1.17.1 投标人现场服务人员的任务主要包括设备催交、货物的开箱检验、设备质量问题的处理、指导安装和调试、参加试运和性能验收试验。</w:t>
      </w:r>
    </w:p>
    <w:p w14:paraId="7FC1CC6B">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1.17.2 在安装和调试前，投标人技术服务人员应向招标人进行技术交底，讲解和示范将要进行的程序和方法。对重要工序（见下表），投标人技术人员要对施工情况进行确认和签证，否则招标人不能进行下一道工序。经投标人确认和签证的工序如因投标人技术服务人员指导错误而发生问题，投标人负全部责任。</w:t>
      </w:r>
    </w:p>
    <w:p w14:paraId="215FEEF4">
      <w:pPr>
        <w:overflowPunct/>
        <w:ind w:firstLine="424"/>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投标人提供的安装、调试的工序表（投标人填写）</w:t>
      </w:r>
    </w:p>
    <w:tbl>
      <w:tblPr>
        <w:tblStyle w:val="5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840"/>
        <w:gridCol w:w="3060"/>
        <w:gridCol w:w="3660"/>
        <w:gridCol w:w="1440"/>
      </w:tblGrid>
      <w:tr w14:paraId="58D65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840" w:type="dxa"/>
            <w:vAlign w:val="center"/>
          </w:tcPr>
          <w:p w14:paraId="29F77BCE">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序号</w:t>
            </w:r>
          </w:p>
        </w:tc>
        <w:tc>
          <w:tcPr>
            <w:tcW w:w="3060" w:type="dxa"/>
            <w:vAlign w:val="center"/>
          </w:tcPr>
          <w:p w14:paraId="672EA470">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工序名称</w:t>
            </w:r>
          </w:p>
        </w:tc>
        <w:tc>
          <w:tcPr>
            <w:tcW w:w="3660" w:type="dxa"/>
            <w:vAlign w:val="center"/>
          </w:tcPr>
          <w:p w14:paraId="67D7A123">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工序主要内容</w:t>
            </w:r>
          </w:p>
        </w:tc>
        <w:tc>
          <w:tcPr>
            <w:tcW w:w="1440" w:type="dxa"/>
            <w:vAlign w:val="center"/>
          </w:tcPr>
          <w:p w14:paraId="4C2BDBE0">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备注</w:t>
            </w:r>
          </w:p>
        </w:tc>
      </w:tr>
      <w:tr w14:paraId="56B22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840" w:type="dxa"/>
          </w:tcPr>
          <w:p w14:paraId="73AF0EAF">
            <w:pPr>
              <w:overflowPunct/>
              <w:spacing w:line="240" w:lineRule="auto"/>
              <w:rPr>
                <w:rFonts w:ascii="宋体" w:hAnsi="宋体" w:eastAsia="宋体" w:cs="宋体"/>
                <w:bCs/>
                <w:kern w:val="0"/>
                <w:position w:val="-6"/>
                <w:szCs w:val="21"/>
                <w:lang w:val="zh-CN"/>
              </w:rPr>
            </w:pPr>
          </w:p>
        </w:tc>
        <w:tc>
          <w:tcPr>
            <w:tcW w:w="3060" w:type="dxa"/>
          </w:tcPr>
          <w:p w14:paraId="4F57BCC5">
            <w:pPr>
              <w:overflowPunct/>
              <w:spacing w:line="240" w:lineRule="auto"/>
              <w:rPr>
                <w:rFonts w:ascii="宋体" w:hAnsi="宋体" w:eastAsia="宋体" w:cs="宋体"/>
                <w:bCs/>
                <w:kern w:val="0"/>
                <w:position w:val="-6"/>
                <w:szCs w:val="21"/>
                <w:lang w:val="zh-CN"/>
              </w:rPr>
            </w:pPr>
          </w:p>
        </w:tc>
        <w:tc>
          <w:tcPr>
            <w:tcW w:w="3660" w:type="dxa"/>
          </w:tcPr>
          <w:p w14:paraId="2EBF3386">
            <w:pPr>
              <w:overflowPunct/>
              <w:spacing w:line="240" w:lineRule="auto"/>
              <w:rPr>
                <w:rFonts w:ascii="宋体" w:hAnsi="宋体" w:eastAsia="宋体" w:cs="宋体"/>
                <w:bCs/>
                <w:kern w:val="0"/>
                <w:position w:val="-6"/>
                <w:szCs w:val="21"/>
                <w:lang w:val="zh-CN"/>
              </w:rPr>
            </w:pPr>
          </w:p>
        </w:tc>
        <w:tc>
          <w:tcPr>
            <w:tcW w:w="1440" w:type="dxa"/>
          </w:tcPr>
          <w:p w14:paraId="098945AA">
            <w:pPr>
              <w:overflowPunct/>
              <w:spacing w:line="240" w:lineRule="auto"/>
              <w:rPr>
                <w:rFonts w:ascii="宋体" w:hAnsi="宋体" w:eastAsia="宋体" w:cs="宋体"/>
                <w:bCs/>
                <w:kern w:val="0"/>
                <w:position w:val="-6"/>
                <w:szCs w:val="21"/>
                <w:lang w:val="zh-CN"/>
              </w:rPr>
            </w:pPr>
          </w:p>
        </w:tc>
      </w:tr>
      <w:tr w14:paraId="11BF2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840" w:type="dxa"/>
          </w:tcPr>
          <w:p w14:paraId="436BA697">
            <w:pPr>
              <w:overflowPunct/>
              <w:spacing w:line="240" w:lineRule="auto"/>
              <w:rPr>
                <w:rFonts w:ascii="宋体" w:hAnsi="宋体" w:eastAsia="宋体" w:cs="宋体"/>
                <w:bCs/>
                <w:kern w:val="0"/>
                <w:position w:val="-6"/>
                <w:szCs w:val="21"/>
                <w:lang w:val="zh-CN"/>
              </w:rPr>
            </w:pPr>
          </w:p>
        </w:tc>
        <w:tc>
          <w:tcPr>
            <w:tcW w:w="3060" w:type="dxa"/>
          </w:tcPr>
          <w:p w14:paraId="5FBB9B44">
            <w:pPr>
              <w:overflowPunct/>
              <w:spacing w:line="240" w:lineRule="auto"/>
              <w:rPr>
                <w:rFonts w:ascii="宋体" w:hAnsi="宋体" w:eastAsia="宋体" w:cs="宋体"/>
                <w:bCs/>
                <w:kern w:val="0"/>
                <w:position w:val="-6"/>
                <w:szCs w:val="21"/>
                <w:lang w:val="zh-CN"/>
              </w:rPr>
            </w:pPr>
          </w:p>
        </w:tc>
        <w:tc>
          <w:tcPr>
            <w:tcW w:w="3660" w:type="dxa"/>
          </w:tcPr>
          <w:p w14:paraId="0965BB12">
            <w:pPr>
              <w:overflowPunct/>
              <w:spacing w:line="240" w:lineRule="auto"/>
              <w:rPr>
                <w:rFonts w:ascii="宋体" w:hAnsi="宋体" w:eastAsia="宋体" w:cs="宋体"/>
                <w:bCs/>
                <w:kern w:val="0"/>
                <w:position w:val="-6"/>
                <w:szCs w:val="21"/>
                <w:lang w:val="zh-CN"/>
              </w:rPr>
            </w:pPr>
          </w:p>
        </w:tc>
        <w:tc>
          <w:tcPr>
            <w:tcW w:w="1440" w:type="dxa"/>
          </w:tcPr>
          <w:p w14:paraId="4EB77D26">
            <w:pPr>
              <w:overflowPunct/>
              <w:spacing w:line="240" w:lineRule="auto"/>
              <w:rPr>
                <w:rFonts w:ascii="宋体" w:hAnsi="宋体" w:eastAsia="宋体" w:cs="宋体"/>
                <w:bCs/>
                <w:kern w:val="0"/>
                <w:position w:val="-6"/>
                <w:szCs w:val="21"/>
                <w:lang w:val="zh-CN"/>
              </w:rPr>
            </w:pPr>
          </w:p>
        </w:tc>
      </w:tr>
    </w:tbl>
    <w:p w14:paraId="4FA1B4D9">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1.17.3 投标人现场服务人员应有权全权处理现场出现的一切技术和商务问题。如现场发生质量问题，投标人现场人员要在招标人规定的时间内处理解决。如投标人委托招标人进行处理，投标人现场服务人员要出委托书并承担相应的经济责任。</w:t>
      </w:r>
    </w:p>
    <w:p w14:paraId="714505E7">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1.17.4 投标人对其现场服务人员的一切行为负全部责任。</w:t>
      </w:r>
    </w:p>
    <w:p w14:paraId="78203680">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1.17.5 投标人现场服务人员的正常来去和更换应事先与招标人协商。</w:t>
      </w:r>
    </w:p>
    <w:p w14:paraId="01F319AA">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1.18 招标人的义务</w:t>
      </w:r>
    </w:p>
    <w:p w14:paraId="40D297B5">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ab/>
      </w:r>
      <w:r>
        <w:rPr>
          <w:rFonts w:hint="eastAsia" w:ascii="宋体" w:hAnsi="宋体" w:eastAsia="宋体" w:cs="宋体"/>
          <w:bCs/>
          <w:kern w:val="0"/>
          <w:position w:val="-6"/>
          <w:szCs w:val="21"/>
          <w:lang w:val="zh-CN"/>
        </w:rPr>
        <w:t>招标人要配合投标人现场服务人员的工作，并在生活、交通和通讯上提供投标人便利。</w:t>
      </w:r>
    </w:p>
    <w:p w14:paraId="63CF3B2E">
      <w:pPr>
        <w:keepNext/>
        <w:keepLines/>
        <w:overflowPunct/>
        <w:spacing w:before="48" w:after="48" w:line="416" w:lineRule="auto"/>
        <w:outlineLvl w:val="1"/>
        <w:rPr>
          <w:rFonts w:ascii="宋体" w:hAnsi="宋体" w:eastAsia="宋体" w:cs="宋体"/>
          <w:b/>
          <w:bCs/>
          <w:kern w:val="0"/>
          <w:position w:val="-6"/>
          <w:szCs w:val="21"/>
          <w:lang w:val="zh-CN"/>
        </w:rPr>
      </w:pPr>
      <w:bookmarkStart w:id="205" w:name="_Toc161940651"/>
      <w:bookmarkStart w:id="206" w:name="_Toc32252"/>
      <w:bookmarkStart w:id="207" w:name="_Toc76040574"/>
      <w:bookmarkStart w:id="208" w:name="_Toc14289"/>
      <w:bookmarkStart w:id="209" w:name="_Toc24488"/>
      <w:bookmarkStart w:id="210" w:name="_Toc14606"/>
      <w:bookmarkStart w:id="211" w:name="_Toc27171"/>
      <w:r>
        <w:rPr>
          <w:rFonts w:hint="eastAsia" w:ascii="宋体" w:hAnsi="宋体" w:eastAsia="宋体" w:cs="宋体"/>
          <w:b/>
          <w:kern w:val="0"/>
          <w:position w:val="-6"/>
          <w:szCs w:val="21"/>
          <w:lang w:val="zh-CN"/>
        </w:rPr>
        <w:t>2 培训</w:t>
      </w:r>
      <w:bookmarkEnd w:id="205"/>
      <w:bookmarkEnd w:id="206"/>
      <w:bookmarkEnd w:id="207"/>
      <w:bookmarkEnd w:id="208"/>
      <w:bookmarkEnd w:id="209"/>
      <w:bookmarkEnd w:id="210"/>
      <w:bookmarkEnd w:id="211"/>
    </w:p>
    <w:p w14:paraId="6854C6A0">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2.1 为使合同设备能正常安装、调试、运行、维护及检修，投标人有责任提供相应的技术培训。培训内容应与工程进度相一致。</w:t>
      </w:r>
    </w:p>
    <w:p w14:paraId="5A7914F3">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2.2 培训计划和内容由投标人在投标文件中列出（见格式）。</w:t>
      </w:r>
    </w:p>
    <w:tbl>
      <w:tblPr>
        <w:tblStyle w:val="5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868"/>
        <w:gridCol w:w="1440"/>
        <w:gridCol w:w="1680"/>
        <w:gridCol w:w="1320"/>
        <w:gridCol w:w="1320"/>
        <w:gridCol w:w="1320"/>
        <w:gridCol w:w="1200"/>
      </w:tblGrid>
      <w:tr w14:paraId="53F2D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454" w:hRule="atLeast"/>
          <w:jc w:val="center"/>
        </w:trPr>
        <w:tc>
          <w:tcPr>
            <w:tcW w:w="868" w:type="dxa"/>
            <w:vMerge w:val="restart"/>
            <w:vAlign w:val="center"/>
          </w:tcPr>
          <w:p w14:paraId="03C39B43">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序号</w:t>
            </w:r>
          </w:p>
        </w:tc>
        <w:tc>
          <w:tcPr>
            <w:tcW w:w="1440" w:type="dxa"/>
            <w:vMerge w:val="restart"/>
            <w:vAlign w:val="center"/>
          </w:tcPr>
          <w:p w14:paraId="7F305FF4">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培训内容</w:t>
            </w:r>
          </w:p>
        </w:tc>
        <w:tc>
          <w:tcPr>
            <w:tcW w:w="1680" w:type="dxa"/>
            <w:vMerge w:val="restart"/>
            <w:vAlign w:val="center"/>
          </w:tcPr>
          <w:p w14:paraId="6BAD5B07">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计划人月数</w:t>
            </w:r>
          </w:p>
        </w:tc>
        <w:tc>
          <w:tcPr>
            <w:tcW w:w="2640" w:type="dxa"/>
            <w:gridSpan w:val="2"/>
            <w:vAlign w:val="center"/>
          </w:tcPr>
          <w:p w14:paraId="0145F4F3">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培训教师构成</w:t>
            </w:r>
          </w:p>
        </w:tc>
        <w:tc>
          <w:tcPr>
            <w:tcW w:w="1320" w:type="dxa"/>
            <w:vMerge w:val="restart"/>
            <w:vAlign w:val="center"/>
          </w:tcPr>
          <w:p w14:paraId="572C1E1D">
            <w:pPr>
              <w:overflowPunct/>
              <w:spacing w:line="240" w:lineRule="auto"/>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地点</w:t>
            </w:r>
          </w:p>
        </w:tc>
        <w:tc>
          <w:tcPr>
            <w:tcW w:w="1200" w:type="dxa"/>
            <w:vMerge w:val="restart"/>
            <w:vAlign w:val="center"/>
          </w:tcPr>
          <w:p w14:paraId="505CC488">
            <w:pPr>
              <w:overflowPunct/>
              <w:spacing w:line="240" w:lineRule="auto"/>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备注</w:t>
            </w:r>
          </w:p>
        </w:tc>
      </w:tr>
      <w:tr w14:paraId="7A8E7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cantSplit/>
          <w:trHeight w:val="454" w:hRule="atLeast"/>
          <w:jc w:val="center"/>
        </w:trPr>
        <w:tc>
          <w:tcPr>
            <w:tcW w:w="868" w:type="dxa"/>
            <w:vMerge w:val="continue"/>
            <w:vAlign w:val="center"/>
          </w:tcPr>
          <w:p w14:paraId="630D0023">
            <w:pPr>
              <w:overflowPunct/>
              <w:spacing w:line="240" w:lineRule="auto"/>
              <w:jc w:val="left"/>
              <w:rPr>
                <w:rFonts w:ascii="宋体" w:hAnsi="宋体" w:eastAsia="宋体" w:cs="宋体"/>
                <w:bCs/>
                <w:kern w:val="0"/>
                <w:position w:val="-6"/>
                <w:szCs w:val="21"/>
                <w:lang w:val="zh-CN"/>
              </w:rPr>
            </w:pPr>
          </w:p>
        </w:tc>
        <w:tc>
          <w:tcPr>
            <w:tcW w:w="1440" w:type="dxa"/>
            <w:vMerge w:val="continue"/>
            <w:vAlign w:val="center"/>
          </w:tcPr>
          <w:p w14:paraId="719A402B">
            <w:pPr>
              <w:overflowPunct/>
              <w:spacing w:line="240" w:lineRule="auto"/>
              <w:jc w:val="left"/>
              <w:rPr>
                <w:rFonts w:ascii="宋体" w:hAnsi="宋体" w:eastAsia="宋体" w:cs="宋体"/>
                <w:bCs/>
                <w:kern w:val="0"/>
                <w:position w:val="-6"/>
                <w:szCs w:val="21"/>
                <w:lang w:val="zh-CN"/>
              </w:rPr>
            </w:pPr>
          </w:p>
        </w:tc>
        <w:tc>
          <w:tcPr>
            <w:tcW w:w="1680" w:type="dxa"/>
            <w:vMerge w:val="continue"/>
            <w:vAlign w:val="center"/>
          </w:tcPr>
          <w:p w14:paraId="4A0FB13C">
            <w:pPr>
              <w:overflowPunct/>
              <w:spacing w:line="240" w:lineRule="auto"/>
              <w:jc w:val="left"/>
              <w:rPr>
                <w:rFonts w:ascii="宋体" w:hAnsi="宋体" w:eastAsia="宋体" w:cs="宋体"/>
                <w:bCs/>
                <w:kern w:val="0"/>
                <w:position w:val="-6"/>
                <w:szCs w:val="21"/>
                <w:lang w:val="zh-CN"/>
              </w:rPr>
            </w:pPr>
          </w:p>
        </w:tc>
        <w:tc>
          <w:tcPr>
            <w:tcW w:w="1320" w:type="dxa"/>
            <w:vAlign w:val="center"/>
          </w:tcPr>
          <w:p w14:paraId="55D85D00">
            <w:pPr>
              <w:overflowPunct/>
              <w:spacing w:line="240" w:lineRule="auto"/>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职称</w:t>
            </w:r>
          </w:p>
        </w:tc>
        <w:tc>
          <w:tcPr>
            <w:tcW w:w="1320" w:type="dxa"/>
            <w:vAlign w:val="center"/>
          </w:tcPr>
          <w:p w14:paraId="451A23B9">
            <w:pPr>
              <w:overflowPunct/>
              <w:spacing w:line="240" w:lineRule="auto"/>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人数</w:t>
            </w:r>
          </w:p>
        </w:tc>
        <w:tc>
          <w:tcPr>
            <w:tcW w:w="1320" w:type="dxa"/>
            <w:vMerge w:val="continue"/>
            <w:vAlign w:val="center"/>
          </w:tcPr>
          <w:p w14:paraId="40BE293C">
            <w:pPr>
              <w:overflowPunct/>
              <w:spacing w:line="240" w:lineRule="auto"/>
              <w:jc w:val="left"/>
              <w:rPr>
                <w:rFonts w:ascii="宋体" w:hAnsi="宋体" w:eastAsia="宋体" w:cs="宋体"/>
                <w:bCs/>
                <w:kern w:val="0"/>
                <w:position w:val="-6"/>
                <w:szCs w:val="21"/>
                <w:lang w:val="zh-CN"/>
              </w:rPr>
            </w:pPr>
          </w:p>
        </w:tc>
        <w:tc>
          <w:tcPr>
            <w:tcW w:w="1200" w:type="dxa"/>
            <w:vMerge w:val="continue"/>
            <w:vAlign w:val="center"/>
          </w:tcPr>
          <w:p w14:paraId="3DAADE8A">
            <w:pPr>
              <w:overflowPunct/>
              <w:spacing w:line="240" w:lineRule="auto"/>
              <w:jc w:val="left"/>
              <w:rPr>
                <w:rFonts w:ascii="宋体" w:hAnsi="宋体" w:eastAsia="宋体" w:cs="宋体"/>
                <w:bCs/>
                <w:kern w:val="0"/>
                <w:position w:val="-6"/>
                <w:szCs w:val="21"/>
                <w:lang w:val="zh-CN"/>
              </w:rPr>
            </w:pPr>
          </w:p>
        </w:tc>
      </w:tr>
      <w:tr w14:paraId="1CC9A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868" w:type="dxa"/>
          </w:tcPr>
          <w:p w14:paraId="0FF1F39D">
            <w:pPr>
              <w:overflowPunct/>
              <w:spacing w:line="240" w:lineRule="auto"/>
              <w:rPr>
                <w:rFonts w:ascii="宋体" w:hAnsi="宋体" w:eastAsia="宋体" w:cs="宋体"/>
                <w:bCs/>
                <w:kern w:val="0"/>
                <w:position w:val="-6"/>
                <w:szCs w:val="21"/>
                <w:lang w:val="zh-CN"/>
              </w:rPr>
            </w:pPr>
          </w:p>
        </w:tc>
        <w:tc>
          <w:tcPr>
            <w:tcW w:w="1440" w:type="dxa"/>
          </w:tcPr>
          <w:p w14:paraId="4FE2DC09">
            <w:pPr>
              <w:overflowPunct/>
              <w:spacing w:line="240" w:lineRule="auto"/>
              <w:rPr>
                <w:rFonts w:ascii="宋体" w:hAnsi="宋体" w:eastAsia="宋体" w:cs="宋体"/>
                <w:bCs/>
                <w:kern w:val="0"/>
                <w:position w:val="-6"/>
                <w:szCs w:val="21"/>
                <w:lang w:val="zh-CN"/>
              </w:rPr>
            </w:pPr>
          </w:p>
        </w:tc>
        <w:tc>
          <w:tcPr>
            <w:tcW w:w="1680" w:type="dxa"/>
          </w:tcPr>
          <w:p w14:paraId="0A23C41F">
            <w:pPr>
              <w:overflowPunct/>
              <w:spacing w:line="240" w:lineRule="auto"/>
              <w:rPr>
                <w:rFonts w:ascii="宋体" w:hAnsi="宋体" w:eastAsia="宋体" w:cs="宋体"/>
                <w:bCs/>
                <w:kern w:val="0"/>
                <w:position w:val="-6"/>
                <w:szCs w:val="21"/>
                <w:lang w:val="zh-CN"/>
              </w:rPr>
            </w:pPr>
          </w:p>
        </w:tc>
        <w:tc>
          <w:tcPr>
            <w:tcW w:w="1320" w:type="dxa"/>
            <w:vAlign w:val="center"/>
          </w:tcPr>
          <w:p w14:paraId="18739B3B">
            <w:pPr>
              <w:overflowPunct/>
              <w:spacing w:line="240" w:lineRule="auto"/>
              <w:jc w:val="left"/>
              <w:rPr>
                <w:rFonts w:ascii="宋体" w:hAnsi="宋体" w:eastAsia="宋体" w:cs="宋体"/>
                <w:bCs/>
                <w:kern w:val="0"/>
                <w:position w:val="-6"/>
                <w:szCs w:val="21"/>
                <w:lang w:val="zh-CN"/>
              </w:rPr>
            </w:pPr>
          </w:p>
        </w:tc>
        <w:tc>
          <w:tcPr>
            <w:tcW w:w="1320" w:type="dxa"/>
            <w:vAlign w:val="center"/>
          </w:tcPr>
          <w:p w14:paraId="4CC57D97">
            <w:pPr>
              <w:overflowPunct/>
              <w:spacing w:line="240" w:lineRule="auto"/>
              <w:jc w:val="left"/>
              <w:rPr>
                <w:rFonts w:ascii="宋体" w:hAnsi="宋体" w:eastAsia="宋体" w:cs="宋体"/>
                <w:bCs/>
                <w:kern w:val="0"/>
                <w:position w:val="-6"/>
                <w:szCs w:val="21"/>
                <w:lang w:val="zh-CN"/>
              </w:rPr>
            </w:pPr>
          </w:p>
        </w:tc>
        <w:tc>
          <w:tcPr>
            <w:tcW w:w="1320" w:type="dxa"/>
            <w:vAlign w:val="center"/>
          </w:tcPr>
          <w:p w14:paraId="61FC3302">
            <w:pPr>
              <w:overflowPunct/>
              <w:spacing w:line="240" w:lineRule="auto"/>
              <w:jc w:val="left"/>
              <w:rPr>
                <w:rFonts w:ascii="宋体" w:hAnsi="宋体" w:eastAsia="宋体" w:cs="宋体"/>
                <w:bCs/>
                <w:kern w:val="0"/>
                <w:position w:val="-6"/>
                <w:szCs w:val="21"/>
                <w:lang w:val="zh-CN"/>
              </w:rPr>
            </w:pPr>
          </w:p>
        </w:tc>
        <w:tc>
          <w:tcPr>
            <w:tcW w:w="1200" w:type="dxa"/>
            <w:vAlign w:val="center"/>
          </w:tcPr>
          <w:p w14:paraId="63EFD202">
            <w:pPr>
              <w:overflowPunct/>
              <w:spacing w:line="240" w:lineRule="auto"/>
              <w:jc w:val="left"/>
              <w:rPr>
                <w:rFonts w:ascii="宋体" w:hAnsi="宋体" w:eastAsia="宋体" w:cs="宋体"/>
                <w:bCs/>
                <w:kern w:val="0"/>
                <w:position w:val="-6"/>
                <w:szCs w:val="21"/>
                <w:lang w:val="zh-CN"/>
              </w:rPr>
            </w:pPr>
          </w:p>
        </w:tc>
      </w:tr>
      <w:tr w14:paraId="50CB8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868" w:type="dxa"/>
          </w:tcPr>
          <w:p w14:paraId="7FFC3153">
            <w:pPr>
              <w:overflowPunct/>
              <w:spacing w:line="240" w:lineRule="auto"/>
              <w:rPr>
                <w:rFonts w:ascii="宋体" w:hAnsi="宋体" w:eastAsia="宋体" w:cs="宋体"/>
                <w:bCs/>
                <w:kern w:val="0"/>
                <w:position w:val="-6"/>
                <w:szCs w:val="21"/>
                <w:lang w:val="zh-CN"/>
              </w:rPr>
            </w:pPr>
          </w:p>
        </w:tc>
        <w:tc>
          <w:tcPr>
            <w:tcW w:w="1440" w:type="dxa"/>
          </w:tcPr>
          <w:p w14:paraId="50E14C3F">
            <w:pPr>
              <w:overflowPunct/>
              <w:spacing w:line="240" w:lineRule="auto"/>
              <w:rPr>
                <w:rFonts w:ascii="宋体" w:hAnsi="宋体" w:eastAsia="宋体" w:cs="宋体"/>
                <w:bCs/>
                <w:kern w:val="0"/>
                <w:position w:val="-6"/>
                <w:szCs w:val="21"/>
                <w:lang w:val="zh-CN"/>
              </w:rPr>
            </w:pPr>
          </w:p>
        </w:tc>
        <w:tc>
          <w:tcPr>
            <w:tcW w:w="1680" w:type="dxa"/>
          </w:tcPr>
          <w:p w14:paraId="33C1A989">
            <w:pPr>
              <w:overflowPunct/>
              <w:spacing w:line="240" w:lineRule="auto"/>
              <w:rPr>
                <w:rFonts w:ascii="宋体" w:hAnsi="宋体" w:eastAsia="宋体" w:cs="宋体"/>
                <w:bCs/>
                <w:kern w:val="0"/>
                <w:position w:val="-6"/>
                <w:szCs w:val="21"/>
                <w:lang w:val="zh-CN"/>
              </w:rPr>
            </w:pPr>
          </w:p>
        </w:tc>
        <w:tc>
          <w:tcPr>
            <w:tcW w:w="1320" w:type="dxa"/>
            <w:vAlign w:val="center"/>
          </w:tcPr>
          <w:p w14:paraId="2E6AB580">
            <w:pPr>
              <w:overflowPunct/>
              <w:spacing w:line="240" w:lineRule="auto"/>
              <w:jc w:val="left"/>
              <w:rPr>
                <w:rFonts w:ascii="宋体" w:hAnsi="宋体" w:eastAsia="宋体" w:cs="宋体"/>
                <w:bCs/>
                <w:kern w:val="0"/>
                <w:position w:val="-6"/>
                <w:szCs w:val="21"/>
                <w:lang w:val="zh-CN"/>
              </w:rPr>
            </w:pPr>
          </w:p>
        </w:tc>
        <w:tc>
          <w:tcPr>
            <w:tcW w:w="1320" w:type="dxa"/>
            <w:vAlign w:val="center"/>
          </w:tcPr>
          <w:p w14:paraId="12E0154F">
            <w:pPr>
              <w:overflowPunct/>
              <w:spacing w:line="240" w:lineRule="auto"/>
              <w:jc w:val="left"/>
              <w:rPr>
                <w:rFonts w:ascii="宋体" w:hAnsi="宋体" w:eastAsia="宋体" w:cs="宋体"/>
                <w:bCs/>
                <w:kern w:val="0"/>
                <w:position w:val="-6"/>
                <w:szCs w:val="21"/>
                <w:lang w:val="zh-CN"/>
              </w:rPr>
            </w:pPr>
          </w:p>
        </w:tc>
        <w:tc>
          <w:tcPr>
            <w:tcW w:w="1320" w:type="dxa"/>
            <w:vAlign w:val="center"/>
          </w:tcPr>
          <w:p w14:paraId="54BC6C1A">
            <w:pPr>
              <w:overflowPunct/>
              <w:spacing w:line="240" w:lineRule="auto"/>
              <w:jc w:val="left"/>
              <w:rPr>
                <w:rFonts w:ascii="宋体" w:hAnsi="宋体" w:eastAsia="宋体" w:cs="宋体"/>
                <w:bCs/>
                <w:kern w:val="0"/>
                <w:position w:val="-6"/>
                <w:szCs w:val="21"/>
                <w:lang w:val="zh-CN"/>
              </w:rPr>
            </w:pPr>
          </w:p>
        </w:tc>
        <w:tc>
          <w:tcPr>
            <w:tcW w:w="1200" w:type="dxa"/>
            <w:vAlign w:val="center"/>
          </w:tcPr>
          <w:p w14:paraId="48A2D09E">
            <w:pPr>
              <w:overflowPunct/>
              <w:spacing w:line="240" w:lineRule="auto"/>
              <w:jc w:val="left"/>
              <w:rPr>
                <w:rFonts w:ascii="宋体" w:hAnsi="宋体" w:eastAsia="宋体" w:cs="宋体"/>
                <w:bCs/>
                <w:kern w:val="0"/>
                <w:position w:val="-6"/>
                <w:szCs w:val="21"/>
                <w:lang w:val="zh-CN"/>
              </w:rPr>
            </w:pPr>
          </w:p>
        </w:tc>
      </w:tr>
      <w:tr w14:paraId="1B1AC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868" w:type="dxa"/>
          </w:tcPr>
          <w:p w14:paraId="6717627C">
            <w:pPr>
              <w:overflowPunct/>
              <w:spacing w:line="240" w:lineRule="auto"/>
              <w:rPr>
                <w:rFonts w:ascii="宋体" w:hAnsi="宋体" w:eastAsia="宋体" w:cs="宋体"/>
                <w:bCs/>
                <w:kern w:val="0"/>
                <w:position w:val="-6"/>
                <w:szCs w:val="21"/>
                <w:lang w:val="zh-CN"/>
              </w:rPr>
            </w:pPr>
          </w:p>
        </w:tc>
        <w:tc>
          <w:tcPr>
            <w:tcW w:w="1440" w:type="dxa"/>
          </w:tcPr>
          <w:p w14:paraId="6F831695">
            <w:pPr>
              <w:overflowPunct/>
              <w:spacing w:line="240" w:lineRule="auto"/>
              <w:rPr>
                <w:rFonts w:ascii="宋体" w:hAnsi="宋体" w:eastAsia="宋体" w:cs="宋体"/>
                <w:bCs/>
                <w:kern w:val="0"/>
                <w:position w:val="-6"/>
                <w:szCs w:val="21"/>
                <w:lang w:val="zh-CN"/>
              </w:rPr>
            </w:pPr>
          </w:p>
        </w:tc>
        <w:tc>
          <w:tcPr>
            <w:tcW w:w="1680" w:type="dxa"/>
          </w:tcPr>
          <w:p w14:paraId="56A15F1A">
            <w:pPr>
              <w:overflowPunct/>
              <w:spacing w:line="240" w:lineRule="auto"/>
              <w:rPr>
                <w:rFonts w:ascii="宋体" w:hAnsi="宋体" w:eastAsia="宋体" w:cs="宋体"/>
                <w:bCs/>
                <w:kern w:val="0"/>
                <w:position w:val="-6"/>
                <w:szCs w:val="21"/>
                <w:lang w:val="zh-CN"/>
              </w:rPr>
            </w:pPr>
          </w:p>
        </w:tc>
        <w:tc>
          <w:tcPr>
            <w:tcW w:w="1320" w:type="dxa"/>
            <w:vAlign w:val="center"/>
          </w:tcPr>
          <w:p w14:paraId="39A8B327">
            <w:pPr>
              <w:overflowPunct/>
              <w:spacing w:line="240" w:lineRule="auto"/>
              <w:jc w:val="left"/>
              <w:rPr>
                <w:rFonts w:ascii="宋体" w:hAnsi="宋体" w:eastAsia="宋体" w:cs="宋体"/>
                <w:bCs/>
                <w:kern w:val="0"/>
                <w:position w:val="-6"/>
                <w:szCs w:val="21"/>
                <w:lang w:val="zh-CN"/>
              </w:rPr>
            </w:pPr>
          </w:p>
        </w:tc>
        <w:tc>
          <w:tcPr>
            <w:tcW w:w="1320" w:type="dxa"/>
            <w:vAlign w:val="center"/>
          </w:tcPr>
          <w:p w14:paraId="6C311AC6">
            <w:pPr>
              <w:overflowPunct/>
              <w:spacing w:line="240" w:lineRule="auto"/>
              <w:jc w:val="left"/>
              <w:rPr>
                <w:rFonts w:ascii="宋体" w:hAnsi="宋体" w:eastAsia="宋体" w:cs="宋体"/>
                <w:bCs/>
                <w:kern w:val="0"/>
                <w:position w:val="-6"/>
                <w:szCs w:val="21"/>
                <w:lang w:val="zh-CN"/>
              </w:rPr>
            </w:pPr>
          </w:p>
        </w:tc>
        <w:tc>
          <w:tcPr>
            <w:tcW w:w="1320" w:type="dxa"/>
            <w:vAlign w:val="center"/>
          </w:tcPr>
          <w:p w14:paraId="57AD1DC4">
            <w:pPr>
              <w:overflowPunct/>
              <w:spacing w:line="240" w:lineRule="auto"/>
              <w:jc w:val="left"/>
              <w:rPr>
                <w:rFonts w:ascii="宋体" w:hAnsi="宋体" w:eastAsia="宋体" w:cs="宋体"/>
                <w:bCs/>
                <w:kern w:val="0"/>
                <w:position w:val="-6"/>
                <w:szCs w:val="21"/>
                <w:lang w:val="zh-CN"/>
              </w:rPr>
            </w:pPr>
          </w:p>
        </w:tc>
        <w:tc>
          <w:tcPr>
            <w:tcW w:w="1200" w:type="dxa"/>
            <w:vAlign w:val="center"/>
          </w:tcPr>
          <w:p w14:paraId="3ABB702E">
            <w:pPr>
              <w:overflowPunct/>
              <w:spacing w:line="240" w:lineRule="auto"/>
              <w:jc w:val="left"/>
              <w:rPr>
                <w:rFonts w:ascii="宋体" w:hAnsi="宋体" w:eastAsia="宋体" w:cs="宋体"/>
                <w:bCs/>
                <w:kern w:val="0"/>
                <w:position w:val="-6"/>
                <w:szCs w:val="21"/>
                <w:lang w:val="zh-CN"/>
              </w:rPr>
            </w:pPr>
          </w:p>
        </w:tc>
      </w:tr>
    </w:tbl>
    <w:p w14:paraId="4076CB18">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2.3 培训的时间、人数、地点等具体内容由买卖双方商定。</w:t>
      </w:r>
    </w:p>
    <w:p w14:paraId="2A92C5C8">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2.4 投标人为招标人培训人员提供设备、场地、资料等培训条件，并提供食宿和交通方便。</w:t>
      </w:r>
    </w:p>
    <w:p w14:paraId="78AC1014">
      <w:pPr>
        <w:keepNext/>
        <w:keepLines/>
        <w:overflowPunct/>
        <w:spacing w:before="48" w:after="48" w:line="416" w:lineRule="auto"/>
        <w:outlineLvl w:val="1"/>
        <w:rPr>
          <w:rFonts w:ascii="宋体" w:hAnsi="宋体" w:eastAsia="宋体" w:cs="宋体"/>
          <w:b/>
          <w:bCs/>
          <w:kern w:val="0"/>
          <w:position w:val="-6"/>
          <w:szCs w:val="21"/>
          <w:lang w:val="zh-CN"/>
        </w:rPr>
      </w:pPr>
      <w:bookmarkStart w:id="212" w:name="_Toc29969"/>
      <w:bookmarkStart w:id="213" w:name="_Toc10362"/>
      <w:bookmarkStart w:id="214" w:name="_Toc17472"/>
      <w:bookmarkStart w:id="215" w:name="_Toc161940652"/>
      <w:bookmarkStart w:id="216" w:name="_Toc11425"/>
      <w:bookmarkStart w:id="217" w:name="_Toc28403"/>
      <w:bookmarkStart w:id="218" w:name="_Toc76040575"/>
      <w:r>
        <w:rPr>
          <w:rFonts w:hint="eastAsia" w:ascii="宋体" w:hAnsi="宋体" w:eastAsia="宋体" w:cs="宋体"/>
          <w:b/>
          <w:kern w:val="0"/>
          <w:position w:val="-6"/>
          <w:szCs w:val="21"/>
          <w:lang w:val="zh-CN"/>
        </w:rPr>
        <w:t>3 设计联络会</w:t>
      </w:r>
      <w:bookmarkEnd w:id="212"/>
      <w:bookmarkEnd w:id="213"/>
      <w:bookmarkEnd w:id="214"/>
      <w:bookmarkEnd w:id="215"/>
      <w:bookmarkEnd w:id="216"/>
      <w:bookmarkEnd w:id="217"/>
      <w:bookmarkEnd w:id="218"/>
    </w:p>
    <w:p w14:paraId="53AC3139">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3.1 设计联络会的目的是保证合同设备和电厂的成功设计，及时协调和解决设计中的技术问题，协调招标人和投标人，以及各投标人之间的接口问题。</w:t>
      </w:r>
    </w:p>
    <w:p w14:paraId="128E0ED8">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3.2 设计联络会议形成的决议和文件均和合同文本同等有效。</w:t>
      </w:r>
    </w:p>
    <w:p w14:paraId="2B7A7A87">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3.3 设计联络会议题</w:t>
      </w:r>
    </w:p>
    <w:p w14:paraId="05E63EB1">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3.3.l 明确接口，研究双方工作计划、配合资料要求和进度。</w:t>
      </w:r>
    </w:p>
    <w:p w14:paraId="40CBD29D">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3.3.2 检查设计接口，供货接口衔接,相互资料提供和配合。</w:t>
      </w:r>
    </w:p>
    <w:p w14:paraId="0E39AF71">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3.3.3 讨论施工、运输方案，解决详细设计遗留技术问题。讨论设备验收、考核相关事宜。</w:t>
      </w:r>
    </w:p>
    <w:p w14:paraId="46041447">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若招标人有要求，投标人应及时、义务地到招标人指定的地点进行配合。有关设计联络的计划、时间、地点和内容要求由双方商定。</w:t>
      </w:r>
    </w:p>
    <w:p w14:paraId="7587B977">
      <w:pPr>
        <w:overflowPunct/>
        <w:ind w:firstLine="424"/>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设计联络计划表</w:t>
      </w:r>
    </w:p>
    <w:tbl>
      <w:tblPr>
        <w:tblStyle w:val="5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868"/>
        <w:gridCol w:w="1003"/>
        <w:gridCol w:w="3119"/>
        <w:gridCol w:w="1560"/>
        <w:gridCol w:w="1320"/>
        <w:gridCol w:w="1200"/>
      </w:tblGrid>
      <w:tr w14:paraId="22CB6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868" w:type="dxa"/>
            <w:vAlign w:val="center"/>
          </w:tcPr>
          <w:p w14:paraId="30F7A577">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序号</w:t>
            </w:r>
          </w:p>
        </w:tc>
        <w:tc>
          <w:tcPr>
            <w:tcW w:w="1003" w:type="dxa"/>
            <w:vAlign w:val="center"/>
          </w:tcPr>
          <w:p w14:paraId="14DCF44D">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次数</w:t>
            </w:r>
          </w:p>
        </w:tc>
        <w:tc>
          <w:tcPr>
            <w:tcW w:w="3119" w:type="dxa"/>
            <w:vAlign w:val="center"/>
          </w:tcPr>
          <w:p w14:paraId="230BBA9A">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内容</w:t>
            </w:r>
          </w:p>
        </w:tc>
        <w:tc>
          <w:tcPr>
            <w:tcW w:w="1560" w:type="dxa"/>
            <w:vAlign w:val="center"/>
          </w:tcPr>
          <w:p w14:paraId="583F5167">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时间</w:t>
            </w:r>
          </w:p>
        </w:tc>
        <w:tc>
          <w:tcPr>
            <w:tcW w:w="1320" w:type="dxa"/>
            <w:vAlign w:val="center"/>
          </w:tcPr>
          <w:p w14:paraId="1012D2A1">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地点</w:t>
            </w:r>
          </w:p>
        </w:tc>
        <w:tc>
          <w:tcPr>
            <w:tcW w:w="1200" w:type="dxa"/>
            <w:vAlign w:val="center"/>
          </w:tcPr>
          <w:p w14:paraId="11602965">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人数</w:t>
            </w:r>
          </w:p>
        </w:tc>
      </w:tr>
      <w:tr w14:paraId="7E1FE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868" w:type="dxa"/>
          </w:tcPr>
          <w:p w14:paraId="0AC57CFF">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1</w:t>
            </w:r>
          </w:p>
        </w:tc>
        <w:tc>
          <w:tcPr>
            <w:tcW w:w="1003" w:type="dxa"/>
          </w:tcPr>
          <w:p w14:paraId="2DDE9C58">
            <w:pPr>
              <w:overflowPunct/>
              <w:spacing w:line="240" w:lineRule="auto"/>
              <w:jc w:val="center"/>
              <w:rPr>
                <w:rFonts w:ascii="宋体" w:hAnsi="宋体" w:eastAsia="宋体" w:cs="宋体"/>
                <w:bCs/>
                <w:kern w:val="0"/>
                <w:position w:val="-6"/>
                <w:szCs w:val="21"/>
                <w:lang w:val="zh-CN"/>
              </w:rPr>
            </w:pPr>
          </w:p>
        </w:tc>
        <w:tc>
          <w:tcPr>
            <w:tcW w:w="3119" w:type="dxa"/>
          </w:tcPr>
          <w:p w14:paraId="293EC99D">
            <w:pPr>
              <w:overflowPunct/>
              <w:spacing w:line="240" w:lineRule="auto"/>
              <w:jc w:val="center"/>
              <w:rPr>
                <w:rFonts w:ascii="宋体" w:hAnsi="宋体" w:eastAsia="宋体" w:cs="宋体"/>
                <w:bCs/>
                <w:kern w:val="0"/>
                <w:position w:val="-6"/>
                <w:szCs w:val="21"/>
                <w:lang w:val="zh-CN"/>
              </w:rPr>
            </w:pPr>
          </w:p>
        </w:tc>
        <w:tc>
          <w:tcPr>
            <w:tcW w:w="1560" w:type="dxa"/>
            <w:vAlign w:val="center"/>
          </w:tcPr>
          <w:p w14:paraId="252EA78F">
            <w:pPr>
              <w:overflowPunct/>
              <w:spacing w:line="240" w:lineRule="auto"/>
              <w:jc w:val="center"/>
              <w:rPr>
                <w:rFonts w:ascii="宋体" w:hAnsi="宋体" w:eastAsia="宋体" w:cs="宋体"/>
                <w:bCs/>
                <w:kern w:val="0"/>
                <w:position w:val="-6"/>
                <w:szCs w:val="21"/>
                <w:lang w:val="zh-CN"/>
              </w:rPr>
            </w:pPr>
          </w:p>
        </w:tc>
        <w:tc>
          <w:tcPr>
            <w:tcW w:w="1320" w:type="dxa"/>
            <w:vAlign w:val="center"/>
          </w:tcPr>
          <w:p w14:paraId="696A4EF4">
            <w:pPr>
              <w:overflowPunct/>
              <w:spacing w:line="240" w:lineRule="auto"/>
              <w:jc w:val="center"/>
              <w:rPr>
                <w:rFonts w:ascii="宋体" w:hAnsi="宋体" w:eastAsia="宋体" w:cs="宋体"/>
                <w:bCs/>
                <w:kern w:val="0"/>
                <w:position w:val="-6"/>
                <w:szCs w:val="21"/>
                <w:lang w:val="zh-CN"/>
              </w:rPr>
            </w:pPr>
          </w:p>
        </w:tc>
        <w:tc>
          <w:tcPr>
            <w:tcW w:w="1200" w:type="dxa"/>
            <w:vAlign w:val="center"/>
          </w:tcPr>
          <w:p w14:paraId="02054B5E">
            <w:pPr>
              <w:overflowPunct/>
              <w:spacing w:line="240" w:lineRule="auto"/>
              <w:jc w:val="center"/>
              <w:rPr>
                <w:rFonts w:ascii="宋体" w:hAnsi="宋体" w:eastAsia="宋体" w:cs="宋体"/>
                <w:bCs/>
                <w:kern w:val="0"/>
                <w:position w:val="-6"/>
                <w:szCs w:val="21"/>
                <w:lang w:val="zh-CN"/>
              </w:rPr>
            </w:pPr>
          </w:p>
        </w:tc>
      </w:tr>
      <w:tr w14:paraId="2FF97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868" w:type="dxa"/>
          </w:tcPr>
          <w:p w14:paraId="0A12374E">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2</w:t>
            </w:r>
          </w:p>
        </w:tc>
        <w:tc>
          <w:tcPr>
            <w:tcW w:w="1003" w:type="dxa"/>
          </w:tcPr>
          <w:p w14:paraId="6C72AC32">
            <w:pPr>
              <w:overflowPunct/>
              <w:spacing w:line="240" w:lineRule="auto"/>
              <w:jc w:val="center"/>
              <w:rPr>
                <w:rFonts w:ascii="宋体" w:hAnsi="宋体" w:eastAsia="宋体" w:cs="宋体"/>
                <w:bCs/>
                <w:kern w:val="0"/>
                <w:position w:val="-6"/>
                <w:szCs w:val="21"/>
                <w:lang w:val="zh-CN"/>
              </w:rPr>
            </w:pPr>
          </w:p>
        </w:tc>
        <w:tc>
          <w:tcPr>
            <w:tcW w:w="3119" w:type="dxa"/>
          </w:tcPr>
          <w:p w14:paraId="41CBA7CD">
            <w:pPr>
              <w:overflowPunct/>
              <w:spacing w:line="240" w:lineRule="auto"/>
              <w:jc w:val="center"/>
              <w:rPr>
                <w:rFonts w:ascii="宋体" w:hAnsi="宋体" w:eastAsia="宋体" w:cs="宋体"/>
                <w:bCs/>
                <w:kern w:val="0"/>
                <w:position w:val="-6"/>
                <w:szCs w:val="21"/>
                <w:lang w:val="zh-CN"/>
              </w:rPr>
            </w:pPr>
          </w:p>
        </w:tc>
        <w:tc>
          <w:tcPr>
            <w:tcW w:w="1560" w:type="dxa"/>
            <w:vAlign w:val="center"/>
          </w:tcPr>
          <w:p w14:paraId="76BF05AD">
            <w:pPr>
              <w:overflowPunct/>
              <w:spacing w:line="240" w:lineRule="auto"/>
              <w:jc w:val="center"/>
              <w:rPr>
                <w:rFonts w:ascii="宋体" w:hAnsi="宋体" w:eastAsia="宋体" w:cs="宋体"/>
                <w:bCs/>
                <w:kern w:val="0"/>
                <w:position w:val="-6"/>
                <w:szCs w:val="21"/>
                <w:lang w:val="zh-CN"/>
              </w:rPr>
            </w:pPr>
          </w:p>
        </w:tc>
        <w:tc>
          <w:tcPr>
            <w:tcW w:w="1320" w:type="dxa"/>
            <w:vAlign w:val="center"/>
          </w:tcPr>
          <w:p w14:paraId="10E0CAC3">
            <w:pPr>
              <w:overflowPunct/>
              <w:spacing w:line="240" w:lineRule="auto"/>
              <w:jc w:val="center"/>
              <w:rPr>
                <w:rFonts w:ascii="宋体" w:hAnsi="宋体" w:eastAsia="宋体" w:cs="宋体"/>
                <w:bCs/>
                <w:kern w:val="0"/>
                <w:position w:val="-6"/>
                <w:szCs w:val="21"/>
                <w:lang w:val="zh-CN"/>
              </w:rPr>
            </w:pPr>
          </w:p>
        </w:tc>
        <w:tc>
          <w:tcPr>
            <w:tcW w:w="1200" w:type="dxa"/>
            <w:vAlign w:val="center"/>
          </w:tcPr>
          <w:p w14:paraId="769996B3">
            <w:pPr>
              <w:overflowPunct/>
              <w:spacing w:line="240" w:lineRule="auto"/>
              <w:jc w:val="center"/>
              <w:rPr>
                <w:rFonts w:ascii="宋体" w:hAnsi="宋体" w:eastAsia="宋体" w:cs="宋体"/>
                <w:bCs/>
                <w:kern w:val="0"/>
                <w:position w:val="-6"/>
                <w:szCs w:val="21"/>
                <w:lang w:val="zh-CN"/>
              </w:rPr>
            </w:pPr>
          </w:p>
        </w:tc>
      </w:tr>
      <w:tr w14:paraId="45452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54" w:hRule="atLeast"/>
          <w:jc w:val="center"/>
        </w:trPr>
        <w:tc>
          <w:tcPr>
            <w:tcW w:w="868" w:type="dxa"/>
          </w:tcPr>
          <w:p w14:paraId="18211E06">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3</w:t>
            </w:r>
          </w:p>
        </w:tc>
        <w:tc>
          <w:tcPr>
            <w:tcW w:w="1003" w:type="dxa"/>
          </w:tcPr>
          <w:p w14:paraId="7633ECCF">
            <w:pPr>
              <w:overflowPunct/>
              <w:spacing w:line="240" w:lineRule="auto"/>
              <w:jc w:val="center"/>
              <w:rPr>
                <w:rFonts w:ascii="宋体" w:hAnsi="宋体" w:eastAsia="宋体" w:cs="宋体"/>
                <w:bCs/>
                <w:kern w:val="0"/>
                <w:position w:val="-6"/>
                <w:szCs w:val="21"/>
                <w:lang w:val="zh-CN"/>
              </w:rPr>
            </w:pPr>
          </w:p>
        </w:tc>
        <w:tc>
          <w:tcPr>
            <w:tcW w:w="3119" w:type="dxa"/>
          </w:tcPr>
          <w:p w14:paraId="409C1793">
            <w:pPr>
              <w:overflowPunct/>
              <w:spacing w:line="240" w:lineRule="auto"/>
              <w:jc w:val="center"/>
              <w:rPr>
                <w:rFonts w:ascii="宋体" w:hAnsi="宋体" w:eastAsia="宋体" w:cs="宋体"/>
                <w:bCs/>
                <w:kern w:val="0"/>
                <w:position w:val="-6"/>
                <w:szCs w:val="21"/>
                <w:lang w:val="zh-CN"/>
              </w:rPr>
            </w:pPr>
          </w:p>
        </w:tc>
        <w:tc>
          <w:tcPr>
            <w:tcW w:w="1560" w:type="dxa"/>
            <w:vAlign w:val="center"/>
          </w:tcPr>
          <w:p w14:paraId="01DEB07D">
            <w:pPr>
              <w:overflowPunct/>
              <w:spacing w:line="240" w:lineRule="auto"/>
              <w:jc w:val="center"/>
              <w:rPr>
                <w:rFonts w:ascii="宋体" w:hAnsi="宋体" w:eastAsia="宋体" w:cs="宋体"/>
                <w:bCs/>
                <w:kern w:val="0"/>
                <w:position w:val="-6"/>
                <w:szCs w:val="21"/>
                <w:lang w:val="zh-CN"/>
              </w:rPr>
            </w:pPr>
          </w:p>
        </w:tc>
        <w:tc>
          <w:tcPr>
            <w:tcW w:w="1320" w:type="dxa"/>
            <w:vAlign w:val="center"/>
          </w:tcPr>
          <w:p w14:paraId="31FE72AF">
            <w:pPr>
              <w:overflowPunct/>
              <w:spacing w:line="240" w:lineRule="auto"/>
              <w:jc w:val="center"/>
              <w:rPr>
                <w:rFonts w:ascii="宋体" w:hAnsi="宋体" w:eastAsia="宋体" w:cs="宋体"/>
                <w:bCs/>
                <w:kern w:val="0"/>
                <w:position w:val="-6"/>
                <w:szCs w:val="21"/>
                <w:lang w:val="zh-CN"/>
              </w:rPr>
            </w:pPr>
          </w:p>
        </w:tc>
        <w:tc>
          <w:tcPr>
            <w:tcW w:w="1200" w:type="dxa"/>
            <w:vAlign w:val="center"/>
          </w:tcPr>
          <w:p w14:paraId="78F61657">
            <w:pPr>
              <w:overflowPunct/>
              <w:spacing w:line="240" w:lineRule="auto"/>
              <w:jc w:val="center"/>
              <w:rPr>
                <w:rFonts w:ascii="宋体" w:hAnsi="宋体" w:eastAsia="宋体" w:cs="宋体"/>
                <w:bCs/>
                <w:kern w:val="0"/>
                <w:position w:val="-6"/>
                <w:szCs w:val="21"/>
                <w:lang w:val="zh-CN"/>
              </w:rPr>
            </w:pPr>
          </w:p>
        </w:tc>
      </w:tr>
    </w:tbl>
    <w:p w14:paraId="33F1C45C">
      <w:pPr>
        <w:overflowPunct/>
        <w:ind w:firstLine="424"/>
        <w:rPr>
          <w:rFonts w:ascii="宋体" w:hAnsi="宋体" w:eastAsia="宋体" w:cs="宋体"/>
          <w:bCs/>
          <w:kern w:val="0"/>
          <w:position w:val="-6"/>
          <w:szCs w:val="21"/>
        </w:rPr>
      </w:pPr>
    </w:p>
    <w:p w14:paraId="4B02006B">
      <w:pPr>
        <w:overflowPunct/>
        <w:ind w:firstLine="424"/>
        <w:rPr>
          <w:rFonts w:ascii="宋体" w:hAnsi="宋体" w:eastAsia="宋体" w:cs="宋体"/>
          <w:bCs/>
          <w:kern w:val="0"/>
          <w:position w:val="-6"/>
          <w:szCs w:val="21"/>
        </w:rPr>
      </w:pPr>
    </w:p>
    <w:p w14:paraId="1312844A">
      <w:pPr>
        <w:overflowPunct/>
        <w:rPr>
          <w:rFonts w:ascii="宋体" w:hAnsi="宋体" w:eastAsia="宋体" w:cs="宋体"/>
          <w:bCs/>
          <w:kern w:val="0"/>
          <w:position w:val="-6"/>
          <w:szCs w:val="21"/>
        </w:rPr>
      </w:pPr>
      <w:r>
        <w:rPr>
          <w:rFonts w:hint="eastAsia" w:ascii="宋体" w:hAnsi="宋体" w:eastAsia="宋体" w:cs="宋体"/>
          <w:bCs/>
          <w:kern w:val="0"/>
          <w:position w:val="-6"/>
          <w:szCs w:val="21"/>
        </w:rPr>
        <w:br w:type="page"/>
      </w:r>
    </w:p>
    <w:p w14:paraId="7C700035">
      <w:pPr>
        <w:keepNext/>
        <w:keepLines/>
        <w:overflowPunct/>
        <w:adjustRightInd w:val="0"/>
        <w:snapToGrid w:val="0"/>
        <w:spacing w:before="48" w:after="48"/>
        <w:jc w:val="center"/>
        <w:textAlignment w:val="baseline"/>
        <w:outlineLvl w:val="0"/>
        <w:rPr>
          <w:rFonts w:ascii="宋体" w:hAnsi="宋体" w:eastAsia="宋体" w:cs="宋体"/>
          <w:b/>
          <w:kern w:val="44"/>
          <w:position w:val="-6"/>
          <w:szCs w:val="21"/>
        </w:rPr>
      </w:pPr>
      <w:bookmarkStart w:id="219" w:name="_Toc5716"/>
      <w:bookmarkStart w:id="220" w:name="_Toc161940653"/>
      <w:bookmarkStart w:id="221" w:name="_Toc29587"/>
      <w:bookmarkStart w:id="222" w:name="_Toc21331"/>
      <w:bookmarkStart w:id="223" w:name="_Toc8077"/>
      <w:bookmarkStart w:id="224" w:name="_Toc13534"/>
      <w:bookmarkStart w:id="225" w:name="_Toc31569"/>
      <w:bookmarkStart w:id="226" w:name="_Toc12168"/>
      <w:bookmarkStart w:id="227" w:name="_Toc20988"/>
      <w:bookmarkStart w:id="228" w:name="_Toc30124"/>
      <w:bookmarkStart w:id="229" w:name="_Toc21531"/>
      <w:bookmarkStart w:id="230" w:name="_Toc21862"/>
      <w:r>
        <w:rPr>
          <w:rFonts w:hint="eastAsia" w:ascii="宋体" w:hAnsi="宋体" w:eastAsia="宋体" w:cs="宋体"/>
          <w:b/>
          <w:kern w:val="44"/>
          <w:position w:val="-6"/>
          <w:szCs w:val="21"/>
        </w:rPr>
        <w:t>第六章  项目进度</w:t>
      </w:r>
      <w:bookmarkEnd w:id="219"/>
      <w:bookmarkEnd w:id="220"/>
      <w:bookmarkEnd w:id="221"/>
      <w:bookmarkEnd w:id="222"/>
      <w:bookmarkEnd w:id="223"/>
      <w:bookmarkEnd w:id="224"/>
      <w:bookmarkEnd w:id="225"/>
      <w:bookmarkEnd w:id="226"/>
      <w:bookmarkEnd w:id="227"/>
      <w:bookmarkEnd w:id="228"/>
      <w:bookmarkEnd w:id="229"/>
      <w:bookmarkEnd w:id="230"/>
    </w:p>
    <w:p w14:paraId="023D8D49">
      <w:pPr>
        <w:keepNext/>
        <w:keepLines/>
        <w:overflowPunct/>
        <w:spacing w:before="48" w:after="48" w:line="416" w:lineRule="auto"/>
        <w:outlineLvl w:val="1"/>
        <w:rPr>
          <w:rFonts w:ascii="宋体" w:hAnsi="宋体" w:eastAsia="宋体" w:cs="宋体"/>
          <w:b/>
          <w:bCs/>
          <w:kern w:val="0"/>
          <w:position w:val="-6"/>
          <w:szCs w:val="21"/>
          <w:lang w:val="zh-CN"/>
        </w:rPr>
      </w:pPr>
      <w:bookmarkStart w:id="231" w:name="_Toc10717"/>
      <w:bookmarkStart w:id="232" w:name="_Toc9488"/>
      <w:bookmarkStart w:id="233" w:name="_Toc18864"/>
      <w:bookmarkStart w:id="234" w:name="_Toc11257"/>
      <w:bookmarkStart w:id="235" w:name="_Toc76040577"/>
      <w:bookmarkStart w:id="236" w:name="_Toc10199"/>
      <w:bookmarkStart w:id="237" w:name="_Toc161940654"/>
      <w:r>
        <w:rPr>
          <w:rFonts w:hint="eastAsia" w:ascii="宋体" w:hAnsi="宋体" w:eastAsia="宋体" w:cs="宋体"/>
          <w:b/>
          <w:kern w:val="0"/>
          <w:position w:val="-6"/>
          <w:szCs w:val="21"/>
          <w:lang w:val="zh-CN"/>
        </w:rPr>
        <w:t xml:space="preserve">1 </w:t>
      </w:r>
      <w:r>
        <w:rPr>
          <w:rFonts w:hint="eastAsia" w:ascii="宋体" w:hAnsi="宋体" w:eastAsia="宋体" w:cs="宋体"/>
          <w:b/>
          <w:kern w:val="44"/>
          <w:position w:val="-6"/>
          <w:szCs w:val="21"/>
          <w:lang w:val="zh-CN"/>
        </w:rPr>
        <w:t>工程总进度</w:t>
      </w:r>
      <w:bookmarkEnd w:id="231"/>
      <w:bookmarkEnd w:id="232"/>
      <w:bookmarkEnd w:id="233"/>
      <w:bookmarkEnd w:id="234"/>
      <w:bookmarkEnd w:id="235"/>
      <w:bookmarkEnd w:id="236"/>
      <w:bookmarkEnd w:id="237"/>
    </w:p>
    <w:p w14:paraId="0DCB581E">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本期扩建工程建设进度：第一台机组2025年</w:t>
      </w:r>
      <w:r>
        <w:rPr>
          <w:rFonts w:ascii="宋体" w:hAnsi="宋体" w:eastAsia="宋体" w:cs="宋体"/>
          <w:bCs/>
          <w:kern w:val="0"/>
          <w:position w:val="-6"/>
          <w:szCs w:val="21"/>
        </w:rPr>
        <w:t>5</w:t>
      </w:r>
      <w:r>
        <w:rPr>
          <w:rFonts w:hint="eastAsia" w:ascii="宋体" w:hAnsi="宋体" w:eastAsia="宋体" w:cs="宋体"/>
          <w:bCs/>
          <w:kern w:val="0"/>
          <w:position w:val="-6"/>
          <w:szCs w:val="21"/>
          <w:lang w:val="zh-CN"/>
        </w:rPr>
        <w:t>月投产，第二机组于2025年</w:t>
      </w:r>
      <w:r>
        <w:rPr>
          <w:rFonts w:ascii="宋体" w:hAnsi="宋体" w:eastAsia="宋体" w:cs="宋体"/>
          <w:bCs/>
          <w:kern w:val="0"/>
          <w:position w:val="-6"/>
          <w:szCs w:val="21"/>
        </w:rPr>
        <w:t>7</w:t>
      </w:r>
      <w:r>
        <w:rPr>
          <w:rFonts w:hint="eastAsia" w:ascii="宋体" w:hAnsi="宋体" w:eastAsia="宋体" w:cs="宋体"/>
          <w:bCs/>
          <w:kern w:val="0"/>
          <w:position w:val="-6"/>
          <w:szCs w:val="21"/>
          <w:lang w:val="zh-CN"/>
        </w:rPr>
        <w:t>月迎峰度夏前投产。。燃煤智能管控及预警防护的工期安排需满足本期工程整体工期要求，施工周期为100天。为配合机组安装，本期两座煤场的智能化工程</w:t>
      </w:r>
      <w:bookmarkStart w:id="238" w:name="_Hlk69285735"/>
      <w:r>
        <w:rPr>
          <w:rFonts w:hint="eastAsia" w:ascii="宋体" w:hAnsi="宋体" w:eastAsia="宋体" w:cs="宋体"/>
          <w:bCs/>
          <w:kern w:val="0"/>
          <w:position w:val="-6"/>
          <w:szCs w:val="21"/>
          <w:lang w:val="zh-CN"/>
        </w:rPr>
        <w:t>将分步实施，暂定202</w:t>
      </w:r>
      <w:r>
        <w:rPr>
          <w:rFonts w:hint="eastAsia" w:ascii="宋体" w:hAnsi="宋体" w:eastAsia="宋体" w:cs="宋体"/>
          <w:bCs/>
          <w:kern w:val="0"/>
          <w:position w:val="-6"/>
          <w:szCs w:val="21"/>
        </w:rPr>
        <w:t>4</w:t>
      </w:r>
      <w:r>
        <w:rPr>
          <w:rFonts w:hint="eastAsia" w:ascii="宋体" w:hAnsi="宋体" w:eastAsia="宋体" w:cs="宋体"/>
          <w:bCs/>
          <w:kern w:val="0"/>
          <w:position w:val="-6"/>
          <w:szCs w:val="21"/>
          <w:lang w:val="zh-CN"/>
        </w:rPr>
        <w:t>年</w:t>
      </w:r>
      <w:r>
        <w:rPr>
          <w:rFonts w:hint="eastAsia" w:ascii="宋体" w:hAnsi="宋体" w:eastAsia="宋体" w:cs="宋体"/>
          <w:bCs/>
          <w:kern w:val="0"/>
          <w:position w:val="-6"/>
          <w:szCs w:val="21"/>
        </w:rPr>
        <w:t>5</w:t>
      </w:r>
      <w:r>
        <w:rPr>
          <w:rFonts w:hint="eastAsia" w:ascii="宋体" w:hAnsi="宋体" w:eastAsia="宋体" w:cs="宋体"/>
          <w:bCs/>
          <w:kern w:val="0"/>
          <w:position w:val="-6"/>
          <w:szCs w:val="21"/>
          <w:lang w:val="zh-CN"/>
        </w:rPr>
        <w:t>月开始安装，</w:t>
      </w:r>
      <w:bookmarkEnd w:id="238"/>
      <w:r>
        <w:rPr>
          <w:rFonts w:hint="eastAsia" w:ascii="宋体" w:hAnsi="宋体" w:eastAsia="宋体" w:cs="宋体"/>
          <w:bCs/>
          <w:kern w:val="0"/>
          <w:position w:val="-6"/>
          <w:szCs w:val="21"/>
          <w:lang w:val="zh-CN"/>
        </w:rPr>
        <w:t>202</w:t>
      </w:r>
      <w:r>
        <w:rPr>
          <w:rFonts w:hint="eastAsia" w:ascii="宋体" w:hAnsi="宋体" w:eastAsia="宋体" w:cs="宋体"/>
          <w:bCs/>
          <w:kern w:val="0"/>
          <w:position w:val="-6"/>
          <w:szCs w:val="21"/>
        </w:rPr>
        <w:t>5</w:t>
      </w:r>
      <w:r>
        <w:rPr>
          <w:rFonts w:hint="eastAsia" w:ascii="宋体" w:hAnsi="宋体" w:eastAsia="宋体" w:cs="宋体"/>
          <w:bCs/>
          <w:kern w:val="0"/>
          <w:position w:val="-6"/>
          <w:szCs w:val="21"/>
          <w:lang w:val="zh-CN"/>
        </w:rPr>
        <w:t>年</w:t>
      </w:r>
      <w:r>
        <w:rPr>
          <w:rFonts w:hint="eastAsia" w:ascii="宋体" w:hAnsi="宋体" w:eastAsia="宋体" w:cs="宋体"/>
          <w:bCs/>
          <w:kern w:val="0"/>
          <w:position w:val="-6"/>
          <w:szCs w:val="21"/>
        </w:rPr>
        <w:t>4</w:t>
      </w:r>
      <w:r>
        <w:rPr>
          <w:rFonts w:hint="eastAsia" w:ascii="宋体" w:hAnsi="宋体" w:eastAsia="宋体" w:cs="宋体"/>
          <w:bCs/>
          <w:kern w:val="0"/>
          <w:position w:val="-6"/>
          <w:szCs w:val="21"/>
          <w:lang w:val="zh-CN"/>
        </w:rPr>
        <w:t>月底前完成，具体开工时间由招标人确定。发包方将以书面文件提前10天正式通知承包方具体开工日期。承包方必须承诺按发包方要求的日期开工。</w:t>
      </w:r>
    </w:p>
    <w:p w14:paraId="769EE9B9">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表1-1列出了全厂燃煤智能管控及预警防护EPC总承包工程主要里程碑节点，投标人应根据投产时间和里程碑节点在投标文件中详细列出全厂燃煤智能管控及预警防护EPC总承包工程总体进度，工作的时间以月作单位。</w:t>
      </w:r>
    </w:p>
    <w:p w14:paraId="4861164A">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合同进度得到批准后，应提交合同最初6个月中所要实施的全部工作的详细计划，设计计划最迟在合同签定后的第一次联络会上提出。这些计划，包括设计、采购、制造、试验和发运都要依据合同进度作为有可能修改的目标计划使用。每隔12周提交给招标人详细计划、进度报表。</w:t>
      </w:r>
    </w:p>
    <w:p w14:paraId="379BD261">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如果在工程进展期间有必要修改进度表，投标人应书面通知招标人并提交修改过的进度表供批准。</w:t>
      </w:r>
    </w:p>
    <w:p w14:paraId="3AE1A061">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表1-1  全厂燃煤智能管控及预警防护EPC总承包工程主要里程碑节点</w:t>
      </w:r>
    </w:p>
    <w:tbl>
      <w:tblPr>
        <w:tblStyle w:val="55"/>
        <w:tblW w:w="8756"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784"/>
        <w:gridCol w:w="4002"/>
        <w:gridCol w:w="1985"/>
        <w:gridCol w:w="1985"/>
      </w:tblGrid>
      <w:tr w14:paraId="1113E99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tblHeader/>
          <w:jc w:val="center"/>
        </w:trPr>
        <w:tc>
          <w:tcPr>
            <w:tcW w:w="784" w:type="dxa"/>
            <w:vAlign w:val="center"/>
          </w:tcPr>
          <w:p w14:paraId="64697F9A">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序号</w:t>
            </w:r>
          </w:p>
        </w:tc>
        <w:tc>
          <w:tcPr>
            <w:tcW w:w="4002" w:type="dxa"/>
            <w:vAlign w:val="center"/>
          </w:tcPr>
          <w:p w14:paraId="4A32BE48">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里程碑及控制节点</w:t>
            </w:r>
          </w:p>
        </w:tc>
        <w:tc>
          <w:tcPr>
            <w:tcW w:w="1985" w:type="dxa"/>
            <w:vAlign w:val="center"/>
          </w:tcPr>
          <w:p w14:paraId="1603C5EB">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计划开工时间</w:t>
            </w:r>
          </w:p>
        </w:tc>
        <w:tc>
          <w:tcPr>
            <w:tcW w:w="1985" w:type="dxa"/>
            <w:vAlign w:val="center"/>
          </w:tcPr>
          <w:p w14:paraId="299B7B17">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计划完成时间</w:t>
            </w:r>
          </w:p>
        </w:tc>
      </w:tr>
      <w:tr w14:paraId="1A35179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784" w:type="dxa"/>
            <w:vAlign w:val="center"/>
          </w:tcPr>
          <w:p w14:paraId="40EB5257">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1</w:t>
            </w:r>
          </w:p>
        </w:tc>
        <w:tc>
          <w:tcPr>
            <w:tcW w:w="4002" w:type="dxa"/>
            <w:vAlign w:val="center"/>
          </w:tcPr>
          <w:p w14:paraId="51866E5B">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合同生效</w:t>
            </w:r>
          </w:p>
        </w:tc>
        <w:tc>
          <w:tcPr>
            <w:tcW w:w="1985" w:type="dxa"/>
            <w:vAlign w:val="center"/>
          </w:tcPr>
          <w:p w14:paraId="466E82FF">
            <w:pPr>
              <w:overflowPunct/>
              <w:spacing w:line="240" w:lineRule="auto"/>
              <w:jc w:val="center"/>
              <w:rPr>
                <w:rFonts w:ascii="宋体" w:hAnsi="宋体" w:eastAsia="宋体" w:cs="宋体"/>
                <w:bCs/>
                <w:kern w:val="0"/>
                <w:position w:val="-6"/>
                <w:szCs w:val="21"/>
                <w:lang w:val="zh-CN"/>
              </w:rPr>
            </w:pPr>
          </w:p>
        </w:tc>
        <w:tc>
          <w:tcPr>
            <w:tcW w:w="1985" w:type="dxa"/>
            <w:vAlign w:val="center"/>
          </w:tcPr>
          <w:p w14:paraId="3D48D844">
            <w:pPr>
              <w:overflowPunct/>
              <w:spacing w:line="240" w:lineRule="auto"/>
              <w:jc w:val="center"/>
              <w:rPr>
                <w:rFonts w:ascii="宋体" w:hAnsi="宋体" w:eastAsia="宋体" w:cs="宋体"/>
                <w:bCs/>
                <w:kern w:val="0"/>
                <w:position w:val="-6"/>
                <w:szCs w:val="21"/>
                <w:lang w:val="zh-CN"/>
              </w:rPr>
            </w:pPr>
          </w:p>
        </w:tc>
      </w:tr>
      <w:tr w14:paraId="42A9912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784" w:type="dxa"/>
            <w:vAlign w:val="center"/>
          </w:tcPr>
          <w:p w14:paraId="508A77A6">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2</w:t>
            </w:r>
          </w:p>
        </w:tc>
        <w:tc>
          <w:tcPr>
            <w:tcW w:w="4002" w:type="dxa"/>
            <w:vAlign w:val="center"/>
          </w:tcPr>
          <w:p w14:paraId="2114632E">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设计联络会</w:t>
            </w:r>
          </w:p>
        </w:tc>
        <w:tc>
          <w:tcPr>
            <w:tcW w:w="1985" w:type="dxa"/>
            <w:vAlign w:val="center"/>
          </w:tcPr>
          <w:p w14:paraId="5F0AD123">
            <w:pPr>
              <w:overflowPunct/>
              <w:spacing w:line="240" w:lineRule="auto"/>
              <w:jc w:val="center"/>
              <w:rPr>
                <w:rFonts w:ascii="宋体" w:hAnsi="宋体" w:eastAsia="宋体" w:cs="宋体"/>
                <w:bCs/>
                <w:kern w:val="0"/>
                <w:position w:val="-6"/>
                <w:szCs w:val="21"/>
                <w:lang w:val="zh-CN"/>
              </w:rPr>
            </w:pPr>
          </w:p>
        </w:tc>
        <w:tc>
          <w:tcPr>
            <w:tcW w:w="1985" w:type="dxa"/>
            <w:vAlign w:val="center"/>
          </w:tcPr>
          <w:p w14:paraId="096F4AEC">
            <w:pPr>
              <w:overflowPunct/>
              <w:spacing w:line="240" w:lineRule="auto"/>
              <w:jc w:val="center"/>
              <w:rPr>
                <w:rFonts w:ascii="宋体" w:hAnsi="宋体" w:eastAsia="宋体" w:cs="宋体"/>
                <w:bCs/>
                <w:kern w:val="0"/>
                <w:position w:val="-6"/>
                <w:szCs w:val="21"/>
                <w:lang w:val="zh-CN"/>
              </w:rPr>
            </w:pPr>
          </w:p>
        </w:tc>
      </w:tr>
      <w:tr w14:paraId="31D97FD8">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784" w:type="dxa"/>
            <w:vAlign w:val="center"/>
          </w:tcPr>
          <w:p w14:paraId="5D4CCC48">
            <w:pPr>
              <w:overflowPunct/>
              <w:spacing w:line="240" w:lineRule="auto"/>
              <w:jc w:val="center"/>
              <w:rPr>
                <w:rFonts w:ascii="宋体" w:hAnsi="宋体" w:eastAsia="宋体" w:cs="宋体"/>
                <w:bCs/>
                <w:kern w:val="0"/>
                <w:position w:val="-6"/>
                <w:szCs w:val="21"/>
                <w:lang w:val="zh-CN"/>
              </w:rPr>
            </w:pPr>
          </w:p>
        </w:tc>
        <w:tc>
          <w:tcPr>
            <w:tcW w:w="4002" w:type="dxa"/>
            <w:vAlign w:val="center"/>
          </w:tcPr>
          <w:p w14:paraId="0F5DF3A0">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第一次设计联络会</w:t>
            </w:r>
          </w:p>
        </w:tc>
        <w:tc>
          <w:tcPr>
            <w:tcW w:w="1985" w:type="dxa"/>
            <w:vAlign w:val="center"/>
          </w:tcPr>
          <w:p w14:paraId="0BCD718B">
            <w:pPr>
              <w:overflowPunct/>
              <w:spacing w:line="240" w:lineRule="auto"/>
              <w:jc w:val="center"/>
              <w:rPr>
                <w:rFonts w:ascii="宋体" w:hAnsi="宋体" w:eastAsia="宋体" w:cs="宋体"/>
                <w:bCs/>
                <w:kern w:val="0"/>
                <w:position w:val="-6"/>
                <w:szCs w:val="21"/>
                <w:lang w:val="zh-CN"/>
              </w:rPr>
            </w:pPr>
          </w:p>
        </w:tc>
        <w:tc>
          <w:tcPr>
            <w:tcW w:w="1985" w:type="dxa"/>
            <w:vAlign w:val="center"/>
          </w:tcPr>
          <w:p w14:paraId="18F8E749">
            <w:pPr>
              <w:overflowPunct/>
              <w:spacing w:line="240" w:lineRule="auto"/>
              <w:jc w:val="center"/>
              <w:rPr>
                <w:rFonts w:ascii="宋体" w:hAnsi="宋体" w:eastAsia="宋体" w:cs="宋体"/>
                <w:bCs/>
                <w:kern w:val="0"/>
                <w:position w:val="-6"/>
                <w:szCs w:val="21"/>
                <w:lang w:val="zh-CN"/>
              </w:rPr>
            </w:pPr>
          </w:p>
        </w:tc>
      </w:tr>
      <w:tr w14:paraId="6B08BFD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784" w:type="dxa"/>
            <w:vAlign w:val="center"/>
          </w:tcPr>
          <w:p w14:paraId="00191071">
            <w:pPr>
              <w:overflowPunct/>
              <w:spacing w:line="240" w:lineRule="auto"/>
              <w:jc w:val="center"/>
              <w:rPr>
                <w:rFonts w:ascii="宋体" w:hAnsi="宋体" w:eastAsia="宋体" w:cs="宋体"/>
                <w:bCs/>
                <w:kern w:val="0"/>
                <w:position w:val="-6"/>
                <w:szCs w:val="21"/>
                <w:lang w:val="zh-CN"/>
              </w:rPr>
            </w:pPr>
          </w:p>
        </w:tc>
        <w:tc>
          <w:tcPr>
            <w:tcW w:w="4002" w:type="dxa"/>
            <w:vAlign w:val="center"/>
          </w:tcPr>
          <w:p w14:paraId="148BA115">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第二次设计联络会</w:t>
            </w:r>
          </w:p>
        </w:tc>
        <w:tc>
          <w:tcPr>
            <w:tcW w:w="1985" w:type="dxa"/>
            <w:vAlign w:val="center"/>
          </w:tcPr>
          <w:p w14:paraId="4FFDCE9C">
            <w:pPr>
              <w:overflowPunct/>
              <w:spacing w:line="240" w:lineRule="auto"/>
              <w:jc w:val="center"/>
              <w:rPr>
                <w:rFonts w:ascii="宋体" w:hAnsi="宋体" w:eastAsia="宋体" w:cs="宋体"/>
                <w:bCs/>
                <w:kern w:val="0"/>
                <w:position w:val="-6"/>
                <w:szCs w:val="21"/>
                <w:lang w:val="zh-CN"/>
              </w:rPr>
            </w:pPr>
          </w:p>
        </w:tc>
        <w:tc>
          <w:tcPr>
            <w:tcW w:w="1985" w:type="dxa"/>
            <w:vAlign w:val="center"/>
          </w:tcPr>
          <w:p w14:paraId="5430960F">
            <w:pPr>
              <w:overflowPunct/>
              <w:spacing w:line="240" w:lineRule="auto"/>
              <w:jc w:val="center"/>
              <w:rPr>
                <w:rFonts w:ascii="宋体" w:hAnsi="宋体" w:eastAsia="宋体" w:cs="宋体"/>
                <w:bCs/>
                <w:kern w:val="0"/>
                <w:position w:val="-6"/>
                <w:szCs w:val="21"/>
                <w:lang w:val="zh-CN"/>
              </w:rPr>
            </w:pPr>
          </w:p>
        </w:tc>
      </w:tr>
      <w:tr w14:paraId="1E33289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784" w:type="dxa"/>
            <w:vAlign w:val="center"/>
          </w:tcPr>
          <w:p w14:paraId="5329A227">
            <w:pPr>
              <w:overflowPunct/>
              <w:spacing w:line="240" w:lineRule="auto"/>
              <w:jc w:val="center"/>
              <w:rPr>
                <w:rFonts w:ascii="宋体" w:hAnsi="宋体" w:eastAsia="宋体" w:cs="宋体"/>
                <w:bCs/>
                <w:kern w:val="0"/>
                <w:position w:val="-6"/>
                <w:szCs w:val="21"/>
                <w:lang w:val="zh-CN"/>
              </w:rPr>
            </w:pPr>
          </w:p>
        </w:tc>
        <w:tc>
          <w:tcPr>
            <w:tcW w:w="4002" w:type="dxa"/>
            <w:vAlign w:val="center"/>
          </w:tcPr>
          <w:p w14:paraId="3BB6DE49">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第三次设计联络会</w:t>
            </w:r>
          </w:p>
        </w:tc>
        <w:tc>
          <w:tcPr>
            <w:tcW w:w="1985" w:type="dxa"/>
            <w:vAlign w:val="center"/>
          </w:tcPr>
          <w:p w14:paraId="51283033">
            <w:pPr>
              <w:overflowPunct/>
              <w:spacing w:line="240" w:lineRule="auto"/>
              <w:jc w:val="center"/>
              <w:rPr>
                <w:rFonts w:ascii="宋体" w:hAnsi="宋体" w:eastAsia="宋体" w:cs="宋体"/>
                <w:bCs/>
                <w:kern w:val="0"/>
                <w:position w:val="-6"/>
                <w:szCs w:val="21"/>
                <w:lang w:val="zh-CN"/>
              </w:rPr>
            </w:pPr>
          </w:p>
        </w:tc>
        <w:tc>
          <w:tcPr>
            <w:tcW w:w="1985" w:type="dxa"/>
            <w:vAlign w:val="center"/>
          </w:tcPr>
          <w:p w14:paraId="7D99023A">
            <w:pPr>
              <w:overflowPunct/>
              <w:spacing w:line="240" w:lineRule="auto"/>
              <w:jc w:val="center"/>
              <w:rPr>
                <w:rFonts w:ascii="宋体" w:hAnsi="宋体" w:eastAsia="宋体" w:cs="宋体"/>
                <w:bCs/>
                <w:kern w:val="0"/>
                <w:position w:val="-6"/>
                <w:szCs w:val="21"/>
                <w:lang w:val="zh-CN"/>
              </w:rPr>
            </w:pPr>
          </w:p>
        </w:tc>
      </w:tr>
      <w:tr w14:paraId="030D186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784" w:type="dxa"/>
            <w:vAlign w:val="center"/>
          </w:tcPr>
          <w:p w14:paraId="1D2CEC55">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3</w:t>
            </w:r>
          </w:p>
        </w:tc>
        <w:tc>
          <w:tcPr>
            <w:tcW w:w="4002" w:type="dxa"/>
            <w:vAlign w:val="center"/>
          </w:tcPr>
          <w:p w14:paraId="1904B3ED">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初步设计</w:t>
            </w:r>
          </w:p>
        </w:tc>
        <w:tc>
          <w:tcPr>
            <w:tcW w:w="1985" w:type="dxa"/>
            <w:vAlign w:val="center"/>
          </w:tcPr>
          <w:p w14:paraId="10E5AB83">
            <w:pPr>
              <w:overflowPunct/>
              <w:spacing w:line="240" w:lineRule="auto"/>
              <w:jc w:val="center"/>
              <w:rPr>
                <w:rFonts w:ascii="宋体" w:hAnsi="宋体" w:eastAsia="宋体" w:cs="宋体"/>
                <w:bCs/>
                <w:kern w:val="0"/>
                <w:position w:val="-6"/>
                <w:szCs w:val="21"/>
                <w:lang w:val="zh-CN"/>
              </w:rPr>
            </w:pPr>
          </w:p>
        </w:tc>
        <w:tc>
          <w:tcPr>
            <w:tcW w:w="1985" w:type="dxa"/>
            <w:vAlign w:val="center"/>
          </w:tcPr>
          <w:p w14:paraId="50BE2759">
            <w:pPr>
              <w:overflowPunct/>
              <w:spacing w:line="240" w:lineRule="auto"/>
              <w:jc w:val="center"/>
              <w:rPr>
                <w:rFonts w:ascii="宋体" w:hAnsi="宋体" w:eastAsia="宋体" w:cs="宋体"/>
                <w:bCs/>
                <w:kern w:val="0"/>
                <w:position w:val="-6"/>
                <w:szCs w:val="21"/>
                <w:lang w:val="zh-CN"/>
              </w:rPr>
            </w:pPr>
          </w:p>
        </w:tc>
      </w:tr>
      <w:tr w14:paraId="24D9136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784" w:type="dxa"/>
            <w:vAlign w:val="center"/>
          </w:tcPr>
          <w:p w14:paraId="38B09506">
            <w:pPr>
              <w:overflowPunct/>
              <w:spacing w:line="240" w:lineRule="auto"/>
              <w:jc w:val="center"/>
              <w:rPr>
                <w:rFonts w:ascii="宋体" w:hAnsi="宋体" w:eastAsia="宋体" w:cs="宋体"/>
                <w:bCs/>
                <w:kern w:val="0"/>
                <w:position w:val="-6"/>
                <w:szCs w:val="21"/>
                <w:lang w:val="zh-CN"/>
              </w:rPr>
            </w:pPr>
          </w:p>
        </w:tc>
        <w:tc>
          <w:tcPr>
            <w:tcW w:w="4002" w:type="dxa"/>
            <w:vAlign w:val="center"/>
          </w:tcPr>
          <w:p w14:paraId="6C5A6616">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投标人向招标人提供基本设计资料</w:t>
            </w:r>
          </w:p>
        </w:tc>
        <w:tc>
          <w:tcPr>
            <w:tcW w:w="1985" w:type="dxa"/>
            <w:vAlign w:val="center"/>
          </w:tcPr>
          <w:p w14:paraId="478E9A14">
            <w:pPr>
              <w:overflowPunct/>
              <w:spacing w:line="240" w:lineRule="auto"/>
              <w:jc w:val="center"/>
              <w:rPr>
                <w:rFonts w:ascii="宋体" w:hAnsi="宋体" w:eastAsia="宋体" w:cs="宋体"/>
                <w:bCs/>
                <w:kern w:val="0"/>
                <w:position w:val="-6"/>
                <w:szCs w:val="21"/>
                <w:lang w:val="zh-CN"/>
              </w:rPr>
            </w:pPr>
          </w:p>
        </w:tc>
        <w:tc>
          <w:tcPr>
            <w:tcW w:w="1985" w:type="dxa"/>
            <w:vAlign w:val="center"/>
          </w:tcPr>
          <w:p w14:paraId="27A31E20">
            <w:pPr>
              <w:overflowPunct/>
              <w:spacing w:line="240" w:lineRule="auto"/>
              <w:jc w:val="center"/>
              <w:rPr>
                <w:rFonts w:ascii="宋体" w:hAnsi="宋体" w:eastAsia="宋体" w:cs="宋体"/>
                <w:bCs/>
                <w:kern w:val="0"/>
                <w:position w:val="-6"/>
                <w:szCs w:val="21"/>
                <w:lang w:val="zh-CN"/>
              </w:rPr>
            </w:pPr>
          </w:p>
        </w:tc>
      </w:tr>
      <w:tr w14:paraId="74DAC1E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784" w:type="dxa"/>
            <w:vAlign w:val="center"/>
          </w:tcPr>
          <w:p w14:paraId="14FD0D9B">
            <w:pPr>
              <w:overflowPunct/>
              <w:spacing w:line="240" w:lineRule="auto"/>
              <w:jc w:val="center"/>
              <w:rPr>
                <w:rFonts w:ascii="宋体" w:hAnsi="宋体" w:eastAsia="宋体" w:cs="宋体"/>
                <w:bCs/>
                <w:kern w:val="0"/>
                <w:position w:val="-6"/>
                <w:szCs w:val="21"/>
                <w:lang w:val="zh-CN"/>
              </w:rPr>
            </w:pPr>
          </w:p>
        </w:tc>
        <w:tc>
          <w:tcPr>
            <w:tcW w:w="4002" w:type="dxa"/>
            <w:vAlign w:val="center"/>
          </w:tcPr>
          <w:p w14:paraId="2479DE99">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初步设计（最终版）编制及审查</w:t>
            </w:r>
          </w:p>
        </w:tc>
        <w:tc>
          <w:tcPr>
            <w:tcW w:w="1985" w:type="dxa"/>
            <w:vAlign w:val="center"/>
          </w:tcPr>
          <w:p w14:paraId="3802A505">
            <w:pPr>
              <w:overflowPunct/>
              <w:spacing w:line="240" w:lineRule="auto"/>
              <w:jc w:val="center"/>
              <w:rPr>
                <w:rFonts w:ascii="宋体" w:hAnsi="宋体" w:eastAsia="宋体" w:cs="宋体"/>
                <w:bCs/>
                <w:kern w:val="0"/>
                <w:position w:val="-6"/>
                <w:szCs w:val="21"/>
                <w:lang w:val="zh-CN"/>
              </w:rPr>
            </w:pPr>
          </w:p>
        </w:tc>
        <w:tc>
          <w:tcPr>
            <w:tcW w:w="1985" w:type="dxa"/>
            <w:vAlign w:val="center"/>
          </w:tcPr>
          <w:p w14:paraId="5B3B2C6E">
            <w:pPr>
              <w:overflowPunct/>
              <w:spacing w:line="240" w:lineRule="auto"/>
              <w:jc w:val="center"/>
              <w:rPr>
                <w:rFonts w:ascii="宋体" w:hAnsi="宋体" w:eastAsia="宋体" w:cs="宋体"/>
                <w:bCs/>
                <w:kern w:val="0"/>
                <w:position w:val="-6"/>
                <w:szCs w:val="21"/>
                <w:lang w:val="zh-CN"/>
              </w:rPr>
            </w:pPr>
          </w:p>
        </w:tc>
      </w:tr>
      <w:tr w14:paraId="6A113B4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784" w:type="dxa"/>
            <w:vAlign w:val="center"/>
          </w:tcPr>
          <w:p w14:paraId="31221CAE">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4</w:t>
            </w:r>
          </w:p>
        </w:tc>
        <w:tc>
          <w:tcPr>
            <w:tcW w:w="4002" w:type="dxa"/>
            <w:vAlign w:val="center"/>
          </w:tcPr>
          <w:p w14:paraId="7E1A9DF4">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详细设计（施工图设计）</w:t>
            </w:r>
          </w:p>
        </w:tc>
        <w:tc>
          <w:tcPr>
            <w:tcW w:w="1985" w:type="dxa"/>
            <w:vAlign w:val="center"/>
          </w:tcPr>
          <w:p w14:paraId="70E4994F">
            <w:pPr>
              <w:overflowPunct/>
              <w:spacing w:line="240" w:lineRule="auto"/>
              <w:jc w:val="center"/>
              <w:rPr>
                <w:rFonts w:ascii="宋体" w:hAnsi="宋体" w:eastAsia="宋体" w:cs="宋体"/>
                <w:bCs/>
                <w:kern w:val="0"/>
                <w:position w:val="-6"/>
                <w:szCs w:val="21"/>
                <w:lang w:val="zh-CN"/>
              </w:rPr>
            </w:pPr>
          </w:p>
        </w:tc>
        <w:tc>
          <w:tcPr>
            <w:tcW w:w="1985" w:type="dxa"/>
            <w:vAlign w:val="center"/>
          </w:tcPr>
          <w:p w14:paraId="64081292">
            <w:pPr>
              <w:overflowPunct/>
              <w:spacing w:line="240" w:lineRule="auto"/>
              <w:jc w:val="center"/>
              <w:rPr>
                <w:rFonts w:ascii="宋体" w:hAnsi="宋体" w:eastAsia="宋体" w:cs="宋体"/>
                <w:bCs/>
                <w:kern w:val="0"/>
                <w:position w:val="-6"/>
                <w:szCs w:val="21"/>
                <w:lang w:val="zh-CN"/>
              </w:rPr>
            </w:pPr>
          </w:p>
        </w:tc>
      </w:tr>
      <w:tr w14:paraId="234F4CA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784" w:type="dxa"/>
            <w:vAlign w:val="center"/>
          </w:tcPr>
          <w:p w14:paraId="7FD67667">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5</w:t>
            </w:r>
          </w:p>
        </w:tc>
        <w:tc>
          <w:tcPr>
            <w:tcW w:w="4002" w:type="dxa"/>
            <w:vAlign w:val="center"/>
          </w:tcPr>
          <w:p w14:paraId="5A3C1134">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设备制造</w:t>
            </w:r>
          </w:p>
        </w:tc>
        <w:tc>
          <w:tcPr>
            <w:tcW w:w="1985" w:type="dxa"/>
            <w:vAlign w:val="center"/>
          </w:tcPr>
          <w:p w14:paraId="05185274">
            <w:pPr>
              <w:overflowPunct/>
              <w:spacing w:line="240" w:lineRule="auto"/>
              <w:jc w:val="center"/>
              <w:rPr>
                <w:rFonts w:ascii="宋体" w:hAnsi="宋体" w:eastAsia="宋体" w:cs="宋体"/>
                <w:bCs/>
                <w:kern w:val="0"/>
                <w:position w:val="-6"/>
                <w:szCs w:val="21"/>
                <w:lang w:val="zh-CN"/>
              </w:rPr>
            </w:pPr>
          </w:p>
        </w:tc>
        <w:tc>
          <w:tcPr>
            <w:tcW w:w="1985" w:type="dxa"/>
            <w:vAlign w:val="center"/>
          </w:tcPr>
          <w:p w14:paraId="37E197E8">
            <w:pPr>
              <w:overflowPunct/>
              <w:spacing w:line="240" w:lineRule="auto"/>
              <w:jc w:val="center"/>
              <w:rPr>
                <w:rFonts w:ascii="宋体" w:hAnsi="宋体" w:eastAsia="宋体" w:cs="宋体"/>
                <w:bCs/>
                <w:kern w:val="0"/>
                <w:position w:val="-6"/>
                <w:szCs w:val="21"/>
                <w:lang w:val="zh-CN"/>
              </w:rPr>
            </w:pPr>
          </w:p>
        </w:tc>
      </w:tr>
      <w:tr w14:paraId="4ACA563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784" w:type="dxa"/>
            <w:vAlign w:val="center"/>
          </w:tcPr>
          <w:p w14:paraId="330928CD">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6</w:t>
            </w:r>
          </w:p>
        </w:tc>
        <w:tc>
          <w:tcPr>
            <w:tcW w:w="4002" w:type="dxa"/>
            <w:vAlign w:val="center"/>
          </w:tcPr>
          <w:p w14:paraId="1AED7FD7">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安装</w:t>
            </w:r>
          </w:p>
        </w:tc>
        <w:tc>
          <w:tcPr>
            <w:tcW w:w="1985" w:type="dxa"/>
            <w:vAlign w:val="center"/>
          </w:tcPr>
          <w:p w14:paraId="48E3D8BB">
            <w:pPr>
              <w:overflowPunct/>
              <w:spacing w:line="240" w:lineRule="auto"/>
              <w:jc w:val="center"/>
              <w:rPr>
                <w:rFonts w:ascii="宋体" w:hAnsi="宋体" w:eastAsia="宋体" w:cs="宋体"/>
                <w:bCs/>
                <w:kern w:val="0"/>
                <w:position w:val="-6"/>
                <w:szCs w:val="21"/>
                <w:lang w:val="zh-CN"/>
              </w:rPr>
            </w:pPr>
          </w:p>
        </w:tc>
        <w:tc>
          <w:tcPr>
            <w:tcW w:w="1985" w:type="dxa"/>
            <w:vAlign w:val="center"/>
          </w:tcPr>
          <w:p w14:paraId="5F0C4EA2">
            <w:pPr>
              <w:overflowPunct/>
              <w:spacing w:line="240" w:lineRule="auto"/>
              <w:jc w:val="center"/>
              <w:rPr>
                <w:rFonts w:ascii="宋体" w:hAnsi="宋体" w:eastAsia="宋体" w:cs="宋体"/>
                <w:bCs/>
                <w:kern w:val="0"/>
                <w:position w:val="-6"/>
                <w:szCs w:val="21"/>
                <w:lang w:val="zh-CN"/>
              </w:rPr>
            </w:pPr>
          </w:p>
        </w:tc>
      </w:tr>
      <w:tr w14:paraId="27AA393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784" w:type="dxa"/>
            <w:vAlign w:val="center"/>
          </w:tcPr>
          <w:p w14:paraId="327D4BBB">
            <w:pPr>
              <w:overflowPunct/>
              <w:spacing w:line="240" w:lineRule="auto"/>
              <w:jc w:val="center"/>
              <w:rPr>
                <w:rFonts w:ascii="宋体" w:hAnsi="宋体" w:eastAsia="宋体" w:cs="宋体"/>
                <w:bCs/>
                <w:kern w:val="0"/>
                <w:position w:val="-6"/>
                <w:szCs w:val="21"/>
                <w:lang w:val="zh-CN"/>
              </w:rPr>
            </w:pPr>
          </w:p>
        </w:tc>
        <w:tc>
          <w:tcPr>
            <w:tcW w:w="4002" w:type="dxa"/>
            <w:vAlign w:val="center"/>
          </w:tcPr>
          <w:p w14:paraId="36C013F6">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本体</w:t>
            </w:r>
          </w:p>
        </w:tc>
        <w:tc>
          <w:tcPr>
            <w:tcW w:w="1985" w:type="dxa"/>
            <w:vAlign w:val="center"/>
          </w:tcPr>
          <w:p w14:paraId="01188748">
            <w:pPr>
              <w:overflowPunct/>
              <w:spacing w:line="240" w:lineRule="auto"/>
              <w:jc w:val="center"/>
              <w:rPr>
                <w:rFonts w:ascii="宋体" w:hAnsi="宋体" w:eastAsia="宋体" w:cs="宋体"/>
                <w:bCs/>
                <w:kern w:val="0"/>
                <w:position w:val="-6"/>
                <w:szCs w:val="21"/>
                <w:lang w:val="zh-CN"/>
              </w:rPr>
            </w:pPr>
          </w:p>
        </w:tc>
        <w:tc>
          <w:tcPr>
            <w:tcW w:w="1985" w:type="dxa"/>
            <w:vAlign w:val="center"/>
          </w:tcPr>
          <w:p w14:paraId="72DEB69D">
            <w:pPr>
              <w:overflowPunct/>
              <w:spacing w:line="240" w:lineRule="auto"/>
              <w:jc w:val="center"/>
              <w:rPr>
                <w:rFonts w:ascii="宋体" w:hAnsi="宋体" w:eastAsia="宋体" w:cs="宋体"/>
                <w:bCs/>
                <w:kern w:val="0"/>
                <w:position w:val="-6"/>
                <w:szCs w:val="21"/>
                <w:lang w:val="zh-CN"/>
              </w:rPr>
            </w:pPr>
          </w:p>
        </w:tc>
      </w:tr>
      <w:tr w14:paraId="5C609D3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784" w:type="dxa"/>
            <w:vAlign w:val="center"/>
          </w:tcPr>
          <w:p w14:paraId="612B65E0">
            <w:pPr>
              <w:overflowPunct/>
              <w:spacing w:line="240" w:lineRule="auto"/>
              <w:jc w:val="center"/>
              <w:rPr>
                <w:rFonts w:ascii="宋体" w:hAnsi="宋体" w:eastAsia="宋体" w:cs="宋体"/>
                <w:bCs/>
                <w:kern w:val="0"/>
                <w:position w:val="-6"/>
                <w:szCs w:val="21"/>
                <w:lang w:val="zh-CN"/>
              </w:rPr>
            </w:pPr>
          </w:p>
        </w:tc>
        <w:tc>
          <w:tcPr>
            <w:tcW w:w="4002" w:type="dxa"/>
            <w:vAlign w:val="center"/>
          </w:tcPr>
          <w:p w14:paraId="2A213AFA">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电气系统</w:t>
            </w:r>
          </w:p>
        </w:tc>
        <w:tc>
          <w:tcPr>
            <w:tcW w:w="1985" w:type="dxa"/>
            <w:vAlign w:val="center"/>
          </w:tcPr>
          <w:p w14:paraId="77F1FD58">
            <w:pPr>
              <w:overflowPunct/>
              <w:spacing w:line="240" w:lineRule="auto"/>
              <w:jc w:val="center"/>
              <w:rPr>
                <w:rFonts w:ascii="宋体" w:hAnsi="宋体" w:eastAsia="宋体" w:cs="宋体"/>
                <w:bCs/>
                <w:kern w:val="0"/>
                <w:position w:val="-6"/>
                <w:szCs w:val="21"/>
                <w:lang w:val="zh-CN"/>
              </w:rPr>
            </w:pPr>
          </w:p>
        </w:tc>
        <w:tc>
          <w:tcPr>
            <w:tcW w:w="1985" w:type="dxa"/>
            <w:vAlign w:val="center"/>
          </w:tcPr>
          <w:p w14:paraId="57362BCC">
            <w:pPr>
              <w:overflowPunct/>
              <w:spacing w:line="240" w:lineRule="auto"/>
              <w:jc w:val="center"/>
              <w:rPr>
                <w:rFonts w:ascii="宋体" w:hAnsi="宋体" w:eastAsia="宋体" w:cs="宋体"/>
                <w:bCs/>
                <w:kern w:val="0"/>
                <w:position w:val="-6"/>
                <w:szCs w:val="21"/>
                <w:lang w:val="zh-CN"/>
              </w:rPr>
            </w:pPr>
          </w:p>
        </w:tc>
      </w:tr>
      <w:tr w14:paraId="5FA08AA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784" w:type="dxa"/>
            <w:vAlign w:val="center"/>
          </w:tcPr>
          <w:p w14:paraId="029DC260">
            <w:pPr>
              <w:overflowPunct/>
              <w:spacing w:line="240" w:lineRule="auto"/>
              <w:jc w:val="center"/>
              <w:rPr>
                <w:rFonts w:ascii="宋体" w:hAnsi="宋体" w:eastAsia="宋体" w:cs="宋体"/>
                <w:bCs/>
                <w:kern w:val="0"/>
                <w:position w:val="-6"/>
                <w:szCs w:val="21"/>
                <w:lang w:val="zh-CN"/>
              </w:rPr>
            </w:pPr>
          </w:p>
        </w:tc>
        <w:tc>
          <w:tcPr>
            <w:tcW w:w="4002" w:type="dxa"/>
            <w:vAlign w:val="center"/>
          </w:tcPr>
          <w:p w14:paraId="0C7D2540">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仪表控制系统</w:t>
            </w:r>
          </w:p>
        </w:tc>
        <w:tc>
          <w:tcPr>
            <w:tcW w:w="1985" w:type="dxa"/>
            <w:vAlign w:val="center"/>
          </w:tcPr>
          <w:p w14:paraId="3637039A">
            <w:pPr>
              <w:overflowPunct/>
              <w:spacing w:line="240" w:lineRule="auto"/>
              <w:jc w:val="center"/>
              <w:rPr>
                <w:rFonts w:ascii="宋体" w:hAnsi="宋体" w:eastAsia="宋体" w:cs="宋体"/>
                <w:bCs/>
                <w:kern w:val="0"/>
                <w:position w:val="-6"/>
                <w:szCs w:val="21"/>
                <w:lang w:val="zh-CN"/>
              </w:rPr>
            </w:pPr>
          </w:p>
        </w:tc>
        <w:tc>
          <w:tcPr>
            <w:tcW w:w="1985" w:type="dxa"/>
            <w:vAlign w:val="center"/>
          </w:tcPr>
          <w:p w14:paraId="2676DA2E">
            <w:pPr>
              <w:overflowPunct/>
              <w:spacing w:line="240" w:lineRule="auto"/>
              <w:jc w:val="center"/>
              <w:rPr>
                <w:rFonts w:ascii="宋体" w:hAnsi="宋体" w:eastAsia="宋体" w:cs="宋体"/>
                <w:bCs/>
                <w:kern w:val="0"/>
                <w:position w:val="-6"/>
                <w:szCs w:val="21"/>
                <w:lang w:val="zh-CN"/>
              </w:rPr>
            </w:pPr>
          </w:p>
        </w:tc>
      </w:tr>
      <w:tr w14:paraId="67367235">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784" w:type="dxa"/>
            <w:vAlign w:val="center"/>
          </w:tcPr>
          <w:p w14:paraId="2B37BCBF">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w:t>
            </w:r>
          </w:p>
        </w:tc>
        <w:tc>
          <w:tcPr>
            <w:tcW w:w="4002" w:type="dxa"/>
            <w:vAlign w:val="center"/>
          </w:tcPr>
          <w:p w14:paraId="1737D452">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系统调试</w:t>
            </w:r>
          </w:p>
        </w:tc>
        <w:tc>
          <w:tcPr>
            <w:tcW w:w="1985" w:type="dxa"/>
            <w:vAlign w:val="center"/>
          </w:tcPr>
          <w:p w14:paraId="4D37B5D4">
            <w:pPr>
              <w:overflowPunct/>
              <w:spacing w:line="240" w:lineRule="auto"/>
              <w:jc w:val="center"/>
              <w:rPr>
                <w:rFonts w:ascii="宋体" w:hAnsi="宋体" w:eastAsia="宋体" w:cs="宋体"/>
                <w:bCs/>
                <w:kern w:val="0"/>
                <w:position w:val="-6"/>
                <w:szCs w:val="21"/>
                <w:lang w:val="zh-CN"/>
              </w:rPr>
            </w:pPr>
          </w:p>
        </w:tc>
        <w:tc>
          <w:tcPr>
            <w:tcW w:w="1985" w:type="dxa"/>
            <w:vAlign w:val="center"/>
          </w:tcPr>
          <w:p w14:paraId="41316656">
            <w:pPr>
              <w:overflowPunct/>
              <w:spacing w:line="240" w:lineRule="auto"/>
              <w:jc w:val="center"/>
              <w:rPr>
                <w:rFonts w:ascii="宋体" w:hAnsi="宋体" w:eastAsia="宋体" w:cs="宋体"/>
                <w:bCs/>
                <w:kern w:val="0"/>
                <w:position w:val="-6"/>
                <w:szCs w:val="21"/>
                <w:lang w:val="zh-CN"/>
              </w:rPr>
            </w:pPr>
          </w:p>
        </w:tc>
      </w:tr>
      <w:tr w14:paraId="3B3CF8C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784" w:type="dxa"/>
            <w:vAlign w:val="center"/>
          </w:tcPr>
          <w:p w14:paraId="20462CBF">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8</w:t>
            </w:r>
          </w:p>
        </w:tc>
        <w:tc>
          <w:tcPr>
            <w:tcW w:w="4002" w:type="dxa"/>
            <w:vAlign w:val="center"/>
          </w:tcPr>
          <w:p w14:paraId="686C5D21">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性能试验</w:t>
            </w:r>
          </w:p>
        </w:tc>
        <w:tc>
          <w:tcPr>
            <w:tcW w:w="1985" w:type="dxa"/>
            <w:vAlign w:val="center"/>
          </w:tcPr>
          <w:p w14:paraId="60311C70">
            <w:pPr>
              <w:overflowPunct/>
              <w:spacing w:line="240" w:lineRule="auto"/>
              <w:jc w:val="center"/>
              <w:rPr>
                <w:rFonts w:ascii="宋体" w:hAnsi="宋体" w:eastAsia="宋体" w:cs="宋体"/>
                <w:bCs/>
                <w:kern w:val="0"/>
                <w:position w:val="-6"/>
                <w:szCs w:val="21"/>
                <w:lang w:val="zh-CN"/>
              </w:rPr>
            </w:pPr>
          </w:p>
        </w:tc>
        <w:tc>
          <w:tcPr>
            <w:tcW w:w="1985" w:type="dxa"/>
            <w:vAlign w:val="center"/>
          </w:tcPr>
          <w:p w14:paraId="5B3C9E33">
            <w:pPr>
              <w:overflowPunct/>
              <w:spacing w:line="240" w:lineRule="auto"/>
              <w:jc w:val="center"/>
              <w:rPr>
                <w:rFonts w:ascii="宋体" w:hAnsi="宋体" w:eastAsia="宋体" w:cs="宋体"/>
                <w:bCs/>
                <w:kern w:val="0"/>
                <w:position w:val="-6"/>
                <w:szCs w:val="21"/>
                <w:lang w:val="zh-CN"/>
              </w:rPr>
            </w:pPr>
          </w:p>
        </w:tc>
      </w:tr>
    </w:tbl>
    <w:p w14:paraId="21F342E6">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说明：上表内容由投标人完善和填写；</w:t>
      </w:r>
      <w:bookmarkStart w:id="239" w:name="_Toc60681056"/>
    </w:p>
    <w:bookmarkEnd w:id="239"/>
    <w:p w14:paraId="596B8C0D">
      <w:pPr>
        <w:keepNext/>
        <w:keepLines/>
        <w:overflowPunct/>
        <w:spacing w:before="48" w:after="48" w:line="416" w:lineRule="auto"/>
        <w:outlineLvl w:val="1"/>
        <w:rPr>
          <w:rFonts w:ascii="宋体" w:hAnsi="宋体" w:eastAsia="宋体" w:cs="宋体"/>
          <w:b/>
          <w:bCs/>
          <w:kern w:val="0"/>
          <w:position w:val="-6"/>
          <w:szCs w:val="21"/>
          <w:lang w:val="zh-CN"/>
        </w:rPr>
      </w:pPr>
      <w:bookmarkStart w:id="240" w:name="_Toc161940655"/>
      <w:bookmarkStart w:id="241" w:name="_Toc21066"/>
      <w:bookmarkStart w:id="242" w:name="_Toc76040578"/>
      <w:bookmarkStart w:id="243" w:name="_Toc21256"/>
      <w:bookmarkStart w:id="244" w:name="_Toc11823"/>
      <w:bookmarkStart w:id="245" w:name="_Toc4420"/>
      <w:bookmarkStart w:id="246" w:name="_Toc12519"/>
      <w:r>
        <w:rPr>
          <w:rFonts w:hint="eastAsia" w:ascii="宋体" w:hAnsi="宋体" w:eastAsia="宋体" w:cs="宋体"/>
          <w:b/>
          <w:kern w:val="0"/>
          <w:position w:val="-6"/>
          <w:szCs w:val="21"/>
          <w:lang w:val="zh-CN"/>
        </w:rPr>
        <w:t>2 设计进度计划</w:t>
      </w:r>
      <w:bookmarkEnd w:id="240"/>
      <w:bookmarkEnd w:id="241"/>
      <w:bookmarkEnd w:id="242"/>
      <w:bookmarkEnd w:id="243"/>
      <w:bookmarkEnd w:id="244"/>
      <w:bookmarkEnd w:id="245"/>
      <w:bookmarkEnd w:id="246"/>
    </w:p>
    <w:p w14:paraId="364D6CF2">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2.1 设计目标</w:t>
      </w:r>
    </w:p>
    <w:p w14:paraId="0F77F6A5">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设计质量：</w:t>
      </w:r>
    </w:p>
    <w:p w14:paraId="567A9846">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性能指标：</w:t>
      </w:r>
    </w:p>
    <w:p w14:paraId="70FC8450">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设计范围、进度、标准：</w:t>
      </w:r>
    </w:p>
    <w:p w14:paraId="78E0B980">
      <w:pPr>
        <w:overflowPunct/>
        <w:ind w:firstLine="424"/>
        <w:rPr>
          <w:rFonts w:ascii="宋体" w:hAnsi="宋体" w:eastAsia="宋体" w:cs="宋体"/>
          <w:bCs/>
          <w:kern w:val="0"/>
          <w:position w:val="-6"/>
          <w:szCs w:val="21"/>
          <w:lang w:val="zh-CN"/>
        </w:rPr>
      </w:pPr>
      <w:bookmarkStart w:id="247" w:name="_Toc191394936"/>
      <w:r>
        <w:rPr>
          <w:rFonts w:hint="eastAsia" w:ascii="宋体" w:hAnsi="宋体" w:eastAsia="宋体" w:cs="宋体"/>
          <w:bCs/>
          <w:kern w:val="0"/>
          <w:position w:val="-6"/>
          <w:szCs w:val="21"/>
          <w:lang w:val="zh-CN"/>
        </w:rPr>
        <w:t>2.2 设计工期计划</w:t>
      </w:r>
      <w:bookmarkEnd w:id="247"/>
    </w:p>
    <w:p w14:paraId="31967E6F">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设计服务过程主要节点起止时间：</w:t>
      </w:r>
    </w:p>
    <w:p w14:paraId="26CE3B0C">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2.3 初步设计</w:t>
      </w:r>
    </w:p>
    <w:p w14:paraId="781EC985">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按照总承包工程进度计划。</w:t>
      </w:r>
    </w:p>
    <w:p w14:paraId="35A0F163">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2.4 施工图</w:t>
      </w:r>
    </w:p>
    <w:p w14:paraId="58D32866">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根据投产计划，施工图设计计划于结束。</w:t>
      </w:r>
    </w:p>
    <w:p w14:paraId="42781C57">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2.4.1 满足开工要求的首批图纸交付计划</w:t>
      </w:r>
    </w:p>
    <w:tbl>
      <w:tblPr>
        <w:tblStyle w:val="55"/>
        <w:tblW w:w="8721" w:type="dxa"/>
        <w:jc w:val="center"/>
        <w:tblBorders>
          <w:top w:val="single" w:color="auto" w:sz="2" w:space="0"/>
          <w:left w:val="single" w:color="auto" w:sz="2" w:space="0"/>
          <w:bottom w:val="single" w:color="auto" w:sz="2" w:space="0"/>
          <w:right w:val="single" w:color="auto" w:sz="2" w:space="0"/>
          <w:insideH w:val="single" w:color="auto" w:sz="6" w:space="0"/>
          <w:insideV w:val="single" w:color="auto" w:sz="6" w:space="0"/>
        </w:tblBorders>
        <w:tblLayout w:type="autofit"/>
        <w:tblCellMar>
          <w:top w:w="0" w:type="dxa"/>
          <w:left w:w="108" w:type="dxa"/>
          <w:bottom w:w="0" w:type="dxa"/>
          <w:right w:w="108" w:type="dxa"/>
        </w:tblCellMar>
      </w:tblPr>
      <w:tblGrid>
        <w:gridCol w:w="825"/>
        <w:gridCol w:w="4386"/>
        <w:gridCol w:w="1843"/>
        <w:gridCol w:w="1667"/>
      </w:tblGrid>
      <w:tr w14:paraId="2C43D787">
        <w:tblPrEx>
          <w:tblBorders>
            <w:top w:val="single" w:color="auto" w:sz="2" w:space="0"/>
            <w:left w:val="single" w:color="auto" w:sz="2" w:space="0"/>
            <w:bottom w:val="single" w:color="auto" w:sz="2" w:space="0"/>
            <w:right w:val="single" w:color="auto" w:sz="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25" w:type="dxa"/>
            <w:vAlign w:val="center"/>
          </w:tcPr>
          <w:p w14:paraId="6399A619">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序号</w:t>
            </w:r>
          </w:p>
        </w:tc>
        <w:tc>
          <w:tcPr>
            <w:tcW w:w="4386" w:type="dxa"/>
            <w:vAlign w:val="center"/>
          </w:tcPr>
          <w:p w14:paraId="23EA5281">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图纸名称</w:t>
            </w:r>
          </w:p>
        </w:tc>
        <w:tc>
          <w:tcPr>
            <w:tcW w:w="1843" w:type="dxa"/>
            <w:vAlign w:val="center"/>
          </w:tcPr>
          <w:p w14:paraId="7AAD55CA">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交付日期</w:t>
            </w:r>
          </w:p>
        </w:tc>
        <w:tc>
          <w:tcPr>
            <w:tcW w:w="1667" w:type="dxa"/>
            <w:vAlign w:val="center"/>
          </w:tcPr>
          <w:p w14:paraId="7534D147">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备注</w:t>
            </w:r>
          </w:p>
        </w:tc>
      </w:tr>
      <w:tr w14:paraId="6B6F6191">
        <w:tblPrEx>
          <w:tblBorders>
            <w:top w:val="single" w:color="auto" w:sz="2" w:space="0"/>
            <w:left w:val="single" w:color="auto" w:sz="2" w:space="0"/>
            <w:bottom w:val="single" w:color="auto" w:sz="2" w:space="0"/>
            <w:right w:val="single" w:color="auto" w:sz="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25" w:type="dxa"/>
            <w:vAlign w:val="center"/>
          </w:tcPr>
          <w:p w14:paraId="11520628">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1</w:t>
            </w:r>
          </w:p>
        </w:tc>
        <w:tc>
          <w:tcPr>
            <w:tcW w:w="4386" w:type="dxa"/>
            <w:vAlign w:val="center"/>
          </w:tcPr>
          <w:p w14:paraId="14F4551F">
            <w:pPr>
              <w:overflowPunct/>
              <w:spacing w:line="240" w:lineRule="auto"/>
              <w:jc w:val="center"/>
              <w:rPr>
                <w:rFonts w:ascii="宋体" w:hAnsi="宋体" w:eastAsia="宋体" w:cs="宋体"/>
                <w:bCs/>
                <w:kern w:val="0"/>
                <w:position w:val="-6"/>
                <w:szCs w:val="21"/>
                <w:lang w:val="zh-CN"/>
              </w:rPr>
            </w:pPr>
          </w:p>
        </w:tc>
        <w:tc>
          <w:tcPr>
            <w:tcW w:w="1843" w:type="dxa"/>
            <w:vAlign w:val="center"/>
          </w:tcPr>
          <w:p w14:paraId="0E97A0EA">
            <w:pPr>
              <w:overflowPunct/>
              <w:spacing w:line="240" w:lineRule="auto"/>
              <w:jc w:val="center"/>
              <w:rPr>
                <w:rFonts w:ascii="宋体" w:hAnsi="宋体" w:eastAsia="宋体" w:cs="宋体"/>
                <w:bCs/>
                <w:kern w:val="0"/>
                <w:position w:val="-6"/>
                <w:szCs w:val="21"/>
                <w:lang w:val="zh-CN"/>
              </w:rPr>
            </w:pPr>
          </w:p>
        </w:tc>
        <w:tc>
          <w:tcPr>
            <w:tcW w:w="1667" w:type="dxa"/>
            <w:vAlign w:val="center"/>
          </w:tcPr>
          <w:p w14:paraId="4CE5C0E8">
            <w:pPr>
              <w:overflowPunct/>
              <w:spacing w:line="240" w:lineRule="auto"/>
              <w:jc w:val="center"/>
              <w:rPr>
                <w:rFonts w:ascii="宋体" w:hAnsi="宋体" w:eastAsia="宋体" w:cs="宋体"/>
                <w:bCs/>
                <w:kern w:val="0"/>
                <w:position w:val="-6"/>
                <w:szCs w:val="21"/>
                <w:lang w:val="zh-CN"/>
              </w:rPr>
            </w:pPr>
          </w:p>
        </w:tc>
      </w:tr>
      <w:tr w14:paraId="52FBC978">
        <w:tblPrEx>
          <w:tblBorders>
            <w:top w:val="single" w:color="auto" w:sz="2" w:space="0"/>
            <w:left w:val="single" w:color="auto" w:sz="2" w:space="0"/>
            <w:bottom w:val="single" w:color="auto" w:sz="2" w:space="0"/>
            <w:right w:val="single" w:color="auto" w:sz="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25" w:type="dxa"/>
            <w:vAlign w:val="center"/>
          </w:tcPr>
          <w:p w14:paraId="46B4140A">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2</w:t>
            </w:r>
          </w:p>
        </w:tc>
        <w:tc>
          <w:tcPr>
            <w:tcW w:w="4386" w:type="dxa"/>
            <w:vAlign w:val="center"/>
          </w:tcPr>
          <w:p w14:paraId="12369DFC">
            <w:pPr>
              <w:overflowPunct/>
              <w:spacing w:line="240" w:lineRule="auto"/>
              <w:jc w:val="center"/>
              <w:rPr>
                <w:rFonts w:ascii="宋体" w:hAnsi="宋体" w:eastAsia="宋体" w:cs="宋体"/>
                <w:bCs/>
                <w:kern w:val="0"/>
                <w:position w:val="-6"/>
                <w:szCs w:val="21"/>
                <w:lang w:val="zh-CN"/>
              </w:rPr>
            </w:pPr>
          </w:p>
        </w:tc>
        <w:tc>
          <w:tcPr>
            <w:tcW w:w="1843" w:type="dxa"/>
            <w:vAlign w:val="center"/>
          </w:tcPr>
          <w:p w14:paraId="1EEB08DB">
            <w:pPr>
              <w:overflowPunct/>
              <w:spacing w:line="240" w:lineRule="auto"/>
              <w:jc w:val="center"/>
              <w:rPr>
                <w:rFonts w:ascii="宋体" w:hAnsi="宋体" w:eastAsia="宋体" w:cs="宋体"/>
                <w:bCs/>
                <w:kern w:val="0"/>
                <w:position w:val="-6"/>
                <w:szCs w:val="21"/>
                <w:lang w:val="zh-CN"/>
              </w:rPr>
            </w:pPr>
          </w:p>
        </w:tc>
        <w:tc>
          <w:tcPr>
            <w:tcW w:w="1667" w:type="dxa"/>
            <w:vAlign w:val="center"/>
          </w:tcPr>
          <w:p w14:paraId="4D8AB3D4">
            <w:pPr>
              <w:overflowPunct/>
              <w:spacing w:line="240" w:lineRule="auto"/>
              <w:jc w:val="center"/>
              <w:rPr>
                <w:rFonts w:ascii="宋体" w:hAnsi="宋体" w:eastAsia="宋体" w:cs="宋体"/>
                <w:bCs/>
                <w:kern w:val="0"/>
                <w:position w:val="-6"/>
                <w:szCs w:val="21"/>
                <w:lang w:val="zh-CN"/>
              </w:rPr>
            </w:pPr>
          </w:p>
        </w:tc>
      </w:tr>
    </w:tbl>
    <w:p w14:paraId="14FDD6C8">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2.4.2 后续主要图纸交付计划见下表</w:t>
      </w:r>
    </w:p>
    <w:tbl>
      <w:tblPr>
        <w:tblStyle w:val="55"/>
        <w:tblW w:w="8721" w:type="dxa"/>
        <w:jc w:val="center"/>
        <w:tblBorders>
          <w:top w:val="single" w:color="auto" w:sz="2" w:space="0"/>
          <w:left w:val="single" w:color="auto" w:sz="2" w:space="0"/>
          <w:bottom w:val="single" w:color="auto" w:sz="2" w:space="0"/>
          <w:right w:val="single" w:color="auto" w:sz="2" w:space="0"/>
          <w:insideH w:val="single" w:color="auto" w:sz="6" w:space="0"/>
          <w:insideV w:val="single" w:color="auto" w:sz="6" w:space="0"/>
        </w:tblBorders>
        <w:tblLayout w:type="autofit"/>
        <w:tblCellMar>
          <w:top w:w="0" w:type="dxa"/>
          <w:left w:w="108" w:type="dxa"/>
          <w:bottom w:w="0" w:type="dxa"/>
          <w:right w:w="108" w:type="dxa"/>
        </w:tblCellMar>
      </w:tblPr>
      <w:tblGrid>
        <w:gridCol w:w="825"/>
        <w:gridCol w:w="4386"/>
        <w:gridCol w:w="1843"/>
        <w:gridCol w:w="1667"/>
      </w:tblGrid>
      <w:tr w14:paraId="478F16E1">
        <w:tblPrEx>
          <w:tblBorders>
            <w:top w:val="single" w:color="auto" w:sz="2" w:space="0"/>
            <w:left w:val="single" w:color="auto" w:sz="2" w:space="0"/>
            <w:bottom w:val="single" w:color="auto" w:sz="2" w:space="0"/>
            <w:right w:val="single" w:color="auto" w:sz="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25" w:type="dxa"/>
            <w:vAlign w:val="center"/>
          </w:tcPr>
          <w:p w14:paraId="13148217">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序号</w:t>
            </w:r>
          </w:p>
        </w:tc>
        <w:tc>
          <w:tcPr>
            <w:tcW w:w="4386" w:type="dxa"/>
            <w:vAlign w:val="center"/>
          </w:tcPr>
          <w:p w14:paraId="79DB469A">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图纸名称</w:t>
            </w:r>
          </w:p>
        </w:tc>
        <w:tc>
          <w:tcPr>
            <w:tcW w:w="1843" w:type="dxa"/>
            <w:vAlign w:val="center"/>
          </w:tcPr>
          <w:p w14:paraId="5E7E4D5A">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交付日期</w:t>
            </w:r>
          </w:p>
        </w:tc>
        <w:tc>
          <w:tcPr>
            <w:tcW w:w="1667" w:type="dxa"/>
            <w:vAlign w:val="center"/>
          </w:tcPr>
          <w:p w14:paraId="1CDC2954">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备注</w:t>
            </w:r>
          </w:p>
        </w:tc>
      </w:tr>
      <w:tr w14:paraId="346497FA">
        <w:tblPrEx>
          <w:tblBorders>
            <w:top w:val="single" w:color="auto" w:sz="2" w:space="0"/>
            <w:left w:val="single" w:color="auto" w:sz="2" w:space="0"/>
            <w:bottom w:val="single" w:color="auto" w:sz="2" w:space="0"/>
            <w:right w:val="single" w:color="auto" w:sz="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25" w:type="dxa"/>
            <w:vAlign w:val="center"/>
          </w:tcPr>
          <w:p w14:paraId="5B65C646">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1</w:t>
            </w:r>
          </w:p>
        </w:tc>
        <w:tc>
          <w:tcPr>
            <w:tcW w:w="4386" w:type="dxa"/>
            <w:vAlign w:val="center"/>
          </w:tcPr>
          <w:p w14:paraId="219B85A8">
            <w:pPr>
              <w:overflowPunct/>
              <w:spacing w:line="240" w:lineRule="auto"/>
              <w:jc w:val="center"/>
              <w:rPr>
                <w:rFonts w:ascii="宋体" w:hAnsi="宋体" w:eastAsia="宋体" w:cs="宋体"/>
                <w:bCs/>
                <w:kern w:val="0"/>
                <w:position w:val="-6"/>
                <w:szCs w:val="21"/>
                <w:lang w:val="zh-CN"/>
              </w:rPr>
            </w:pPr>
          </w:p>
        </w:tc>
        <w:tc>
          <w:tcPr>
            <w:tcW w:w="1843" w:type="dxa"/>
            <w:vAlign w:val="center"/>
          </w:tcPr>
          <w:p w14:paraId="17B72CDF">
            <w:pPr>
              <w:overflowPunct/>
              <w:spacing w:line="240" w:lineRule="auto"/>
              <w:jc w:val="center"/>
              <w:rPr>
                <w:rFonts w:ascii="宋体" w:hAnsi="宋体" w:eastAsia="宋体" w:cs="宋体"/>
                <w:bCs/>
                <w:kern w:val="0"/>
                <w:position w:val="-6"/>
                <w:szCs w:val="21"/>
                <w:lang w:val="zh-CN"/>
              </w:rPr>
            </w:pPr>
          </w:p>
        </w:tc>
        <w:tc>
          <w:tcPr>
            <w:tcW w:w="1667" w:type="dxa"/>
            <w:vAlign w:val="center"/>
          </w:tcPr>
          <w:p w14:paraId="04B1006B">
            <w:pPr>
              <w:overflowPunct/>
              <w:spacing w:line="240" w:lineRule="auto"/>
              <w:jc w:val="center"/>
              <w:rPr>
                <w:rFonts w:ascii="宋体" w:hAnsi="宋体" w:eastAsia="宋体" w:cs="宋体"/>
                <w:bCs/>
                <w:kern w:val="0"/>
                <w:position w:val="-6"/>
                <w:szCs w:val="21"/>
                <w:lang w:val="zh-CN"/>
              </w:rPr>
            </w:pPr>
          </w:p>
        </w:tc>
      </w:tr>
      <w:tr w14:paraId="60B17B66">
        <w:tblPrEx>
          <w:tblBorders>
            <w:top w:val="single" w:color="auto" w:sz="2" w:space="0"/>
            <w:left w:val="single" w:color="auto" w:sz="2" w:space="0"/>
            <w:bottom w:val="single" w:color="auto" w:sz="2" w:space="0"/>
            <w:right w:val="single" w:color="auto" w:sz="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25" w:type="dxa"/>
            <w:vAlign w:val="center"/>
          </w:tcPr>
          <w:p w14:paraId="609A7C87">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2</w:t>
            </w:r>
          </w:p>
        </w:tc>
        <w:tc>
          <w:tcPr>
            <w:tcW w:w="4386" w:type="dxa"/>
            <w:vAlign w:val="center"/>
          </w:tcPr>
          <w:p w14:paraId="7B640A8D">
            <w:pPr>
              <w:overflowPunct/>
              <w:spacing w:line="240" w:lineRule="auto"/>
              <w:jc w:val="center"/>
              <w:rPr>
                <w:rFonts w:ascii="宋体" w:hAnsi="宋体" w:eastAsia="宋体" w:cs="宋体"/>
                <w:bCs/>
                <w:kern w:val="0"/>
                <w:position w:val="-6"/>
                <w:szCs w:val="21"/>
                <w:lang w:val="zh-CN"/>
              </w:rPr>
            </w:pPr>
          </w:p>
        </w:tc>
        <w:tc>
          <w:tcPr>
            <w:tcW w:w="1843" w:type="dxa"/>
            <w:vAlign w:val="center"/>
          </w:tcPr>
          <w:p w14:paraId="22B90A3A">
            <w:pPr>
              <w:overflowPunct/>
              <w:spacing w:line="240" w:lineRule="auto"/>
              <w:jc w:val="center"/>
              <w:rPr>
                <w:rFonts w:ascii="宋体" w:hAnsi="宋体" w:eastAsia="宋体" w:cs="宋体"/>
                <w:bCs/>
                <w:kern w:val="0"/>
                <w:position w:val="-6"/>
                <w:szCs w:val="21"/>
                <w:lang w:val="zh-CN"/>
              </w:rPr>
            </w:pPr>
          </w:p>
        </w:tc>
        <w:tc>
          <w:tcPr>
            <w:tcW w:w="1667" w:type="dxa"/>
            <w:vAlign w:val="center"/>
          </w:tcPr>
          <w:p w14:paraId="69D985CC">
            <w:pPr>
              <w:overflowPunct/>
              <w:spacing w:line="240" w:lineRule="auto"/>
              <w:jc w:val="center"/>
              <w:rPr>
                <w:rFonts w:ascii="宋体" w:hAnsi="宋体" w:eastAsia="宋体" w:cs="宋体"/>
                <w:bCs/>
                <w:kern w:val="0"/>
                <w:position w:val="-6"/>
                <w:szCs w:val="21"/>
                <w:lang w:val="zh-CN"/>
              </w:rPr>
            </w:pPr>
          </w:p>
        </w:tc>
      </w:tr>
      <w:tr w14:paraId="2C379D14">
        <w:tblPrEx>
          <w:tblBorders>
            <w:top w:val="single" w:color="auto" w:sz="2" w:space="0"/>
            <w:left w:val="single" w:color="auto" w:sz="2" w:space="0"/>
            <w:bottom w:val="single" w:color="auto" w:sz="2" w:space="0"/>
            <w:right w:val="single" w:color="auto" w:sz="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25" w:type="dxa"/>
            <w:vAlign w:val="center"/>
          </w:tcPr>
          <w:p w14:paraId="7A8344B7">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w:t>
            </w:r>
          </w:p>
        </w:tc>
        <w:tc>
          <w:tcPr>
            <w:tcW w:w="4386" w:type="dxa"/>
            <w:vAlign w:val="center"/>
          </w:tcPr>
          <w:p w14:paraId="45F2EFA0">
            <w:pPr>
              <w:overflowPunct/>
              <w:spacing w:line="240" w:lineRule="auto"/>
              <w:jc w:val="center"/>
              <w:rPr>
                <w:rFonts w:ascii="宋体" w:hAnsi="宋体" w:eastAsia="宋体" w:cs="宋体"/>
                <w:bCs/>
                <w:kern w:val="0"/>
                <w:position w:val="-6"/>
                <w:szCs w:val="21"/>
                <w:lang w:val="zh-CN"/>
              </w:rPr>
            </w:pPr>
          </w:p>
        </w:tc>
        <w:tc>
          <w:tcPr>
            <w:tcW w:w="1843" w:type="dxa"/>
            <w:vAlign w:val="center"/>
          </w:tcPr>
          <w:p w14:paraId="31B8B816">
            <w:pPr>
              <w:overflowPunct/>
              <w:spacing w:line="240" w:lineRule="auto"/>
              <w:jc w:val="center"/>
              <w:rPr>
                <w:rFonts w:ascii="宋体" w:hAnsi="宋体" w:eastAsia="宋体" w:cs="宋体"/>
                <w:bCs/>
                <w:kern w:val="0"/>
                <w:position w:val="-6"/>
                <w:szCs w:val="21"/>
                <w:lang w:val="zh-CN"/>
              </w:rPr>
            </w:pPr>
          </w:p>
        </w:tc>
        <w:tc>
          <w:tcPr>
            <w:tcW w:w="1667" w:type="dxa"/>
            <w:vAlign w:val="center"/>
          </w:tcPr>
          <w:p w14:paraId="2F0972C9">
            <w:pPr>
              <w:overflowPunct/>
              <w:spacing w:line="240" w:lineRule="auto"/>
              <w:jc w:val="center"/>
              <w:rPr>
                <w:rFonts w:ascii="宋体" w:hAnsi="宋体" w:eastAsia="宋体" w:cs="宋体"/>
                <w:bCs/>
                <w:kern w:val="0"/>
                <w:position w:val="-6"/>
                <w:szCs w:val="21"/>
                <w:lang w:val="zh-CN"/>
              </w:rPr>
            </w:pPr>
          </w:p>
        </w:tc>
      </w:tr>
    </w:tbl>
    <w:p w14:paraId="4F4EC544">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2.4.3 各专业的图纸交付总体计划表</w:t>
      </w:r>
    </w:p>
    <w:tbl>
      <w:tblPr>
        <w:tblStyle w:val="55"/>
        <w:tblW w:w="8721" w:type="dxa"/>
        <w:jc w:val="center"/>
        <w:tblBorders>
          <w:top w:val="single" w:color="auto" w:sz="2" w:space="0"/>
          <w:left w:val="single" w:color="auto" w:sz="2" w:space="0"/>
          <w:bottom w:val="single" w:color="auto" w:sz="2" w:space="0"/>
          <w:right w:val="single" w:color="auto" w:sz="2" w:space="0"/>
          <w:insideH w:val="single" w:color="auto" w:sz="6" w:space="0"/>
          <w:insideV w:val="single" w:color="auto" w:sz="6" w:space="0"/>
        </w:tblBorders>
        <w:tblLayout w:type="autofit"/>
        <w:tblCellMar>
          <w:top w:w="0" w:type="dxa"/>
          <w:left w:w="108" w:type="dxa"/>
          <w:bottom w:w="0" w:type="dxa"/>
          <w:right w:w="108" w:type="dxa"/>
        </w:tblCellMar>
      </w:tblPr>
      <w:tblGrid>
        <w:gridCol w:w="825"/>
        <w:gridCol w:w="4386"/>
        <w:gridCol w:w="1843"/>
        <w:gridCol w:w="1667"/>
      </w:tblGrid>
      <w:tr w14:paraId="66A5A385">
        <w:tblPrEx>
          <w:tblBorders>
            <w:top w:val="single" w:color="auto" w:sz="2" w:space="0"/>
            <w:left w:val="single" w:color="auto" w:sz="2" w:space="0"/>
            <w:bottom w:val="single" w:color="auto" w:sz="2" w:space="0"/>
            <w:right w:val="single" w:color="auto" w:sz="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25" w:type="dxa"/>
            <w:vAlign w:val="center"/>
          </w:tcPr>
          <w:p w14:paraId="585B09F4">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序号</w:t>
            </w:r>
          </w:p>
        </w:tc>
        <w:tc>
          <w:tcPr>
            <w:tcW w:w="4386" w:type="dxa"/>
            <w:vAlign w:val="center"/>
          </w:tcPr>
          <w:p w14:paraId="55AFDF88">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专业</w:t>
            </w:r>
          </w:p>
        </w:tc>
        <w:tc>
          <w:tcPr>
            <w:tcW w:w="1843" w:type="dxa"/>
            <w:vAlign w:val="center"/>
          </w:tcPr>
          <w:p w14:paraId="347252DE">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完成日期</w:t>
            </w:r>
          </w:p>
        </w:tc>
        <w:tc>
          <w:tcPr>
            <w:tcW w:w="1667" w:type="dxa"/>
            <w:vAlign w:val="center"/>
          </w:tcPr>
          <w:p w14:paraId="758F8BC9">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备注</w:t>
            </w:r>
          </w:p>
        </w:tc>
      </w:tr>
      <w:tr w14:paraId="48D6AD71">
        <w:tblPrEx>
          <w:tblBorders>
            <w:top w:val="single" w:color="auto" w:sz="2" w:space="0"/>
            <w:left w:val="single" w:color="auto" w:sz="2" w:space="0"/>
            <w:bottom w:val="single" w:color="auto" w:sz="2" w:space="0"/>
            <w:right w:val="single" w:color="auto" w:sz="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25" w:type="dxa"/>
            <w:vAlign w:val="center"/>
          </w:tcPr>
          <w:p w14:paraId="2AB962D8">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1</w:t>
            </w:r>
          </w:p>
        </w:tc>
        <w:tc>
          <w:tcPr>
            <w:tcW w:w="4386" w:type="dxa"/>
            <w:vAlign w:val="center"/>
          </w:tcPr>
          <w:p w14:paraId="7498503A">
            <w:pPr>
              <w:overflowPunct/>
              <w:spacing w:line="240" w:lineRule="auto"/>
              <w:jc w:val="center"/>
              <w:rPr>
                <w:rFonts w:ascii="宋体" w:hAnsi="宋体" w:eastAsia="宋体" w:cs="宋体"/>
                <w:bCs/>
                <w:kern w:val="0"/>
                <w:position w:val="-6"/>
                <w:szCs w:val="21"/>
                <w:lang w:val="zh-CN"/>
              </w:rPr>
            </w:pPr>
          </w:p>
        </w:tc>
        <w:tc>
          <w:tcPr>
            <w:tcW w:w="1843" w:type="dxa"/>
            <w:vAlign w:val="center"/>
          </w:tcPr>
          <w:p w14:paraId="04829D47">
            <w:pPr>
              <w:overflowPunct/>
              <w:spacing w:line="240" w:lineRule="auto"/>
              <w:jc w:val="center"/>
              <w:rPr>
                <w:rFonts w:ascii="宋体" w:hAnsi="宋体" w:eastAsia="宋体" w:cs="宋体"/>
                <w:bCs/>
                <w:kern w:val="0"/>
                <w:position w:val="-6"/>
                <w:szCs w:val="21"/>
                <w:lang w:val="zh-CN"/>
              </w:rPr>
            </w:pPr>
          </w:p>
        </w:tc>
        <w:tc>
          <w:tcPr>
            <w:tcW w:w="1667" w:type="dxa"/>
            <w:vAlign w:val="center"/>
          </w:tcPr>
          <w:p w14:paraId="7574C22C">
            <w:pPr>
              <w:overflowPunct/>
              <w:spacing w:line="240" w:lineRule="auto"/>
              <w:jc w:val="center"/>
              <w:rPr>
                <w:rFonts w:ascii="宋体" w:hAnsi="宋体" w:eastAsia="宋体" w:cs="宋体"/>
                <w:bCs/>
                <w:kern w:val="0"/>
                <w:position w:val="-6"/>
                <w:szCs w:val="21"/>
                <w:lang w:val="zh-CN"/>
              </w:rPr>
            </w:pPr>
          </w:p>
        </w:tc>
      </w:tr>
      <w:tr w14:paraId="45478B67">
        <w:tblPrEx>
          <w:tblBorders>
            <w:top w:val="single" w:color="auto" w:sz="2" w:space="0"/>
            <w:left w:val="single" w:color="auto" w:sz="2" w:space="0"/>
            <w:bottom w:val="single" w:color="auto" w:sz="2" w:space="0"/>
            <w:right w:val="single" w:color="auto" w:sz="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25" w:type="dxa"/>
            <w:vAlign w:val="center"/>
          </w:tcPr>
          <w:p w14:paraId="3221CCD5">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2</w:t>
            </w:r>
          </w:p>
        </w:tc>
        <w:tc>
          <w:tcPr>
            <w:tcW w:w="4386" w:type="dxa"/>
            <w:vAlign w:val="center"/>
          </w:tcPr>
          <w:p w14:paraId="531CEFDC">
            <w:pPr>
              <w:overflowPunct/>
              <w:spacing w:line="240" w:lineRule="auto"/>
              <w:jc w:val="center"/>
              <w:rPr>
                <w:rFonts w:ascii="宋体" w:hAnsi="宋体" w:eastAsia="宋体" w:cs="宋体"/>
                <w:bCs/>
                <w:kern w:val="0"/>
                <w:position w:val="-6"/>
                <w:szCs w:val="21"/>
                <w:lang w:val="zh-CN"/>
              </w:rPr>
            </w:pPr>
          </w:p>
        </w:tc>
        <w:tc>
          <w:tcPr>
            <w:tcW w:w="1843" w:type="dxa"/>
            <w:vAlign w:val="center"/>
          </w:tcPr>
          <w:p w14:paraId="10718DF0">
            <w:pPr>
              <w:overflowPunct/>
              <w:spacing w:line="240" w:lineRule="auto"/>
              <w:jc w:val="center"/>
              <w:rPr>
                <w:rFonts w:ascii="宋体" w:hAnsi="宋体" w:eastAsia="宋体" w:cs="宋体"/>
                <w:bCs/>
                <w:kern w:val="0"/>
                <w:position w:val="-6"/>
                <w:szCs w:val="21"/>
                <w:lang w:val="zh-CN"/>
              </w:rPr>
            </w:pPr>
          </w:p>
        </w:tc>
        <w:tc>
          <w:tcPr>
            <w:tcW w:w="1667" w:type="dxa"/>
            <w:vAlign w:val="center"/>
          </w:tcPr>
          <w:p w14:paraId="3C36DA39">
            <w:pPr>
              <w:overflowPunct/>
              <w:spacing w:line="240" w:lineRule="auto"/>
              <w:jc w:val="center"/>
              <w:rPr>
                <w:rFonts w:ascii="宋体" w:hAnsi="宋体" w:eastAsia="宋体" w:cs="宋体"/>
                <w:bCs/>
                <w:kern w:val="0"/>
                <w:position w:val="-6"/>
                <w:szCs w:val="21"/>
                <w:lang w:val="zh-CN"/>
              </w:rPr>
            </w:pPr>
          </w:p>
        </w:tc>
      </w:tr>
      <w:tr w14:paraId="5604A46D">
        <w:tblPrEx>
          <w:tblBorders>
            <w:top w:val="single" w:color="auto" w:sz="2" w:space="0"/>
            <w:left w:val="single" w:color="auto" w:sz="2" w:space="0"/>
            <w:bottom w:val="single" w:color="auto" w:sz="2" w:space="0"/>
            <w:right w:val="single" w:color="auto" w:sz="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25" w:type="dxa"/>
            <w:vAlign w:val="center"/>
          </w:tcPr>
          <w:p w14:paraId="0901DBC9">
            <w:pPr>
              <w:overflowPunct/>
              <w:spacing w:line="240" w:lineRule="auto"/>
              <w:jc w:val="center"/>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w:t>
            </w:r>
          </w:p>
        </w:tc>
        <w:tc>
          <w:tcPr>
            <w:tcW w:w="4386" w:type="dxa"/>
            <w:vAlign w:val="center"/>
          </w:tcPr>
          <w:p w14:paraId="2B2E91C6">
            <w:pPr>
              <w:overflowPunct/>
              <w:spacing w:line="240" w:lineRule="auto"/>
              <w:jc w:val="center"/>
              <w:rPr>
                <w:rFonts w:ascii="宋体" w:hAnsi="宋体" w:eastAsia="宋体" w:cs="宋体"/>
                <w:bCs/>
                <w:kern w:val="0"/>
                <w:position w:val="-6"/>
                <w:szCs w:val="21"/>
                <w:lang w:val="zh-CN"/>
              </w:rPr>
            </w:pPr>
          </w:p>
        </w:tc>
        <w:tc>
          <w:tcPr>
            <w:tcW w:w="1843" w:type="dxa"/>
            <w:vAlign w:val="center"/>
          </w:tcPr>
          <w:p w14:paraId="0FFE1952">
            <w:pPr>
              <w:overflowPunct/>
              <w:spacing w:line="240" w:lineRule="auto"/>
              <w:jc w:val="center"/>
              <w:rPr>
                <w:rFonts w:ascii="宋体" w:hAnsi="宋体" w:eastAsia="宋体" w:cs="宋体"/>
                <w:bCs/>
                <w:kern w:val="0"/>
                <w:position w:val="-6"/>
                <w:szCs w:val="21"/>
                <w:lang w:val="zh-CN"/>
              </w:rPr>
            </w:pPr>
          </w:p>
        </w:tc>
        <w:tc>
          <w:tcPr>
            <w:tcW w:w="1667" w:type="dxa"/>
            <w:vAlign w:val="center"/>
          </w:tcPr>
          <w:p w14:paraId="6CFBF39B">
            <w:pPr>
              <w:overflowPunct/>
              <w:spacing w:line="240" w:lineRule="auto"/>
              <w:jc w:val="center"/>
              <w:rPr>
                <w:rFonts w:ascii="宋体" w:hAnsi="宋体" w:eastAsia="宋体" w:cs="宋体"/>
                <w:bCs/>
                <w:kern w:val="0"/>
                <w:position w:val="-6"/>
                <w:szCs w:val="21"/>
                <w:lang w:val="zh-CN"/>
              </w:rPr>
            </w:pPr>
          </w:p>
        </w:tc>
      </w:tr>
    </w:tbl>
    <w:p w14:paraId="4A5D06B8">
      <w:pPr>
        <w:overflowPunct/>
        <w:rPr>
          <w:rFonts w:ascii="宋体" w:hAnsi="宋体" w:eastAsia="宋体" w:cs="宋体"/>
          <w:bCs/>
          <w:kern w:val="0"/>
          <w:position w:val="-6"/>
          <w:szCs w:val="21"/>
          <w:lang w:val="zh-CN"/>
        </w:rPr>
      </w:pPr>
    </w:p>
    <w:p w14:paraId="3A5FA9A4">
      <w:pPr>
        <w:keepNext/>
        <w:keepLines/>
        <w:overflowPunct/>
        <w:adjustRightInd w:val="0"/>
        <w:snapToGrid w:val="0"/>
        <w:spacing w:before="48" w:after="48"/>
        <w:jc w:val="center"/>
        <w:textAlignment w:val="baseline"/>
        <w:outlineLvl w:val="0"/>
        <w:rPr>
          <w:rFonts w:ascii="宋体" w:hAnsi="宋体" w:eastAsia="宋体" w:cs="宋体"/>
          <w:b/>
          <w:kern w:val="44"/>
          <w:position w:val="-6"/>
          <w:szCs w:val="21"/>
          <w:lang w:val="zh-CN"/>
        </w:rPr>
      </w:pPr>
      <w:bookmarkStart w:id="248" w:name="_Toc23323"/>
      <w:bookmarkStart w:id="249" w:name="_Toc3845"/>
      <w:bookmarkStart w:id="250" w:name="_Toc161940656"/>
      <w:bookmarkStart w:id="251" w:name="_Toc4935"/>
      <w:bookmarkStart w:id="252" w:name="_Toc13362"/>
      <w:bookmarkStart w:id="253" w:name="_Toc31342"/>
      <w:bookmarkStart w:id="254" w:name="_Toc20065"/>
      <w:bookmarkStart w:id="255" w:name="_Toc679"/>
      <w:bookmarkStart w:id="256" w:name="_Toc76040579"/>
      <w:bookmarkStart w:id="257" w:name="_Toc12584"/>
      <w:bookmarkStart w:id="258" w:name="_Toc8130"/>
      <w:bookmarkStart w:id="259" w:name="_Toc16235"/>
      <w:bookmarkStart w:id="260" w:name="_Toc17897"/>
      <w:r>
        <w:rPr>
          <w:rFonts w:hint="eastAsia" w:ascii="宋体" w:hAnsi="宋体" w:eastAsia="宋体" w:cs="宋体"/>
          <w:b/>
          <w:kern w:val="44"/>
          <w:position w:val="-6"/>
          <w:szCs w:val="21"/>
        </w:rPr>
        <w:t xml:space="preserve">第七章  </w:t>
      </w:r>
      <w:r>
        <w:rPr>
          <w:rFonts w:hint="eastAsia" w:ascii="宋体" w:hAnsi="宋体" w:eastAsia="宋体" w:cs="宋体"/>
          <w:b/>
          <w:kern w:val="44"/>
          <w:position w:val="-6"/>
          <w:szCs w:val="21"/>
          <w:lang w:val="zh-CN"/>
        </w:rPr>
        <w:t>施工与安装</w:t>
      </w:r>
      <w:bookmarkEnd w:id="248"/>
      <w:bookmarkEnd w:id="249"/>
      <w:bookmarkEnd w:id="250"/>
      <w:bookmarkEnd w:id="251"/>
      <w:bookmarkEnd w:id="252"/>
      <w:bookmarkEnd w:id="253"/>
      <w:bookmarkEnd w:id="254"/>
      <w:bookmarkEnd w:id="255"/>
      <w:bookmarkEnd w:id="256"/>
      <w:bookmarkEnd w:id="257"/>
      <w:bookmarkEnd w:id="258"/>
      <w:bookmarkEnd w:id="259"/>
      <w:bookmarkEnd w:id="260"/>
    </w:p>
    <w:p w14:paraId="17A5DCF9">
      <w:pPr>
        <w:keepNext/>
        <w:keepLines/>
        <w:overflowPunct/>
        <w:spacing w:before="48" w:after="48" w:line="416" w:lineRule="auto"/>
        <w:jc w:val="left"/>
        <w:outlineLvl w:val="1"/>
        <w:rPr>
          <w:rFonts w:ascii="宋体" w:hAnsi="宋体" w:eastAsia="宋体" w:cs="宋体"/>
          <w:b/>
          <w:bCs/>
          <w:kern w:val="0"/>
          <w:position w:val="-6"/>
          <w:szCs w:val="21"/>
          <w:lang w:val="zh-CN"/>
        </w:rPr>
      </w:pPr>
      <w:bookmarkStart w:id="261" w:name="_Toc15766"/>
      <w:bookmarkStart w:id="262" w:name="_Toc8525"/>
      <w:bookmarkStart w:id="263" w:name="_Toc161940657"/>
      <w:bookmarkStart w:id="264" w:name="_Toc29447"/>
      <w:bookmarkStart w:id="265" w:name="_Toc15857"/>
      <w:bookmarkStart w:id="266" w:name="_Toc76040580"/>
      <w:bookmarkStart w:id="267" w:name="_Toc27152"/>
      <w:r>
        <w:rPr>
          <w:rFonts w:hint="eastAsia" w:ascii="宋体" w:hAnsi="宋体" w:eastAsia="宋体" w:cs="宋体"/>
          <w:b/>
          <w:kern w:val="0"/>
          <w:position w:val="-6"/>
          <w:szCs w:val="21"/>
          <w:lang w:val="zh-CN"/>
        </w:rPr>
        <w:t>1 概述</w:t>
      </w:r>
      <w:bookmarkEnd w:id="261"/>
      <w:bookmarkEnd w:id="262"/>
      <w:bookmarkEnd w:id="263"/>
      <w:bookmarkEnd w:id="264"/>
      <w:bookmarkEnd w:id="265"/>
      <w:bookmarkEnd w:id="266"/>
      <w:bookmarkEnd w:id="267"/>
    </w:p>
    <w:p w14:paraId="6AFD0E6A">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本项目燃煤智能管控及预警防护系统采用EPC总承包方式，与输煤系统同步建成投产。投标人对本项目的设计、供货、施工、调试的管理和实施负全部责任。招标人和授权的监理单位、设计咨询单位有权对投标人的施工管理实施工作进行监督和指导。</w:t>
      </w:r>
    </w:p>
    <w:p w14:paraId="2391EA0D">
      <w:pPr>
        <w:keepNext/>
        <w:keepLines/>
        <w:overflowPunct/>
        <w:spacing w:before="48" w:after="48" w:line="416" w:lineRule="auto"/>
        <w:jc w:val="left"/>
        <w:outlineLvl w:val="1"/>
        <w:rPr>
          <w:rFonts w:ascii="宋体" w:hAnsi="宋体" w:eastAsia="宋体" w:cs="宋体"/>
          <w:b/>
          <w:bCs/>
          <w:kern w:val="0"/>
          <w:position w:val="-6"/>
          <w:szCs w:val="21"/>
          <w:lang w:val="zh-CN"/>
        </w:rPr>
      </w:pPr>
      <w:bookmarkStart w:id="268" w:name="_Toc76040581"/>
      <w:bookmarkStart w:id="269" w:name="_Toc963"/>
      <w:bookmarkStart w:id="270" w:name="_Toc22666"/>
      <w:bookmarkStart w:id="271" w:name="_Toc21855"/>
      <w:bookmarkStart w:id="272" w:name="_Toc161940658"/>
      <w:bookmarkStart w:id="273" w:name="_Toc28924"/>
      <w:bookmarkStart w:id="274" w:name="_Toc9051"/>
      <w:r>
        <w:rPr>
          <w:rFonts w:hint="eastAsia" w:ascii="宋体" w:hAnsi="宋体" w:eastAsia="宋体" w:cs="宋体"/>
          <w:b/>
          <w:kern w:val="0"/>
          <w:position w:val="-6"/>
          <w:szCs w:val="21"/>
          <w:lang w:val="zh-CN"/>
        </w:rPr>
        <w:t>2 规范和标准</w:t>
      </w:r>
      <w:bookmarkEnd w:id="268"/>
      <w:bookmarkEnd w:id="269"/>
      <w:bookmarkEnd w:id="270"/>
      <w:bookmarkEnd w:id="271"/>
      <w:bookmarkEnd w:id="272"/>
      <w:bookmarkEnd w:id="273"/>
      <w:bookmarkEnd w:id="274"/>
    </w:p>
    <w:p w14:paraId="56290D61">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所有安装应执行最新出版的有关设计、施工及验收规范、规定及法律，以及供货商所在国的标准。合同签订后，投标人应向招标人提交本项目施工与安装所有相适应的标准、规定及相关标准。</w:t>
      </w:r>
    </w:p>
    <w:p w14:paraId="348652D8">
      <w:pPr>
        <w:keepNext/>
        <w:keepLines/>
        <w:overflowPunct/>
        <w:spacing w:before="48" w:after="48" w:line="416" w:lineRule="auto"/>
        <w:jc w:val="left"/>
        <w:outlineLvl w:val="1"/>
        <w:rPr>
          <w:rFonts w:ascii="宋体" w:hAnsi="宋体" w:eastAsia="宋体" w:cs="宋体"/>
          <w:b/>
          <w:bCs/>
          <w:kern w:val="0"/>
          <w:position w:val="-6"/>
          <w:szCs w:val="21"/>
          <w:lang w:val="zh-CN"/>
        </w:rPr>
      </w:pPr>
      <w:bookmarkStart w:id="275" w:name="_Toc19764"/>
      <w:bookmarkStart w:id="276" w:name="_Toc3724"/>
      <w:bookmarkStart w:id="277" w:name="_Toc30954"/>
      <w:bookmarkStart w:id="278" w:name="_Toc32690"/>
      <w:bookmarkStart w:id="279" w:name="_Toc161940659"/>
      <w:bookmarkStart w:id="280" w:name="_Toc29202"/>
      <w:bookmarkStart w:id="281" w:name="_Toc76040582"/>
      <w:r>
        <w:rPr>
          <w:rFonts w:hint="eastAsia" w:ascii="宋体" w:hAnsi="宋体" w:eastAsia="宋体" w:cs="宋体"/>
          <w:b/>
          <w:kern w:val="0"/>
          <w:position w:val="-6"/>
          <w:szCs w:val="21"/>
          <w:lang w:val="zh-CN"/>
        </w:rPr>
        <w:t>3 投标人的责任</w:t>
      </w:r>
      <w:bookmarkEnd w:id="275"/>
      <w:bookmarkEnd w:id="276"/>
      <w:bookmarkEnd w:id="277"/>
      <w:bookmarkEnd w:id="278"/>
      <w:bookmarkEnd w:id="279"/>
      <w:bookmarkEnd w:id="280"/>
      <w:bookmarkEnd w:id="281"/>
    </w:p>
    <w:p w14:paraId="1E690BB0">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投标人确保其项目设计的合理性、完整性，并与输煤系统设计的一致性，杜绝设计返工，减少设计变更，因设计原因造成施工费用增加由投标人自行承担。</w:t>
      </w:r>
    </w:p>
    <w:p w14:paraId="071AA0F9">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在合同执行过程中，招标人关于燃煤智能管控及预警防护系统的有效技术措施、合理化建议等，投标人应积极采纳，投标人应充分考虑上述因素。</w:t>
      </w:r>
    </w:p>
    <w:p w14:paraId="36B9AB3C">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调试期间的所有消耗品（如水、电、气等）均有投标人提供，并计入投标总价。</w:t>
      </w:r>
    </w:p>
    <w:p w14:paraId="64402065">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投标人确保由其采购、提供的设备、装置和材料的质量、性能良好，符合国家标准和行业标准，如果提供劣质产品，投标人承担经济赔偿，并承担由此引起工期拖延或生产损失的责任。</w:t>
      </w:r>
    </w:p>
    <w:p w14:paraId="6893199B">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投标人施工与安装严格执行国家和行业相关标准，所有施工与安装为满足标准规范的费用均已考虑，并已计入投标总价中。</w:t>
      </w:r>
    </w:p>
    <w:p w14:paraId="1C19AED0">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投标人对项目的安全性负全责，确保项目实施全过程的安全处于全控状态，完全按照电力建设的各项安全规范和要求进行安全管理，杜绝人身和设备事故。本项目为EPC总承包工程，投标人应做好本项目全过程的管理，并请投标人承诺：投标人对负责的本标段工程施工中所发生的人身和设备的任何事故承担一切责任。</w:t>
      </w:r>
    </w:p>
    <w:p w14:paraId="4C0556EF">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投标人的责任期直到本项目建成移交后一年的质保期结束止。</w:t>
      </w:r>
    </w:p>
    <w:p w14:paraId="31D5CF14">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投标人的上述责任不因招标人的认可而有所减轻。</w:t>
      </w:r>
    </w:p>
    <w:p w14:paraId="581E5750">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投标人须遵守招标人及监理单位的各项工程管理制度，保证现场安全文明施工符合全厂统一要求。</w:t>
      </w:r>
    </w:p>
    <w:p w14:paraId="1D71E5F2">
      <w:pPr>
        <w:keepNext/>
        <w:keepLines/>
        <w:overflowPunct/>
        <w:spacing w:before="48" w:after="48" w:line="416" w:lineRule="auto"/>
        <w:jc w:val="left"/>
        <w:outlineLvl w:val="1"/>
        <w:rPr>
          <w:rFonts w:ascii="宋体" w:hAnsi="宋体" w:eastAsia="宋体" w:cs="宋体"/>
          <w:b/>
          <w:bCs/>
          <w:kern w:val="0"/>
          <w:position w:val="-6"/>
          <w:szCs w:val="21"/>
          <w:lang w:val="zh-CN"/>
        </w:rPr>
      </w:pPr>
      <w:bookmarkStart w:id="282" w:name="_Toc29448"/>
      <w:bookmarkStart w:id="283" w:name="_Toc11412"/>
      <w:bookmarkStart w:id="284" w:name="_Toc30132"/>
      <w:bookmarkStart w:id="285" w:name="_Toc76040583"/>
      <w:bookmarkStart w:id="286" w:name="_Toc10276"/>
      <w:bookmarkStart w:id="287" w:name="_Toc2581"/>
      <w:bookmarkStart w:id="288" w:name="_Toc161940660"/>
      <w:r>
        <w:rPr>
          <w:rFonts w:hint="eastAsia" w:ascii="宋体" w:hAnsi="宋体" w:eastAsia="宋体" w:cs="宋体"/>
          <w:b/>
          <w:kern w:val="0"/>
          <w:position w:val="-6"/>
          <w:szCs w:val="21"/>
          <w:lang w:val="zh-CN"/>
        </w:rPr>
        <w:t>4  施工安装范围及接口</w:t>
      </w:r>
      <w:bookmarkEnd w:id="282"/>
      <w:bookmarkEnd w:id="283"/>
      <w:bookmarkEnd w:id="284"/>
      <w:bookmarkEnd w:id="285"/>
      <w:bookmarkEnd w:id="286"/>
      <w:bookmarkEnd w:id="287"/>
      <w:bookmarkEnd w:id="288"/>
    </w:p>
    <w:p w14:paraId="62F642D2">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4.1  施工界限</w:t>
      </w:r>
    </w:p>
    <w:p w14:paraId="2FB1C68C">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本工程燃煤智能管控及预警防护系统的设计、供货和施工界限，按本技术规范书第四章相关要求和工程主体设计院的各工艺设计接口为界。若有描述不清的或遗漏的接口，以招标人的认定为准。</w:t>
      </w:r>
    </w:p>
    <w:p w14:paraId="70341675">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4.2  安装部分</w:t>
      </w:r>
    </w:p>
    <w:p w14:paraId="2BA63B7E">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本安装规范为投标人所承担的燃煤智能管控及预警防护系统设计、安装工作的范围、内容及要求。投标人承担燃煤智能管控及预警防护系统的机械、电气和控制设备等的所有安装工作。包括以下内容：</w:t>
      </w:r>
    </w:p>
    <w:p w14:paraId="0C78D483">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 机械设备、电气和控制设备的安装；</w:t>
      </w:r>
    </w:p>
    <w:p w14:paraId="52331932">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 水、气等管道及附件的安装；</w:t>
      </w:r>
    </w:p>
    <w:p w14:paraId="1B052B3A">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 设备、设施各类标牌的安装；</w:t>
      </w:r>
    </w:p>
    <w:p w14:paraId="4981C0AD">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 所有支吊架安装；</w:t>
      </w:r>
    </w:p>
    <w:p w14:paraId="1628414E">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 钢平台，扶梯安装；</w:t>
      </w:r>
    </w:p>
    <w:p w14:paraId="6396161F">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 电缆敷设；</w:t>
      </w:r>
    </w:p>
    <w:p w14:paraId="0EE34404">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 保温、油漆的施工。</w:t>
      </w:r>
    </w:p>
    <w:p w14:paraId="1F4845D4">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招标人负责提供施工所需水、电等的接入点。</w:t>
      </w:r>
    </w:p>
    <w:p w14:paraId="507741CE">
      <w:pPr>
        <w:keepNext/>
        <w:keepLines/>
        <w:overflowPunct/>
        <w:spacing w:before="120" w:beforeLines="50" w:after="48" w:line="416" w:lineRule="auto"/>
        <w:ind w:left="992" w:hanging="992"/>
        <w:jc w:val="left"/>
        <w:outlineLvl w:val="1"/>
        <w:rPr>
          <w:rFonts w:ascii="宋体" w:hAnsi="宋体" w:eastAsia="宋体" w:cs="宋体"/>
          <w:b/>
          <w:bCs/>
          <w:kern w:val="0"/>
          <w:position w:val="-6"/>
          <w:szCs w:val="21"/>
          <w:lang w:val="zh-CN"/>
        </w:rPr>
      </w:pPr>
      <w:bookmarkStart w:id="289" w:name="_Toc412797643"/>
      <w:bookmarkStart w:id="290" w:name="_Toc124945972"/>
      <w:bookmarkStart w:id="291" w:name="_Toc161940661"/>
      <w:bookmarkStart w:id="292" w:name="_Toc22976"/>
      <w:bookmarkStart w:id="293" w:name="_Toc346703364"/>
      <w:bookmarkStart w:id="294" w:name="_Toc346713897"/>
      <w:bookmarkStart w:id="295" w:name="_Toc21031"/>
      <w:bookmarkStart w:id="296" w:name="_Toc8515"/>
      <w:bookmarkStart w:id="297" w:name="_Toc32074"/>
      <w:bookmarkStart w:id="298" w:name="_Toc14087"/>
      <w:r>
        <w:rPr>
          <w:rFonts w:hint="eastAsia" w:ascii="宋体" w:hAnsi="宋体" w:eastAsia="宋体" w:cs="宋体"/>
          <w:b/>
          <w:kern w:val="44"/>
          <w:position w:val="-6"/>
          <w:szCs w:val="21"/>
          <w:lang w:val="zh-CN"/>
        </w:rPr>
        <w:t>5  项目管理</w:t>
      </w:r>
      <w:bookmarkEnd w:id="289"/>
      <w:bookmarkEnd w:id="290"/>
      <w:bookmarkEnd w:id="291"/>
      <w:bookmarkEnd w:id="292"/>
      <w:bookmarkEnd w:id="293"/>
      <w:bookmarkEnd w:id="294"/>
      <w:bookmarkEnd w:id="295"/>
      <w:bookmarkEnd w:id="296"/>
      <w:bookmarkEnd w:id="297"/>
      <w:bookmarkEnd w:id="298"/>
    </w:p>
    <w:p w14:paraId="3CA2B5C8">
      <w:pPr>
        <w:overflowPunct/>
        <w:rPr>
          <w:rFonts w:ascii="宋体" w:hAnsi="宋体" w:eastAsia="宋体" w:cs="宋体"/>
          <w:szCs w:val="21"/>
        </w:rPr>
      </w:pPr>
      <w:r>
        <w:rPr>
          <w:rFonts w:hint="eastAsia" w:ascii="宋体" w:hAnsi="宋体" w:eastAsia="宋体" w:cs="宋体"/>
          <w:szCs w:val="21"/>
        </w:rPr>
        <w:t>项目管理组织机构:</w:t>
      </w:r>
    </w:p>
    <w:p w14:paraId="12FB610A">
      <w:pPr>
        <w:overflowPunct/>
        <w:ind w:firstLine="540"/>
        <w:rPr>
          <w:rFonts w:ascii="宋体" w:hAnsi="宋体" w:eastAsia="宋体" w:cs="宋体"/>
          <w:szCs w:val="21"/>
        </w:rPr>
      </w:pPr>
      <w:r>
        <w:rPr>
          <w:rFonts w:hint="eastAsia" w:ascii="宋体" w:hAnsi="宋体" w:eastAsia="宋体" w:cs="宋体"/>
          <w:szCs w:val="21"/>
        </w:rPr>
        <w:t>投标方应在项目场地设置项目经理部(以下简称“项目经理部”)以对其履行合同项目服务的行为进行管理。项目经理部是投标方履行其在合同项目服务的执行机构，在工程竣工前应为常设机构。项目经理部应为投标方履行其在合同项目服务的唯一机构，其所有行为均视为投标方本身的行为。项目经理部应包括下列人员：</w:t>
      </w:r>
    </w:p>
    <w:p w14:paraId="027EE7BF">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5.1  项目经理：投标方应任命一名具有同类工程建设管理经验、并熟悉工程建设管理全过程的合格人员作为项目经理(以下简称“项目经理”)，并任命若干名项目副经理。项目经理代表投标方履行合同，为投标方履行合同项目服务的唯一授权代表。项目经理与项目副经理应常驻项目场地，如果项目经理需要离开项目场地，则应授权一名项目副经理履行项目经理的职责并通知招标方同意认可。</w:t>
      </w:r>
    </w:p>
    <w:p w14:paraId="18DA1676">
      <w:pPr>
        <w:overflowPunct/>
        <w:ind w:firstLine="540"/>
        <w:rPr>
          <w:rFonts w:ascii="宋体" w:hAnsi="宋体" w:eastAsia="宋体" w:cs="宋体"/>
          <w:szCs w:val="21"/>
        </w:rPr>
      </w:pPr>
      <w:r>
        <w:rPr>
          <w:rFonts w:hint="eastAsia" w:ascii="宋体" w:hAnsi="宋体" w:eastAsia="宋体" w:cs="宋体"/>
          <w:szCs w:val="21"/>
        </w:rPr>
        <w:t>投标方任命的项目经理应经招标方同意，如果招标方有充分理由认为投标方的项目经理不合格或不能正常履行其职责，则可以要求投标方撤换其项目经理，投标方应在规定期限内更换项目经理。</w:t>
      </w:r>
    </w:p>
    <w:p w14:paraId="5480CFF8">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5.2  项目施工总工程师：投标方应任命一名具有同类工程建设管理经验、并熟悉工程建设管理全过程的具有中、高级职称的技术人员作为项目总工程师。</w:t>
      </w:r>
    </w:p>
    <w:p w14:paraId="28BF0037">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5.3  项目设计总工程师：投标方应任命一名具有同类工程设计经验、并熟悉工程建设管理的具有中、高级职称的设计人员作为项目设总。</w:t>
      </w:r>
    </w:p>
    <w:p w14:paraId="3C994355">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5.4  项目调试总工程师：投标方应任命一名具有同类工程调试经验、并熟悉工程调试管理的具有中、高级职称的技术人员作为项目调总。</w:t>
      </w:r>
    </w:p>
    <w:tbl>
      <w:tblPr>
        <w:tblStyle w:val="55"/>
        <w:tblW w:w="0" w:type="auto"/>
        <w:jc w:val="center"/>
        <w:tblLayout w:type="fixed"/>
        <w:tblCellMar>
          <w:top w:w="0" w:type="dxa"/>
          <w:left w:w="108" w:type="dxa"/>
          <w:bottom w:w="0" w:type="dxa"/>
          <w:right w:w="108" w:type="dxa"/>
        </w:tblCellMar>
      </w:tblPr>
      <w:tblGrid>
        <w:gridCol w:w="1616"/>
        <w:gridCol w:w="487"/>
        <w:gridCol w:w="647"/>
        <w:gridCol w:w="14"/>
        <w:gridCol w:w="1654"/>
        <w:gridCol w:w="316"/>
        <w:gridCol w:w="1259"/>
        <w:gridCol w:w="392"/>
        <w:gridCol w:w="1553"/>
        <w:gridCol w:w="6"/>
        <w:gridCol w:w="1195"/>
      </w:tblGrid>
      <w:tr w14:paraId="766E38C4">
        <w:tblPrEx>
          <w:tblCellMar>
            <w:top w:w="0" w:type="dxa"/>
            <w:left w:w="108" w:type="dxa"/>
            <w:bottom w:w="0" w:type="dxa"/>
            <w:right w:w="108" w:type="dxa"/>
          </w:tblCellMar>
        </w:tblPrEx>
        <w:trPr>
          <w:trHeight w:val="454" w:hRule="atLeast"/>
          <w:jc w:val="center"/>
        </w:trPr>
        <w:tc>
          <w:tcPr>
            <w:tcW w:w="1616" w:type="dxa"/>
            <w:tcBorders>
              <w:top w:val="single" w:color="auto" w:sz="6" w:space="0"/>
              <w:left w:val="single" w:color="auto" w:sz="6" w:space="0"/>
              <w:bottom w:val="single" w:color="auto" w:sz="6" w:space="0"/>
              <w:right w:val="single" w:color="auto" w:sz="6" w:space="0"/>
            </w:tcBorders>
            <w:vAlign w:val="center"/>
          </w:tcPr>
          <w:p w14:paraId="4D3EE70D">
            <w:pPr>
              <w:overflowPunct/>
              <w:spacing w:line="240" w:lineRule="auto"/>
              <w:rPr>
                <w:rFonts w:ascii="宋体" w:hAnsi="宋体" w:eastAsia="宋体" w:cs="宋体"/>
                <w:szCs w:val="21"/>
              </w:rPr>
            </w:pPr>
            <w:r>
              <w:rPr>
                <w:rFonts w:hint="eastAsia" w:ascii="宋体" w:hAnsi="宋体" w:eastAsia="宋体" w:cs="宋体"/>
                <w:szCs w:val="21"/>
              </w:rPr>
              <w:t>姓名</w:t>
            </w:r>
          </w:p>
        </w:tc>
        <w:tc>
          <w:tcPr>
            <w:tcW w:w="1148" w:type="dxa"/>
            <w:gridSpan w:val="3"/>
            <w:tcBorders>
              <w:top w:val="single" w:color="auto" w:sz="6" w:space="0"/>
              <w:left w:val="single" w:color="auto" w:sz="6" w:space="0"/>
              <w:bottom w:val="single" w:color="auto" w:sz="6" w:space="0"/>
              <w:right w:val="single" w:color="auto" w:sz="6" w:space="0"/>
            </w:tcBorders>
            <w:vAlign w:val="center"/>
          </w:tcPr>
          <w:p w14:paraId="2420FACB">
            <w:pPr>
              <w:overflowPunct/>
              <w:spacing w:line="240" w:lineRule="auto"/>
              <w:rPr>
                <w:rFonts w:ascii="宋体" w:hAnsi="宋体" w:eastAsia="宋体" w:cs="宋体"/>
                <w:szCs w:val="21"/>
              </w:rPr>
            </w:pPr>
          </w:p>
        </w:tc>
        <w:tc>
          <w:tcPr>
            <w:tcW w:w="1970" w:type="dxa"/>
            <w:gridSpan w:val="2"/>
            <w:tcBorders>
              <w:top w:val="single" w:color="auto" w:sz="6" w:space="0"/>
              <w:left w:val="single" w:color="auto" w:sz="6" w:space="0"/>
              <w:bottom w:val="single" w:color="auto" w:sz="6" w:space="0"/>
              <w:right w:val="single" w:color="auto" w:sz="6" w:space="0"/>
            </w:tcBorders>
            <w:vAlign w:val="center"/>
          </w:tcPr>
          <w:p w14:paraId="242A33FB">
            <w:pPr>
              <w:overflowPunct/>
              <w:spacing w:line="240" w:lineRule="auto"/>
              <w:rPr>
                <w:rFonts w:ascii="宋体" w:hAnsi="宋体" w:eastAsia="宋体" w:cs="宋体"/>
                <w:szCs w:val="21"/>
              </w:rPr>
            </w:pPr>
            <w:r>
              <w:rPr>
                <w:rFonts w:hint="eastAsia" w:ascii="宋体" w:hAnsi="宋体" w:eastAsia="宋体" w:cs="宋体"/>
                <w:szCs w:val="21"/>
              </w:rPr>
              <w:t>性别</w:t>
            </w:r>
          </w:p>
        </w:tc>
        <w:tc>
          <w:tcPr>
            <w:tcW w:w="1651" w:type="dxa"/>
            <w:gridSpan w:val="2"/>
            <w:tcBorders>
              <w:top w:val="single" w:color="auto" w:sz="6" w:space="0"/>
              <w:left w:val="single" w:color="auto" w:sz="6" w:space="0"/>
              <w:bottom w:val="single" w:color="auto" w:sz="6" w:space="0"/>
              <w:right w:val="single" w:color="auto" w:sz="6" w:space="0"/>
            </w:tcBorders>
            <w:vAlign w:val="center"/>
          </w:tcPr>
          <w:p w14:paraId="3C6E860A">
            <w:pPr>
              <w:overflowPunct/>
              <w:spacing w:line="240" w:lineRule="auto"/>
              <w:rPr>
                <w:rFonts w:ascii="宋体" w:hAnsi="宋体" w:eastAsia="宋体" w:cs="宋体"/>
                <w:szCs w:val="21"/>
              </w:rPr>
            </w:pPr>
          </w:p>
        </w:tc>
        <w:tc>
          <w:tcPr>
            <w:tcW w:w="1553" w:type="dxa"/>
            <w:tcBorders>
              <w:top w:val="single" w:color="auto" w:sz="6" w:space="0"/>
              <w:left w:val="single" w:color="auto" w:sz="6" w:space="0"/>
              <w:bottom w:val="single" w:color="auto" w:sz="6" w:space="0"/>
              <w:right w:val="single" w:color="auto" w:sz="6" w:space="0"/>
            </w:tcBorders>
            <w:vAlign w:val="center"/>
          </w:tcPr>
          <w:p w14:paraId="24F129DB">
            <w:pPr>
              <w:overflowPunct/>
              <w:spacing w:line="240" w:lineRule="auto"/>
              <w:rPr>
                <w:rFonts w:ascii="宋体" w:hAnsi="宋体" w:eastAsia="宋体" w:cs="宋体"/>
                <w:szCs w:val="21"/>
              </w:rPr>
            </w:pPr>
            <w:r>
              <w:rPr>
                <w:rFonts w:hint="eastAsia" w:ascii="宋体" w:hAnsi="宋体" w:eastAsia="宋体" w:cs="宋体"/>
                <w:szCs w:val="21"/>
              </w:rPr>
              <w:t>年龄</w:t>
            </w:r>
          </w:p>
        </w:tc>
        <w:tc>
          <w:tcPr>
            <w:tcW w:w="1201" w:type="dxa"/>
            <w:gridSpan w:val="2"/>
            <w:tcBorders>
              <w:top w:val="single" w:color="auto" w:sz="6" w:space="0"/>
              <w:left w:val="single" w:color="auto" w:sz="6" w:space="0"/>
              <w:bottom w:val="single" w:color="auto" w:sz="6" w:space="0"/>
              <w:right w:val="single" w:color="auto" w:sz="6" w:space="0"/>
            </w:tcBorders>
            <w:vAlign w:val="center"/>
          </w:tcPr>
          <w:p w14:paraId="1700D7E2">
            <w:pPr>
              <w:overflowPunct/>
              <w:spacing w:line="240" w:lineRule="auto"/>
              <w:rPr>
                <w:rFonts w:ascii="宋体" w:hAnsi="宋体" w:eastAsia="宋体" w:cs="宋体"/>
                <w:szCs w:val="21"/>
              </w:rPr>
            </w:pPr>
          </w:p>
        </w:tc>
      </w:tr>
      <w:tr w14:paraId="3F019B85">
        <w:tblPrEx>
          <w:tblCellMar>
            <w:top w:w="0" w:type="dxa"/>
            <w:left w:w="108" w:type="dxa"/>
            <w:bottom w:w="0" w:type="dxa"/>
            <w:right w:w="108" w:type="dxa"/>
          </w:tblCellMar>
        </w:tblPrEx>
        <w:trPr>
          <w:trHeight w:val="454" w:hRule="atLeast"/>
          <w:jc w:val="center"/>
        </w:trPr>
        <w:tc>
          <w:tcPr>
            <w:tcW w:w="1616" w:type="dxa"/>
            <w:tcBorders>
              <w:top w:val="single" w:color="auto" w:sz="6" w:space="0"/>
              <w:left w:val="single" w:color="auto" w:sz="6" w:space="0"/>
              <w:bottom w:val="single" w:color="auto" w:sz="6" w:space="0"/>
              <w:right w:val="single" w:color="auto" w:sz="6" w:space="0"/>
            </w:tcBorders>
            <w:vAlign w:val="center"/>
          </w:tcPr>
          <w:p w14:paraId="72682B2E">
            <w:pPr>
              <w:overflowPunct/>
              <w:spacing w:line="240" w:lineRule="auto"/>
              <w:rPr>
                <w:rFonts w:ascii="宋体" w:hAnsi="宋体" w:eastAsia="宋体" w:cs="宋体"/>
                <w:szCs w:val="21"/>
              </w:rPr>
            </w:pPr>
            <w:r>
              <w:rPr>
                <w:rFonts w:hint="eastAsia" w:ascii="宋体" w:hAnsi="宋体" w:eastAsia="宋体" w:cs="宋体"/>
                <w:szCs w:val="21"/>
              </w:rPr>
              <w:t>职务</w:t>
            </w:r>
          </w:p>
        </w:tc>
        <w:tc>
          <w:tcPr>
            <w:tcW w:w="1148" w:type="dxa"/>
            <w:gridSpan w:val="3"/>
            <w:tcBorders>
              <w:top w:val="single" w:color="auto" w:sz="6" w:space="0"/>
              <w:left w:val="single" w:color="auto" w:sz="6" w:space="0"/>
              <w:bottom w:val="single" w:color="auto" w:sz="6" w:space="0"/>
              <w:right w:val="single" w:color="auto" w:sz="6" w:space="0"/>
            </w:tcBorders>
            <w:vAlign w:val="center"/>
          </w:tcPr>
          <w:p w14:paraId="1BC2E0CD">
            <w:pPr>
              <w:overflowPunct/>
              <w:spacing w:line="240" w:lineRule="auto"/>
              <w:rPr>
                <w:rFonts w:ascii="宋体" w:hAnsi="宋体" w:eastAsia="宋体" w:cs="宋体"/>
                <w:szCs w:val="21"/>
              </w:rPr>
            </w:pPr>
            <w:r>
              <w:rPr>
                <w:rFonts w:hint="eastAsia" w:ascii="宋体" w:hAnsi="宋体" w:eastAsia="宋体" w:cs="宋体"/>
                <w:szCs w:val="21"/>
              </w:rPr>
              <w:t>项目经理</w:t>
            </w:r>
          </w:p>
        </w:tc>
        <w:tc>
          <w:tcPr>
            <w:tcW w:w="1970" w:type="dxa"/>
            <w:gridSpan w:val="2"/>
            <w:tcBorders>
              <w:top w:val="single" w:color="auto" w:sz="6" w:space="0"/>
              <w:left w:val="single" w:color="auto" w:sz="6" w:space="0"/>
              <w:bottom w:val="single" w:color="auto" w:sz="6" w:space="0"/>
              <w:right w:val="single" w:color="auto" w:sz="6" w:space="0"/>
            </w:tcBorders>
            <w:vAlign w:val="center"/>
          </w:tcPr>
          <w:p w14:paraId="5D7C5DA7">
            <w:pPr>
              <w:overflowPunct/>
              <w:spacing w:line="240" w:lineRule="auto"/>
              <w:rPr>
                <w:rFonts w:ascii="宋体" w:hAnsi="宋体" w:eastAsia="宋体" w:cs="宋体"/>
                <w:szCs w:val="21"/>
              </w:rPr>
            </w:pPr>
            <w:r>
              <w:rPr>
                <w:rFonts w:hint="eastAsia" w:ascii="宋体" w:hAnsi="宋体" w:eastAsia="宋体" w:cs="宋体"/>
                <w:szCs w:val="21"/>
              </w:rPr>
              <w:t>职称</w:t>
            </w:r>
          </w:p>
        </w:tc>
        <w:tc>
          <w:tcPr>
            <w:tcW w:w="1651" w:type="dxa"/>
            <w:gridSpan w:val="2"/>
            <w:tcBorders>
              <w:top w:val="single" w:color="auto" w:sz="6" w:space="0"/>
              <w:left w:val="single" w:color="auto" w:sz="6" w:space="0"/>
              <w:bottom w:val="single" w:color="auto" w:sz="6" w:space="0"/>
              <w:right w:val="single" w:color="auto" w:sz="6" w:space="0"/>
            </w:tcBorders>
            <w:vAlign w:val="center"/>
          </w:tcPr>
          <w:p w14:paraId="38AFF8AC">
            <w:pPr>
              <w:overflowPunct/>
              <w:spacing w:line="240" w:lineRule="auto"/>
              <w:rPr>
                <w:rFonts w:ascii="宋体" w:hAnsi="宋体" w:eastAsia="宋体" w:cs="宋体"/>
                <w:szCs w:val="21"/>
              </w:rPr>
            </w:pPr>
          </w:p>
        </w:tc>
        <w:tc>
          <w:tcPr>
            <w:tcW w:w="1553" w:type="dxa"/>
            <w:tcBorders>
              <w:top w:val="single" w:color="auto" w:sz="6" w:space="0"/>
              <w:left w:val="single" w:color="auto" w:sz="6" w:space="0"/>
              <w:bottom w:val="single" w:color="auto" w:sz="6" w:space="0"/>
              <w:right w:val="single" w:color="auto" w:sz="6" w:space="0"/>
            </w:tcBorders>
            <w:vAlign w:val="center"/>
          </w:tcPr>
          <w:p w14:paraId="4CFD714A">
            <w:pPr>
              <w:overflowPunct/>
              <w:spacing w:line="240" w:lineRule="auto"/>
              <w:rPr>
                <w:rFonts w:ascii="宋体" w:hAnsi="宋体" w:eastAsia="宋体" w:cs="宋体"/>
                <w:szCs w:val="21"/>
              </w:rPr>
            </w:pPr>
            <w:r>
              <w:rPr>
                <w:rFonts w:hint="eastAsia" w:ascii="宋体" w:hAnsi="宋体" w:eastAsia="宋体" w:cs="宋体"/>
                <w:szCs w:val="21"/>
              </w:rPr>
              <w:t>学历</w:t>
            </w:r>
          </w:p>
        </w:tc>
        <w:tc>
          <w:tcPr>
            <w:tcW w:w="1201" w:type="dxa"/>
            <w:gridSpan w:val="2"/>
            <w:tcBorders>
              <w:top w:val="single" w:color="auto" w:sz="6" w:space="0"/>
              <w:left w:val="single" w:color="auto" w:sz="6" w:space="0"/>
              <w:bottom w:val="single" w:color="auto" w:sz="6" w:space="0"/>
              <w:right w:val="single" w:color="auto" w:sz="6" w:space="0"/>
            </w:tcBorders>
            <w:vAlign w:val="center"/>
          </w:tcPr>
          <w:p w14:paraId="1EC45367">
            <w:pPr>
              <w:overflowPunct/>
              <w:spacing w:line="240" w:lineRule="auto"/>
              <w:rPr>
                <w:rFonts w:ascii="宋体" w:hAnsi="宋体" w:eastAsia="宋体" w:cs="宋体"/>
                <w:szCs w:val="21"/>
              </w:rPr>
            </w:pPr>
          </w:p>
        </w:tc>
      </w:tr>
      <w:tr w14:paraId="1B6793EF">
        <w:tblPrEx>
          <w:tblCellMar>
            <w:top w:w="0" w:type="dxa"/>
            <w:left w:w="108" w:type="dxa"/>
            <w:bottom w:w="0" w:type="dxa"/>
            <w:right w:w="108" w:type="dxa"/>
          </w:tblCellMar>
        </w:tblPrEx>
        <w:trPr>
          <w:trHeight w:val="454" w:hRule="atLeast"/>
          <w:jc w:val="center"/>
        </w:trPr>
        <w:tc>
          <w:tcPr>
            <w:tcW w:w="1616" w:type="dxa"/>
            <w:tcBorders>
              <w:top w:val="single" w:color="auto" w:sz="6" w:space="0"/>
              <w:left w:val="single" w:color="auto" w:sz="6" w:space="0"/>
              <w:bottom w:val="single" w:color="auto" w:sz="6" w:space="0"/>
              <w:right w:val="single" w:color="auto" w:sz="6" w:space="0"/>
            </w:tcBorders>
            <w:vAlign w:val="center"/>
          </w:tcPr>
          <w:p w14:paraId="253C061F">
            <w:pPr>
              <w:overflowPunct/>
              <w:spacing w:line="240" w:lineRule="auto"/>
              <w:rPr>
                <w:rFonts w:ascii="宋体" w:hAnsi="宋体" w:eastAsia="宋体" w:cs="宋体"/>
                <w:szCs w:val="21"/>
              </w:rPr>
            </w:pPr>
            <w:r>
              <w:rPr>
                <w:rFonts w:hint="eastAsia" w:ascii="宋体" w:hAnsi="宋体" w:eastAsia="宋体" w:cs="宋体"/>
                <w:szCs w:val="21"/>
              </w:rPr>
              <w:t>参加工作时间</w:t>
            </w:r>
          </w:p>
        </w:tc>
        <w:tc>
          <w:tcPr>
            <w:tcW w:w="1134" w:type="dxa"/>
            <w:gridSpan w:val="2"/>
            <w:tcBorders>
              <w:top w:val="single" w:color="auto" w:sz="6" w:space="0"/>
              <w:left w:val="single" w:color="auto" w:sz="6" w:space="0"/>
              <w:bottom w:val="single" w:color="auto" w:sz="6" w:space="0"/>
              <w:right w:val="single" w:color="auto" w:sz="6" w:space="0"/>
            </w:tcBorders>
            <w:vAlign w:val="center"/>
          </w:tcPr>
          <w:p w14:paraId="1EA6D2E4">
            <w:pPr>
              <w:overflowPunct/>
              <w:spacing w:line="240" w:lineRule="auto"/>
              <w:rPr>
                <w:rFonts w:ascii="宋体" w:hAnsi="宋体" w:eastAsia="宋体" w:cs="宋体"/>
                <w:szCs w:val="21"/>
              </w:rPr>
            </w:pPr>
          </w:p>
        </w:tc>
        <w:tc>
          <w:tcPr>
            <w:tcW w:w="1984" w:type="dxa"/>
            <w:gridSpan w:val="3"/>
            <w:tcBorders>
              <w:top w:val="single" w:color="auto" w:sz="6" w:space="0"/>
              <w:left w:val="single" w:color="auto" w:sz="6" w:space="0"/>
              <w:bottom w:val="single" w:color="auto" w:sz="6" w:space="0"/>
              <w:right w:val="single" w:color="auto" w:sz="6" w:space="0"/>
            </w:tcBorders>
            <w:vAlign w:val="center"/>
          </w:tcPr>
          <w:p w14:paraId="74183E22">
            <w:pPr>
              <w:overflowPunct/>
              <w:spacing w:line="240" w:lineRule="auto"/>
              <w:rPr>
                <w:rFonts w:ascii="宋体" w:hAnsi="宋体" w:eastAsia="宋体" w:cs="宋体"/>
                <w:szCs w:val="21"/>
              </w:rPr>
            </w:pPr>
            <w:r>
              <w:rPr>
                <w:rFonts w:hint="eastAsia" w:ascii="宋体" w:hAnsi="宋体" w:eastAsia="宋体" w:cs="宋体"/>
                <w:szCs w:val="21"/>
              </w:rPr>
              <w:t>从事项目经理年限</w:t>
            </w:r>
          </w:p>
        </w:tc>
        <w:tc>
          <w:tcPr>
            <w:tcW w:w="1651" w:type="dxa"/>
            <w:gridSpan w:val="2"/>
            <w:tcBorders>
              <w:top w:val="single" w:color="auto" w:sz="6" w:space="0"/>
              <w:left w:val="single" w:color="auto" w:sz="6" w:space="0"/>
              <w:bottom w:val="single" w:color="auto" w:sz="6" w:space="0"/>
              <w:right w:val="single" w:color="auto" w:sz="6" w:space="0"/>
            </w:tcBorders>
            <w:vAlign w:val="center"/>
          </w:tcPr>
          <w:p w14:paraId="370725F9">
            <w:pPr>
              <w:overflowPunct/>
              <w:spacing w:line="240" w:lineRule="auto"/>
              <w:rPr>
                <w:rFonts w:ascii="宋体" w:hAnsi="宋体" w:eastAsia="宋体" w:cs="宋体"/>
                <w:szCs w:val="21"/>
              </w:rPr>
            </w:pPr>
          </w:p>
        </w:tc>
        <w:tc>
          <w:tcPr>
            <w:tcW w:w="1559" w:type="dxa"/>
            <w:gridSpan w:val="2"/>
            <w:tcBorders>
              <w:top w:val="single" w:color="auto" w:sz="6" w:space="0"/>
              <w:left w:val="single" w:color="auto" w:sz="6" w:space="0"/>
              <w:bottom w:val="single" w:color="auto" w:sz="6" w:space="0"/>
              <w:right w:val="single" w:color="auto" w:sz="6" w:space="0"/>
            </w:tcBorders>
            <w:vAlign w:val="center"/>
          </w:tcPr>
          <w:p w14:paraId="0E9EBAC5">
            <w:pPr>
              <w:overflowPunct/>
              <w:spacing w:line="240" w:lineRule="auto"/>
              <w:rPr>
                <w:rFonts w:ascii="宋体" w:hAnsi="宋体" w:eastAsia="宋体" w:cs="宋体"/>
                <w:szCs w:val="21"/>
              </w:rPr>
            </w:pPr>
            <w:r>
              <w:rPr>
                <w:rFonts w:hint="eastAsia" w:ascii="宋体" w:hAnsi="宋体" w:eastAsia="宋体" w:cs="宋体"/>
                <w:szCs w:val="21"/>
              </w:rPr>
              <w:t>项目经理级别</w:t>
            </w:r>
          </w:p>
        </w:tc>
        <w:tc>
          <w:tcPr>
            <w:tcW w:w="1195" w:type="dxa"/>
            <w:tcBorders>
              <w:top w:val="single" w:color="auto" w:sz="6" w:space="0"/>
              <w:left w:val="single" w:color="auto" w:sz="6" w:space="0"/>
              <w:bottom w:val="single" w:color="auto" w:sz="6" w:space="0"/>
              <w:right w:val="single" w:color="auto" w:sz="6" w:space="0"/>
            </w:tcBorders>
            <w:vAlign w:val="center"/>
          </w:tcPr>
          <w:p w14:paraId="449C5169">
            <w:pPr>
              <w:overflowPunct/>
              <w:spacing w:line="240" w:lineRule="auto"/>
              <w:rPr>
                <w:rFonts w:ascii="宋体" w:hAnsi="宋体" w:eastAsia="宋体" w:cs="宋体"/>
                <w:szCs w:val="21"/>
              </w:rPr>
            </w:pPr>
          </w:p>
        </w:tc>
      </w:tr>
      <w:tr w14:paraId="7B30595B">
        <w:tblPrEx>
          <w:tblCellMar>
            <w:top w:w="0" w:type="dxa"/>
            <w:left w:w="108" w:type="dxa"/>
            <w:bottom w:w="0" w:type="dxa"/>
            <w:right w:w="108" w:type="dxa"/>
          </w:tblCellMar>
        </w:tblPrEx>
        <w:trPr>
          <w:trHeight w:val="454" w:hRule="atLeast"/>
          <w:jc w:val="center"/>
        </w:trPr>
        <w:tc>
          <w:tcPr>
            <w:tcW w:w="9139" w:type="dxa"/>
            <w:gridSpan w:val="11"/>
            <w:tcBorders>
              <w:top w:val="single" w:color="auto" w:sz="6" w:space="0"/>
              <w:left w:val="single" w:color="auto" w:sz="6" w:space="0"/>
              <w:bottom w:val="single" w:color="auto" w:sz="6" w:space="0"/>
              <w:right w:val="single" w:color="auto" w:sz="6" w:space="0"/>
            </w:tcBorders>
            <w:vAlign w:val="center"/>
          </w:tcPr>
          <w:p w14:paraId="60E994AC">
            <w:pPr>
              <w:overflowPunct/>
              <w:spacing w:line="240" w:lineRule="auto"/>
              <w:rPr>
                <w:rFonts w:ascii="宋体" w:hAnsi="宋体" w:eastAsia="宋体" w:cs="宋体"/>
                <w:szCs w:val="21"/>
              </w:rPr>
            </w:pPr>
            <w:r>
              <w:rPr>
                <w:rFonts w:hint="eastAsia" w:ascii="宋体" w:hAnsi="宋体" w:eastAsia="宋体" w:cs="宋体"/>
                <w:szCs w:val="21"/>
              </w:rPr>
              <w:t>参加工程项目情况：（如有获奖或质量、安全事故情况请说明，并应附带证明）</w:t>
            </w:r>
          </w:p>
        </w:tc>
      </w:tr>
      <w:tr w14:paraId="4F6F1D74">
        <w:tblPrEx>
          <w:tblCellMar>
            <w:top w:w="0" w:type="dxa"/>
            <w:left w:w="108" w:type="dxa"/>
            <w:bottom w:w="0" w:type="dxa"/>
            <w:right w:w="108" w:type="dxa"/>
          </w:tblCellMar>
        </w:tblPrEx>
        <w:trPr>
          <w:trHeight w:val="454" w:hRule="atLeast"/>
          <w:jc w:val="center"/>
        </w:trPr>
        <w:tc>
          <w:tcPr>
            <w:tcW w:w="2103" w:type="dxa"/>
            <w:gridSpan w:val="2"/>
            <w:tcBorders>
              <w:top w:val="single" w:color="auto" w:sz="6" w:space="0"/>
              <w:left w:val="single" w:color="auto" w:sz="6" w:space="0"/>
              <w:bottom w:val="single" w:color="auto" w:sz="6" w:space="0"/>
              <w:right w:val="single" w:color="auto" w:sz="6" w:space="0"/>
            </w:tcBorders>
            <w:vAlign w:val="center"/>
          </w:tcPr>
          <w:p w14:paraId="59076DCA">
            <w:pPr>
              <w:overflowPunct/>
              <w:spacing w:line="240" w:lineRule="auto"/>
              <w:rPr>
                <w:rFonts w:ascii="宋体" w:hAnsi="宋体" w:eastAsia="宋体" w:cs="宋体"/>
                <w:szCs w:val="21"/>
              </w:rPr>
            </w:pPr>
            <w:r>
              <w:rPr>
                <w:rFonts w:hint="eastAsia" w:ascii="宋体" w:hAnsi="宋体" w:eastAsia="宋体" w:cs="宋体"/>
                <w:szCs w:val="21"/>
              </w:rPr>
              <w:t>建设单位</w:t>
            </w:r>
          </w:p>
        </w:tc>
        <w:tc>
          <w:tcPr>
            <w:tcW w:w="2315" w:type="dxa"/>
            <w:gridSpan w:val="3"/>
            <w:tcBorders>
              <w:top w:val="single" w:color="auto" w:sz="6" w:space="0"/>
              <w:left w:val="single" w:color="auto" w:sz="6" w:space="0"/>
              <w:bottom w:val="single" w:color="auto" w:sz="6" w:space="0"/>
              <w:right w:val="single" w:color="auto" w:sz="6" w:space="0"/>
            </w:tcBorders>
            <w:vAlign w:val="center"/>
          </w:tcPr>
          <w:p w14:paraId="31D3EC16">
            <w:pPr>
              <w:overflowPunct/>
              <w:spacing w:line="240" w:lineRule="auto"/>
              <w:rPr>
                <w:rFonts w:ascii="宋体" w:hAnsi="宋体" w:eastAsia="宋体" w:cs="宋体"/>
                <w:szCs w:val="21"/>
              </w:rPr>
            </w:pPr>
            <w:r>
              <w:rPr>
                <w:rFonts w:hint="eastAsia" w:ascii="宋体" w:hAnsi="宋体" w:eastAsia="宋体" w:cs="宋体"/>
                <w:szCs w:val="21"/>
              </w:rPr>
              <w:t>项目名称及建设规模</w:t>
            </w:r>
          </w:p>
        </w:tc>
        <w:tc>
          <w:tcPr>
            <w:tcW w:w="1575" w:type="dxa"/>
            <w:gridSpan w:val="2"/>
            <w:tcBorders>
              <w:top w:val="single" w:color="auto" w:sz="6" w:space="0"/>
              <w:left w:val="single" w:color="auto" w:sz="6" w:space="0"/>
              <w:bottom w:val="single" w:color="auto" w:sz="6" w:space="0"/>
              <w:right w:val="single" w:color="auto" w:sz="6" w:space="0"/>
            </w:tcBorders>
            <w:vAlign w:val="center"/>
          </w:tcPr>
          <w:p w14:paraId="009A1275">
            <w:pPr>
              <w:overflowPunct/>
              <w:spacing w:line="240" w:lineRule="auto"/>
              <w:rPr>
                <w:rFonts w:ascii="宋体" w:hAnsi="宋体" w:eastAsia="宋体" w:cs="宋体"/>
                <w:szCs w:val="21"/>
              </w:rPr>
            </w:pPr>
            <w:r>
              <w:rPr>
                <w:rFonts w:hint="eastAsia" w:ascii="宋体" w:hAnsi="宋体" w:eastAsia="宋体" w:cs="宋体"/>
                <w:szCs w:val="21"/>
              </w:rPr>
              <w:t>开、竣工日期</w:t>
            </w:r>
          </w:p>
        </w:tc>
        <w:tc>
          <w:tcPr>
            <w:tcW w:w="1951" w:type="dxa"/>
            <w:gridSpan w:val="3"/>
            <w:tcBorders>
              <w:top w:val="single" w:color="auto" w:sz="6" w:space="0"/>
              <w:left w:val="single" w:color="auto" w:sz="6" w:space="0"/>
              <w:bottom w:val="single" w:color="auto" w:sz="6" w:space="0"/>
              <w:right w:val="single" w:color="auto" w:sz="6" w:space="0"/>
            </w:tcBorders>
            <w:vAlign w:val="center"/>
          </w:tcPr>
          <w:p w14:paraId="631C98C9">
            <w:pPr>
              <w:overflowPunct/>
              <w:spacing w:line="240" w:lineRule="auto"/>
              <w:rPr>
                <w:rFonts w:ascii="宋体" w:hAnsi="宋体" w:eastAsia="宋体" w:cs="宋体"/>
                <w:szCs w:val="21"/>
              </w:rPr>
            </w:pPr>
            <w:r>
              <w:rPr>
                <w:rFonts w:hint="eastAsia" w:ascii="宋体" w:hAnsi="宋体" w:eastAsia="宋体" w:cs="宋体"/>
                <w:szCs w:val="21"/>
              </w:rPr>
              <w:t>担任职务</w:t>
            </w:r>
          </w:p>
        </w:tc>
        <w:tc>
          <w:tcPr>
            <w:tcW w:w="1195" w:type="dxa"/>
            <w:tcBorders>
              <w:top w:val="single" w:color="auto" w:sz="6" w:space="0"/>
              <w:left w:val="single" w:color="auto" w:sz="6" w:space="0"/>
              <w:bottom w:val="single" w:color="auto" w:sz="6" w:space="0"/>
              <w:right w:val="single" w:color="auto" w:sz="6" w:space="0"/>
            </w:tcBorders>
            <w:vAlign w:val="center"/>
          </w:tcPr>
          <w:p w14:paraId="65DD4A93">
            <w:pPr>
              <w:overflowPunct/>
              <w:spacing w:line="240" w:lineRule="auto"/>
              <w:rPr>
                <w:rFonts w:ascii="宋体" w:hAnsi="宋体" w:eastAsia="宋体" w:cs="宋体"/>
                <w:szCs w:val="21"/>
              </w:rPr>
            </w:pPr>
            <w:r>
              <w:rPr>
                <w:rFonts w:hint="eastAsia" w:ascii="宋体" w:hAnsi="宋体" w:eastAsia="宋体" w:cs="宋体"/>
                <w:szCs w:val="21"/>
              </w:rPr>
              <w:t>质量评</w:t>
            </w:r>
          </w:p>
          <w:p w14:paraId="44D150A6">
            <w:pPr>
              <w:overflowPunct/>
              <w:spacing w:line="240" w:lineRule="auto"/>
              <w:rPr>
                <w:rFonts w:ascii="宋体" w:hAnsi="宋体" w:eastAsia="宋体" w:cs="宋体"/>
                <w:szCs w:val="21"/>
              </w:rPr>
            </w:pPr>
            <w:r>
              <w:rPr>
                <w:rFonts w:hint="eastAsia" w:ascii="宋体" w:hAnsi="宋体" w:eastAsia="宋体" w:cs="宋体"/>
                <w:szCs w:val="21"/>
              </w:rPr>
              <w:t>定情况</w:t>
            </w:r>
          </w:p>
        </w:tc>
      </w:tr>
      <w:tr w14:paraId="03327286">
        <w:tblPrEx>
          <w:tblCellMar>
            <w:top w:w="0" w:type="dxa"/>
            <w:left w:w="108" w:type="dxa"/>
            <w:bottom w:w="0" w:type="dxa"/>
            <w:right w:w="108" w:type="dxa"/>
          </w:tblCellMar>
        </w:tblPrEx>
        <w:trPr>
          <w:trHeight w:val="454" w:hRule="atLeast"/>
          <w:jc w:val="center"/>
        </w:trPr>
        <w:tc>
          <w:tcPr>
            <w:tcW w:w="2103" w:type="dxa"/>
            <w:gridSpan w:val="2"/>
            <w:tcBorders>
              <w:top w:val="single" w:color="auto" w:sz="6" w:space="0"/>
              <w:left w:val="single" w:color="auto" w:sz="6" w:space="0"/>
              <w:bottom w:val="single" w:color="auto" w:sz="6" w:space="0"/>
              <w:right w:val="single" w:color="auto" w:sz="6" w:space="0"/>
            </w:tcBorders>
            <w:vAlign w:val="center"/>
          </w:tcPr>
          <w:p w14:paraId="459B551F">
            <w:pPr>
              <w:overflowPunct/>
              <w:spacing w:line="240" w:lineRule="auto"/>
              <w:rPr>
                <w:rFonts w:ascii="宋体" w:hAnsi="宋体" w:eastAsia="宋体" w:cs="宋体"/>
                <w:szCs w:val="21"/>
              </w:rPr>
            </w:pPr>
          </w:p>
        </w:tc>
        <w:tc>
          <w:tcPr>
            <w:tcW w:w="2315" w:type="dxa"/>
            <w:gridSpan w:val="3"/>
            <w:tcBorders>
              <w:top w:val="single" w:color="auto" w:sz="6" w:space="0"/>
              <w:left w:val="single" w:color="auto" w:sz="6" w:space="0"/>
              <w:bottom w:val="single" w:color="auto" w:sz="6" w:space="0"/>
              <w:right w:val="single" w:color="auto" w:sz="6" w:space="0"/>
            </w:tcBorders>
            <w:vAlign w:val="center"/>
          </w:tcPr>
          <w:p w14:paraId="0EA17E22">
            <w:pPr>
              <w:overflowPunct/>
              <w:spacing w:line="240" w:lineRule="auto"/>
              <w:rPr>
                <w:rFonts w:ascii="宋体" w:hAnsi="宋体" w:eastAsia="宋体" w:cs="宋体"/>
                <w:szCs w:val="21"/>
              </w:rPr>
            </w:pPr>
          </w:p>
        </w:tc>
        <w:tc>
          <w:tcPr>
            <w:tcW w:w="1575" w:type="dxa"/>
            <w:gridSpan w:val="2"/>
            <w:tcBorders>
              <w:top w:val="single" w:color="auto" w:sz="6" w:space="0"/>
              <w:left w:val="single" w:color="auto" w:sz="6" w:space="0"/>
              <w:bottom w:val="single" w:color="auto" w:sz="6" w:space="0"/>
              <w:right w:val="single" w:color="auto" w:sz="6" w:space="0"/>
            </w:tcBorders>
            <w:vAlign w:val="center"/>
          </w:tcPr>
          <w:p w14:paraId="4D8FB1B2">
            <w:pPr>
              <w:overflowPunct/>
              <w:spacing w:line="240" w:lineRule="auto"/>
              <w:rPr>
                <w:rFonts w:ascii="宋体" w:hAnsi="宋体" w:eastAsia="宋体" w:cs="宋体"/>
                <w:szCs w:val="21"/>
              </w:rPr>
            </w:pPr>
          </w:p>
        </w:tc>
        <w:tc>
          <w:tcPr>
            <w:tcW w:w="1951" w:type="dxa"/>
            <w:gridSpan w:val="3"/>
            <w:tcBorders>
              <w:top w:val="single" w:color="auto" w:sz="6" w:space="0"/>
              <w:left w:val="single" w:color="auto" w:sz="6" w:space="0"/>
              <w:bottom w:val="single" w:color="auto" w:sz="6" w:space="0"/>
              <w:right w:val="single" w:color="auto" w:sz="6" w:space="0"/>
            </w:tcBorders>
            <w:vAlign w:val="center"/>
          </w:tcPr>
          <w:p w14:paraId="2A8D08D3">
            <w:pPr>
              <w:overflowPunct/>
              <w:spacing w:line="240" w:lineRule="auto"/>
              <w:rPr>
                <w:rFonts w:ascii="宋体" w:hAnsi="宋体" w:eastAsia="宋体" w:cs="宋体"/>
                <w:szCs w:val="21"/>
              </w:rPr>
            </w:pPr>
          </w:p>
        </w:tc>
        <w:tc>
          <w:tcPr>
            <w:tcW w:w="1195" w:type="dxa"/>
            <w:tcBorders>
              <w:top w:val="single" w:color="auto" w:sz="6" w:space="0"/>
              <w:left w:val="single" w:color="auto" w:sz="6" w:space="0"/>
              <w:bottom w:val="single" w:color="auto" w:sz="6" w:space="0"/>
              <w:right w:val="single" w:color="auto" w:sz="6" w:space="0"/>
            </w:tcBorders>
            <w:vAlign w:val="center"/>
          </w:tcPr>
          <w:p w14:paraId="0EC7E085">
            <w:pPr>
              <w:overflowPunct/>
              <w:spacing w:line="240" w:lineRule="auto"/>
              <w:rPr>
                <w:rFonts w:ascii="宋体" w:hAnsi="宋体" w:eastAsia="宋体" w:cs="宋体"/>
                <w:szCs w:val="21"/>
              </w:rPr>
            </w:pPr>
          </w:p>
        </w:tc>
      </w:tr>
      <w:tr w14:paraId="1C0EB0C2">
        <w:tblPrEx>
          <w:tblCellMar>
            <w:top w:w="0" w:type="dxa"/>
            <w:left w:w="108" w:type="dxa"/>
            <w:bottom w:w="0" w:type="dxa"/>
            <w:right w:w="108" w:type="dxa"/>
          </w:tblCellMar>
        </w:tblPrEx>
        <w:trPr>
          <w:trHeight w:val="454" w:hRule="atLeast"/>
          <w:jc w:val="center"/>
        </w:trPr>
        <w:tc>
          <w:tcPr>
            <w:tcW w:w="2103" w:type="dxa"/>
            <w:gridSpan w:val="2"/>
            <w:tcBorders>
              <w:top w:val="single" w:color="auto" w:sz="6" w:space="0"/>
              <w:left w:val="single" w:color="auto" w:sz="6" w:space="0"/>
              <w:bottom w:val="single" w:color="auto" w:sz="6" w:space="0"/>
              <w:right w:val="single" w:color="auto" w:sz="6" w:space="0"/>
            </w:tcBorders>
            <w:vAlign w:val="center"/>
          </w:tcPr>
          <w:p w14:paraId="30F1D8D6">
            <w:pPr>
              <w:overflowPunct/>
              <w:spacing w:line="240" w:lineRule="auto"/>
              <w:rPr>
                <w:rFonts w:ascii="宋体" w:hAnsi="宋体" w:eastAsia="宋体" w:cs="宋体"/>
                <w:szCs w:val="21"/>
              </w:rPr>
            </w:pPr>
          </w:p>
        </w:tc>
        <w:tc>
          <w:tcPr>
            <w:tcW w:w="2315" w:type="dxa"/>
            <w:gridSpan w:val="3"/>
            <w:tcBorders>
              <w:top w:val="single" w:color="auto" w:sz="6" w:space="0"/>
              <w:left w:val="single" w:color="auto" w:sz="6" w:space="0"/>
              <w:bottom w:val="single" w:color="auto" w:sz="6" w:space="0"/>
              <w:right w:val="single" w:color="auto" w:sz="6" w:space="0"/>
            </w:tcBorders>
            <w:vAlign w:val="center"/>
          </w:tcPr>
          <w:p w14:paraId="14F6EEE1">
            <w:pPr>
              <w:overflowPunct/>
              <w:spacing w:line="240" w:lineRule="auto"/>
              <w:rPr>
                <w:rFonts w:ascii="宋体" w:hAnsi="宋体" w:eastAsia="宋体" w:cs="宋体"/>
                <w:szCs w:val="21"/>
              </w:rPr>
            </w:pPr>
          </w:p>
        </w:tc>
        <w:tc>
          <w:tcPr>
            <w:tcW w:w="1575" w:type="dxa"/>
            <w:gridSpan w:val="2"/>
            <w:tcBorders>
              <w:top w:val="single" w:color="auto" w:sz="6" w:space="0"/>
              <w:left w:val="single" w:color="auto" w:sz="6" w:space="0"/>
              <w:bottom w:val="single" w:color="auto" w:sz="6" w:space="0"/>
              <w:right w:val="single" w:color="auto" w:sz="6" w:space="0"/>
            </w:tcBorders>
            <w:vAlign w:val="center"/>
          </w:tcPr>
          <w:p w14:paraId="0CD8BB34">
            <w:pPr>
              <w:overflowPunct/>
              <w:spacing w:line="240" w:lineRule="auto"/>
              <w:rPr>
                <w:rFonts w:ascii="宋体" w:hAnsi="宋体" w:eastAsia="宋体" w:cs="宋体"/>
                <w:szCs w:val="21"/>
              </w:rPr>
            </w:pPr>
          </w:p>
        </w:tc>
        <w:tc>
          <w:tcPr>
            <w:tcW w:w="1951" w:type="dxa"/>
            <w:gridSpan w:val="3"/>
            <w:tcBorders>
              <w:top w:val="single" w:color="auto" w:sz="6" w:space="0"/>
              <w:left w:val="single" w:color="auto" w:sz="6" w:space="0"/>
              <w:bottom w:val="single" w:color="auto" w:sz="6" w:space="0"/>
              <w:right w:val="single" w:color="auto" w:sz="6" w:space="0"/>
            </w:tcBorders>
            <w:vAlign w:val="center"/>
          </w:tcPr>
          <w:p w14:paraId="163F78F7">
            <w:pPr>
              <w:overflowPunct/>
              <w:spacing w:line="240" w:lineRule="auto"/>
              <w:rPr>
                <w:rFonts w:ascii="宋体" w:hAnsi="宋体" w:eastAsia="宋体" w:cs="宋体"/>
                <w:szCs w:val="21"/>
              </w:rPr>
            </w:pPr>
          </w:p>
        </w:tc>
        <w:tc>
          <w:tcPr>
            <w:tcW w:w="1195" w:type="dxa"/>
            <w:tcBorders>
              <w:top w:val="single" w:color="auto" w:sz="6" w:space="0"/>
              <w:left w:val="single" w:color="auto" w:sz="6" w:space="0"/>
              <w:bottom w:val="single" w:color="auto" w:sz="6" w:space="0"/>
              <w:right w:val="single" w:color="auto" w:sz="6" w:space="0"/>
            </w:tcBorders>
            <w:vAlign w:val="center"/>
          </w:tcPr>
          <w:p w14:paraId="1D99203B">
            <w:pPr>
              <w:overflowPunct/>
              <w:spacing w:line="240" w:lineRule="auto"/>
              <w:rPr>
                <w:rFonts w:ascii="宋体" w:hAnsi="宋体" w:eastAsia="宋体" w:cs="宋体"/>
                <w:szCs w:val="21"/>
              </w:rPr>
            </w:pPr>
          </w:p>
        </w:tc>
      </w:tr>
      <w:tr w14:paraId="44D2EEE5">
        <w:tblPrEx>
          <w:tblCellMar>
            <w:top w:w="0" w:type="dxa"/>
            <w:left w:w="108" w:type="dxa"/>
            <w:bottom w:w="0" w:type="dxa"/>
            <w:right w:w="108" w:type="dxa"/>
          </w:tblCellMar>
        </w:tblPrEx>
        <w:trPr>
          <w:trHeight w:val="454" w:hRule="atLeast"/>
          <w:jc w:val="center"/>
        </w:trPr>
        <w:tc>
          <w:tcPr>
            <w:tcW w:w="2103" w:type="dxa"/>
            <w:gridSpan w:val="2"/>
            <w:tcBorders>
              <w:top w:val="single" w:color="auto" w:sz="6" w:space="0"/>
              <w:left w:val="single" w:color="auto" w:sz="6" w:space="0"/>
              <w:bottom w:val="single" w:color="auto" w:sz="6" w:space="0"/>
              <w:right w:val="single" w:color="auto" w:sz="6" w:space="0"/>
            </w:tcBorders>
            <w:vAlign w:val="center"/>
          </w:tcPr>
          <w:p w14:paraId="531BB62A">
            <w:pPr>
              <w:overflowPunct/>
              <w:spacing w:line="240" w:lineRule="auto"/>
              <w:rPr>
                <w:rFonts w:ascii="宋体" w:hAnsi="宋体" w:eastAsia="宋体" w:cs="宋体"/>
                <w:szCs w:val="21"/>
              </w:rPr>
            </w:pPr>
          </w:p>
        </w:tc>
        <w:tc>
          <w:tcPr>
            <w:tcW w:w="2315" w:type="dxa"/>
            <w:gridSpan w:val="3"/>
            <w:tcBorders>
              <w:top w:val="single" w:color="auto" w:sz="6" w:space="0"/>
              <w:left w:val="single" w:color="auto" w:sz="6" w:space="0"/>
              <w:bottom w:val="single" w:color="auto" w:sz="6" w:space="0"/>
              <w:right w:val="single" w:color="auto" w:sz="6" w:space="0"/>
            </w:tcBorders>
            <w:vAlign w:val="center"/>
          </w:tcPr>
          <w:p w14:paraId="7973E1A5">
            <w:pPr>
              <w:overflowPunct/>
              <w:spacing w:line="240" w:lineRule="auto"/>
              <w:rPr>
                <w:rFonts w:ascii="宋体" w:hAnsi="宋体" w:eastAsia="宋体" w:cs="宋体"/>
                <w:szCs w:val="21"/>
              </w:rPr>
            </w:pPr>
          </w:p>
        </w:tc>
        <w:tc>
          <w:tcPr>
            <w:tcW w:w="1575" w:type="dxa"/>
            <w:gridSpan w:val="2"/>
            <w:tcBorders>
              <w:top w:val="single" w:color="auto" w:sz="6" w:space="0"/>
              <w:left w:val="single" w:color="auto" w:sz="6" w:space="0"/>
              <w:bottom w:val="single" w:color="auto" w:sz="6" w:space="0"/>
              <w:right w:val="single" w:color="auto" w:sz="6" w:space="0"/>
            </w:tcBorders>
            <w:vAlign w:val="center"/>
          </w:tcPr>
          <w:p w14:paraId="67B3C797">
            <w:pPr>
              <w:overflowPunct/>
              <w:spacing w:line="240" w:lineRule="auto"/>
              <w:rPr>
                <w:rFonts w:ascii="宋体" w:hAnsi="宋体" w:eastAsia="宋体" w:cs="宋体"/>
                <w:szCs w:val="21"/>
              </w:rPr>
            </w:pPr>
          </w:p>
        </w:tc>
        <w:tc>
          <w:tcPr>
            <w:tcW w:w="1951" w:type="dxa"/>
            <w:gridSpan w:val="3"/>
            <w:tcBorders>
              <w:top w:val="single" w:color="auto" w:sz="6" w:space="0"/>
              <w:left w:val="single" w:color="auto" w:sz="6" w:space="0"/>
              <w:bottom w:val="single" w:color="auto" w:sz="6" w:space="0"/>
              <w:right w:val="single" w:color="auto" w:sz="6" w:space="0"/>
            </w:tcBorders>
            <w:vAlign w:val="center"/>
          </w:tcPr>
          <w:p w14:paraId="58A04828">
            <w:pPr>
              <w:overflowPunct/>
              <w:spacing w:line="240" w:lineRule="auto"/>
              <w:rPr>
                <w:rFonts w:ascii="宋体" w:hAnsi="宋体" w:eastAsia="宋体" w:cs="宋体"/>
                <w:szCs w:val="21"/>
              </w:rPr>
            </w:pPr>
          </w:p>
        </w:tc>
        <w:tc>
          <w:tcPr>
            <w:tcW w:w="1195" w:type="dxa"/>
            <w:tcBorders>
              <w:top w:val="single" w:color="auto" w:sz="6" w:space="0"/>
              <w:left w:val="single" w:color="auto" w:sz="6" w:space="0"/>
              <w:bottom w:val="single" w:color="auto" w:sz="6" w:space="0"/>
              <w:right w:val="single" w:color="auto" w:sz="6" w:space="0"/>
            </w:tcBorders>
            <w:vAlign w:val="center"/>
          </w:tcPr>
          <w:p w14:paraId="04CC2123">
            <w:pPr>
              <w:overflowPunct/>
              <w:spacing w:line="240" w:lineRule="auto"/>
              <w:rPr>
                <w:rFonts w:ascii="宋体" w:hAnsi="宋体" w:eastAsia="宋体" w:cs="宋体"/>
                <w:szCs w:val="21"/>
              </w:rPr>
            </w:pPr>
          </w:p>
        </w:tc>
      </w:tr>
    </w:tbl>
    <w:p w14:paraId="4ECC4123">
      <w:pPr>
        <w:overflowPunct/>
        <w:rPr>
          <w:rFonts w:ascii="宋体" w:hAnsi="宋体" w:eastAsia="宋体" w:cs="宋体"/>
          <w:szCs w:val="21"/>
        </w:rPr>
      </w:pPr>
    </w:p>
    <w:tbl>
      <w:tblPr>
        <w:tblStyle w:val="55"/>
        <w:tblW w:w="0" w:type="auto"/>
        <w:jc w:val="center"/>
        <w:tblLayout w:type="fixed"/>
        <w:tblCellMar>
          <w:top w:w="0" w:type="dxa"/>
          <w:left w:w="108" w:type="dxa"/>
          <w:bottom w:w="0" w:type="dxa"/>
          <w:right w:w="108" w:type="dxa"/>
        </w:tblCellMar>
      </w:tblPr>
      <w:tblGrid>
        <w:gridCol w:w="1616"/>
        <w:gridCol w:w="487"/>
        <w:gridCol w:w="647"/>
        <w:gridCol w:w="14"/>
        <w:gridCol w:w="1654"/>
        <w:gridCol w:w="316"/>
        <w:gridCol w:w="1259"/>
        <w:gridCol w:w="392"/>
        <w:gridCol w:w="1553"/>
        <w:gridCol w:w="6"/>
        <w:gridCol w:w="1195"/>
      </w:tblGrid>
      <w:tr w14:paraId="6CE1B374">
        <w:tblPrEx>
          <w:tblCellMar>
            <w:top w:w="0" w:type="dxa"/>
            <w:left w:w="108" w:type="dxa"/>
            <w:bottom w:w="0" w:type="dxa"/>
            <w:right w:w="108" w:type="dxa"/>
          </w:tblCellMar>
        </w:tblPrEx>
        <w:trPr>
          <w:trHeight w:val="454" w:hRule="atLeast"/>
          <w:jc w:val="center"/>
        </w:trPr>
        <w:tc>
          <w:tcPr>
            <w:tcW w:w="1616" w:type="dxa"/>
            <w:tcBorders>
              <w:top w:val="single" w:color="auto" w:sz="6" w:space="0"/>
              <w:left w:val="single" w:color="auto" w:sz="6" w:space="0"/>
              <w:bottom w:val="single" w:color="auto" w:sz="6" w:space="0"/>
              <w:right w:val="single" w:color="auto" w:sz="6" w:space="0"/>
            </w:tcBorders>
            <w:vAlign w:val="center"/>
          </w:tcPr>
          <w:p w14:paraId="64334A42">
            <w:pPr>
              <w:overflowPunct/>
              <w:spacing w:line="240" w:lineRule="auto"/>
              <w:rPr>
                <w:rFonts w:ascii="宋体" w:hAnsi="宋体" w:eastAsia="宋体" w:cs="宋体"/>
                <w:szCs w:val="21"/>
              </w:rPr>
            </w:pPr>
            <w:r>
              <w:rPr>
                <w:rFonts w:hint="eastAsia" w:ascii="宋体" w:hAnsi="宋体" w:eastAsia="宋体" w:cs="宋体"/>
                <w:szCs w:val="21"/>
              </w:rPr>
              <w:t>姓名</w:t>
            </w:r>
          </w:p>
        </w:tc>
        <w:tc>
          <w:tcPr>
            <w:tcW w:w="1148" w:type="dxa"/>
            <w:gridSpan w:val="3"/>
            <w:tcBorders>
              <w:top w:val="single" w:color="auto" w:sz="6" w:space="0"/>
              <w:left w:val="single" w:color="auto" w:sz="6" w:space="0"/>
              <w:bottom w:val="single" w:color="auto" w:sz="6" w:space="0"/>
              <w:right w:val="single" w:color="auto" w:sz="6" w:space="0"/>
            </w:tcBorders>
            <w:vAlign w:val="center"/>
          </w:tcPr>
          <w:p w14:paraId="1F06E501">
            <w:pPr>
              <w:overflowPunct/>
              <w:spacing w:line="240" w:lineRule="auto"/>
              <w:rPr>
                <w:rFonts w:ascii="宋体" w:hAnsi="宋体" w:eastAsia="宋体" w:cs="宋体"/>
                <w:szCs w:val="21"/>
              </w:rPr>
            </w:pPr>
          </w:p>
        </w:tc>
        <w:tc>
          <w:tcPr>
            <w:tcW w:w="1970" w:type="dxa"/>
            <w:gridSpan w:val="2"/>
            <w:tcBorders>
              <w:top w:val="single" w:color="auto" w:sz="6" w:space="0"/>
              <w:left w:val="single" w:color="auto" w:sz="6" w:space="0"/>
              <w:bottom w:val="single" w:color="auto" w:sz="6" w:space="0"/>
              <w:right w:val="single" w:color="auto" w:sz="6" w:space="0"/>
            </w:tcBorders>
            <w:vAlign w:val="center"/>
          </w:tcPr>
          <w:p w14:paraId="5C2B8DCC">
            <w:pPr>
              <w:overflowPunct/>
              <w:spacing w:line="240" w:lineRule="auto"/>
              <w:rPr>
                <w:rFonts w:ascii="宋体" w:hAnsi="宋体" w:eastAsia="宋体" w:cs="宋体"/>
                <w:szCs w:val="21"/>
              </w:rPr>
            </w:pPr>
            <w:r>
              <w:rPr>
                <w:rFonts w:hint="eastAsia" w:ascii="宋体" w:hAnsi="宋体" w:eastAsia="宋体" w:cs="宋体"/>
                <w:szCs w:val="21"/>
              </w:rPr>
              <w:t>性别</w:t>
            </w:r>
          </w:p>
        </w:tc>
        <w:tc>
          <w:tcPr>
            <w:tcW w:w="1651" w:type="dxa"/>
            <w:gridSpan w:val="2"/>
            <w:tcBorders>
              <w:top w:val="single" w:color="auto" w:sz="6" w:space="0"/>
              <w:left w:val="single" w:color="auto" w:sz="6" w:space="0"/>
              <w:bottom w:val="single" w:color="auto" w:sz="6" w:space="0"/>
              <w:right w:val="single" w:color="auto" w:sz="6" w:space="0"/>
            </w:tcBorders>
            <w:vAlign w:val="center"/>
          </w:tcPr>
          <w:p w14:paraId="6D1E9404">
            <w:pPr>
              <w:overflowPunct/>
              <w:spacing w:line="240" w:lineRule="auto"/>
              <w:rPr>
                <w:rFonts w:ascii="宋体" w:hAnsi="宋体" w:eastAsia="宋体" w:cs="宋体"/>
                <w:szCs w:val="21"/>
              </w:rPr>
            </w:pPr>
          </w:p>
        </w:tc>
        <w:tc>
          <w:tcPr>
            <w:tcW w:w="1553" w:type="dxa"/>
            <w:tcBorders>
              <w:top w:val="single" w:color="auto" w:sz="6" w:space="0"/>
              <w:left w:val="single" w:color="auto" w:sz="6" w:space="0"/>
              <w:bottom w:val="single" w:color="auto" w:sz="6" w:space="0"/>
              <w:right w:val="single" w:color="auto" w:sz="6" w:space="0"/>
            </w:tcBorders>
            <w:vAlign w:val="center"/>
          </w:tcPr>
          <w:p w14:paraId="735DD8A8">
            <w:pPr>
              <w:overflowPunct/>
              <w:spacing w:line="240" w:lineRule="auto"/>
              <w:rPr>
                <w:rFonts w:ascii="宋体" w:hAnsi="宋体" w:eastAsia="宋体" w:cs="宋体"/>
                <w:szCs w:val="21"/>
              </w:rPr>
            </w:pPr>
            <w:r>
              <w:rPr>
                <w:rFonts w:hint="eastAsia" w:ascii="宋体" w:hAnsi="宋体" w:eastAsia="宋体" w:cs="宋体"/>
                <w:szCs w:val="21"/>
              </w:rPr>
              <w:t>年龄</w:t>
            </w:r>
          </w:p>
        </w:tc>
        <w:tc>
          <w:tcPr>
            <w:tcW w:w="1201" w:type="dxa"/>
            <w:gridSpan w:val="2"/>
            <w:tcBorders>
              <w:top w:val="single" w:color="auto" w:sz="6" w:space="0"/>
              <w:left w:val="single" w:color="auto" w:sz="6" w:space="0"/>
              <w:bottom w:val="single" w:color="auto" w:sz="6" w:space="0"/>
              <w:right w:val="single" w:color="auto" w:sz="6" w:space="0"/>
            </w:tcBorders>
            <w:vAlign w:val="center"/>
          </w:tcPr>
          <w:p w14:paraId="6681AB28">
            <w:pPr>
              <w:overflowPunct/>
              <w:spacing w:line="240" w:lineRule="auto"/>
              <w:rPr>
                <w:rFonts w:ascii="宋体" w:hAnsi="宋体" w:eastAsia="宋体" w:cs="宋体"/>
                <w:szCs w:val="21"/>
              </w:rPr>
            </w:pPr>
          </w:p>
        </w:tc>
      </w:tr>
      <w:tr w14:paraId="24C5AF1A">
        <w:tblPrEx>
          <w:tblCellMar>
            <w:top w:w="0" w:type="dxa"/>
            <w:left w:w="108" w:type="dxa"/>
            <w:bottom w:w="0" w:type="dxa"/>
            <w:right w:w="108" w:type="dxa"/>
          </w:tblCellMar>
        </w:tblPrEx>
        <w:trPr>
          <w:trHeight w:val="454" w:hRule="atLeast"/>
          <w:jc w:val="center"/>
        </w:trPr>
        <w:tc>
          <w:tcPr>
            <w:tcW w:w="1616" w:type="dxa"/>
            <w:tcBorders>
              <w:top w:val="single" w:color="auto" w:sz="6" w:space="0"/>
              <w:left w:val="single" w:color="auto" w:sz="6" w:space="0"/>
              <w:bottom w:val="single" w:color="auto" w:sz="6" w:space="0"/>
              <w:right w:val="single" w:color="auto" w:sz="6" w:space="0"/>
            </w:tcBorders>
            <w:vAlign w:val="center"/>
          </w:tcPr>
          <w:p w14:paraId="6AF56066">
            <w:pPr>
              <w:overflowPunct/>
              <w:spacing w:line="240" w:lineRule="auto"/>
              <w:rPr>
                <w:rFonts w:ascii="宋体" w:hAnsi="宋体" w:eastAsia="宋体" w:cs="宋体"/>
                <w:szCs w:val="21"/>
              </w:rPr>
            </w:pPr>
            <w:r>
              <w:rPr>
                <w:rFonts w:hint="eastAsia" w:ascii="宋体" w:hAnsi="宋体" w:eastAsia="宋体" w:cs="宋体"/>
                <w:szCs w:val="21"/>
              </w:rPr>
              <w:t>职务</w:t>
            </w:r>
          </w:p>
        </w:tc>
        <w:tc>
          <w:tcPr>
            <w:tcW w:w="1148" w:type="dxa"/>
            <w:gridSpan w:val="3"/>
            <w:tcBorders>
              <w:top w:val="single" w:color="auto" w:sz="6" w:space="0"/>
              <w:left w:val="single" w:color="auto" w:sz="6" w:space="0"/>
              <w:bottom w:val="single" w:color="auto" w:sz="6" w:space="0"/>
              <w:right w:val="single" w:color="auto" w:sz="6" w:space="0"/>
            </w:tcBorders>
            <w:vAlign w:val="center"/>
          </w:tcPr>
          <w:p w14:paraId="4D358933">
            <w:pPr>
              <w:overflowPunct/>
              <w:spacing w:line="240" w:lineRule="auto"/>
              <w:rPr>
                <w:rFonts w:ascii="宋体" w:hAnsi="宋体" w:eastAsia="宋体" w:cs="宋体"/>
                <w:szCs w:val="21"/>
              </w:rPr>
            </w:pPr>
            <w:r>
              <w:rPr>
                <w:rFonts w:hint="eastAsia" w:ascii="宋体" w:hAnsi="宋体" w:eastAsia="宋体" w:cs="宋体"/>
                <w:szCs w:val="21"/>
              </w:rPr>
              <w:t>项目副经理</w:t>
            </w:r>
          </w:p>
        </w:tc>
        <w:tc>
          <w:tcPr>
            <w:tcW w:w="1970" w:type="dxa"/>
            <w:gridSpan w:val="2"/>
            <w:tcBorders>
              <w:top w:val="single" w:color="auto" w:sz="6" w:space="0"/>
              <w:left w:val="single" w:color="auto" w:sz="6" w:space="0"/>
              <w:bottom w:val="single" w:color="auto" w:sz="6" w:space="0"/>
              <w:right w:val="single" w:color="auto" w:sz="6" w:space="0"/>
            </w:tcBorders>
            <w:vAlign w:val="center"/>
          </w:tcPr>
          <w:p w14:paraId="4267A653">
            <w:pPr>
              <w:overflowPunct/>
              <w:spacing w:line="240" w:lineRule="auto"/>
              <w:rPr>
                <w:rFonts w:ascii="宋体" w:hAnsi="宋体" w:eastAsia="宋体" w:cs="宋体"/>
                <w:szCs w:val="21"/>
              </w:rPr>
            </w:pPr>
            <w:r>
              <w:rPr>
                <w:rFonts w:hint="eastAsia" w:ascii="宋体" w:hAnsi="宋体" w:eastAsia="宋体" w:cs="宋体"/>
                <w:szCs w:val="21"/>
              </w:rPr>
              <w:t>职称</w:t>
            </w:r>
          </w:p>
        </w:tc>
        <w:tc>
          <w:tcPr>
            <w:tcW w:w="1651" w:type="dxa"/>
            <w:gridSpan w:val="2"/>
            <w:tcBorders>
              <w:top w:val="single" w:color="auto" w:sz="6" w:space="0"/>
              <w:left w:val="single" w:color="auto" w:sz="6" w:space="0"/>
              <w:bottom w:val="single" w:color="auto" w:sz="6" w:space="0"/>
              <w:right w:val="single" w:color="auto" w:sz="6" w:space="0"/>
            </w:tcBorders>
            <w:vAlign w:val="center"/>
          </w:tcPr>
          <w:p w14:paraId="3CABD5A4">
            <w:pPr>
              <w:overflowPunct/>
              <w:spacing w:line="240" w:lineRule="auto"/>
              <w:rPr>
                <w:rFonts w:ascii="宋体" w:hAnsi="宋体" w:eastAsia="宋体" w:cs="宋体"/>
                <w:szCs w:val="21"/>
              </w:rPr>
            </w:pPr>
          </w:p>
        </w:tc>
        <w:tc>
          <w:tcPr>
            <w:tcW w:w="1553" w:type="dxa"/>
            <w:tcBorders>
              <w:top w:val="single" w:color="auto" w:sz="6" w:space="0"/>
              <w:left w:val="single" w:color="auto" w:sz="6" w:space="0"/>
              <w:bottom w:val="single" w:color="auto" w:sz="6" w:space="0"/>
              <w:right w:val="single" w:color="auto" w:sz="6" w:space="0"/>
            </w:tcBorders>
            <w:vAlign w:val="center"/>
          </w:tcPr>
          <w:p w14:paraId="038D1458">
            <w:pPr>
              <w:overflowPunct/>
              <w:spacing w:line="240" w:lineRule="auto"/>
              <w:rPr>
                <w:rFonts w:ascii="宋体" w:hAnsi="宋体" w:eastAsia="宋体" w:cs="宋体"/>
                <w:szCs w:val="21"/>
              </w:rPr>
            </w:pPr>
            <w:r>
              <w:rPr>
                <w:rFonts w:hint="eastAsia" w:ascii="宋体" w:hAnsi="宋体" w:eastAsia="宋体" w:cs="宋体"/>
                <w:szCs w:val="21"/>
              </w:rPr>
              <w:t>学历</w:t>
            </w:r>
          </w:p>
        </w:tc>
        <w:tc>
          <w:tcPr>
            <w:tcW w:w="1201" w:type="dxa"/>
            <w:gridSpan w:val="2"/>
            <w:tcBorders>
              <w:top w:val="single" w:color="auto" w:sz="6" w:space="0"/>
              <w:left w:val="single" w:color="auto" w:sz="6" w:space="0"/>
              <w:bottom w:val="single" w:color="auto" w:sz="6" w:space="0"/>
              <w:right w:val="single" w:color="auto" w:sz="6" w:space="0"/>
            </w:tcBorders>
            <w:vAlign w:val="center"/>
          </w:tcPr>
          <w:p w14:paraId="45C760C2">
            <w:pPr>
              <w:overflowPunct/>
              <w:spacing w:line="240" w:lineRule="auto"/>
              <w:rPr>
                <w:rFonts w:ascii="宋体" w:hAnsi="宋体" w:eastAsia="宋体" w:cs="宋体"/>
                <w:szCs w:val="21"/>
              </w:rPr>
            </w:pPr>
          </w:p>
        </w:tc>
      </w:tr>
      <w:tr w14:paraId="141B9BC7">
        <w:tblPrEx>
          <w:tblCellMar>
            <w:top w:w="0" w:type="dxa"/>
            <w:left w:w="108" w:type="dxa"/>
            <w:bottom w:w="0" w:type="dxa"/>
            <w:right w:w="108" w:type="dxa"/>
          </w:tblCellMar>
        </w:tblPrEx>
        <w:trPr>
          <w:trHeight w:val="454" w:hRule="atLeast"/>
          <w:jc w:val="center"/>
        </w:trPr>
        <w:tc>
          <w:tcPr>
            <w:tcW w:w="1616" w:type="dxa"/>
            <w:tcBorders>
              <w:top w:val="single" w:color="auto" w:sz="6" w:space="0"/>
              <w:left w:val="single" w:color="auto" w:sz="6" w:space="0"/>
              <w:bottom w:val="single" w:color="auto" w:sz="6" w:space="0"/>
              <w:right w:val="single" w:color="auto" w:sz="6" w:space="0"/>
            </w:tcBorders>
            <w:vAlign w:val="center"/>
          </w:tcPr>
          <w:p w14:paraId="7C8E62BF">
            <w:pPr>
              <w:overflowPunct/>
              <w:spacing w:line="240" w:lineRule="auto"/>
              <w:rPr>
                <w:rFonts w:ascii="宋体" w:hAnsi="宋体" w:eastAsia="宋体" w:cs="宋体"/>
                <w:szCs w:val="21"/>
              </w:rPr>
            </w:pPr>
            <w:r>
              <w:rPr>
                <w:rFonts w:hint="eastAsia" w:ascii="宋体" w:hAnsi="宋体" w:eastAsia="宋体" w:cs="宋体"/>
                <w:szCs w:val="21"/>
              </w:rPr>
              <w:t>参加工作时间</w:t>
            </w:r>
          </w:p>
        </w:tc>
        <w:tc>
          <w:tcPr>
            <w:tcW w:w="1134" w:type="dxa"/>
            <w:gridSpan w:val="2"/>
            <w:tcBorders>
              <w:top w:val="single" w:color="auto" w:sz="6" w:space="0"/>
              <w:left w:val="single" w:color="auto" w:sz="6" w:space="0"/>
              <w:bottom w:val="single" w:color="auto" w:sz="6" w:space="0"/>
              <w:right w:val="single" w:color="auto" w:sz="6" w:space="0"/>
            </w:tcBorders>
            <w:vAlign w:val="center"/>
          </w:tcPr>
          <w:p w14:paraId="2230BBDF">
            <w:pPr>
              <w:overflowPunct/>
              <w:spacing w:line="240" w:lineRule="auto"/>
              <w:rPr>
                <w:rFonts w:ascii="宋体" w:hAnsi="宋体" w:eastAsia="宋体" w:cs="宋体"/>
                <w:szCs w:val="21"/>
              </w:rPr>
            </w:pPr>
          </w:p>
        </w:tc>
        <w:tc>
          <w:tcPr>
            <w:tcW w:w="1984" w:type="dxa"/>
            <w:gridSpan w:val="3"/>
            <w:tcBorders>
              <w:top w:val="single" w:color="auto" w:sz="6" w:space="0"/>
              <w:left w:val="single" w:color="auto" w:sz="6" w:space="0"/>
              <w:bottom w:val="single" w:color="auto" w:sz="6" w:space="0"/>
              <w:right w:val="single" w:color="auto" w:sz="6" w:space="0"/>
            </w:tcBorders>
            <w:vAlign w:val="center"/>
          </w:tcPr>
          <w:p w14:paraId="4B9D09DF">
            <w:pPr>
              <w:overflowPunct/>
              <w:spacing w:line="240" w:lineRule="auto"/>
              <w:rPr>
                <w:rFonts w:ascii="宋体" w:hAnsi="宋体" w:eastAsia="宋体" w:cs="宋体"/>
                <w:szCs w:val="21"/>
              </w:rPr>
            </w:pPr>
            <w:r>
              <w:rPr>
                <w:rFonts w:hint="eastAsia" w:ascii="宋体" w:hAnsi="宋体" w:eastAsia="宋体" w:cs="宋体"/>
                <w:szCs w:val="21"/>
              </w:rPr>
              <w:t>从事项目经理年限</w:t>
            </w:r>
          </w:p>
        </w:tc>
        <w:tc>
          <w:tcPr>
            <w:tcW w:w="1651" w:type="dxa"/>
            <w:gridSpan w:val="2"/>
            <w:tcBorders>
              <w:top w:val="single" w:color="auto" w:sz="6" w:space="0"/>
              <w:left w:val="single" w:color="auto" w:sz="6" w:space="0"/>
              <w:bottom w:val="single" w:color="auto" w:sz="6" w:space="0"/>
              <w:right w:val="single" w:color="auto" w:sz="6" w:space="0"/>
            </w:tcBorders>
            <w:vAlign w:val="center"/>
          </w:tcPr>
          <w:p w14:paraId="21F66CF8">
            <w:pPr>
              <w:overflowPunct/>
              <w:spacing w:line="240" w:lineRule="auto"/>
              <w:rPr>
                <w:rFonts w:ascii="宋体" w:hAnsi="宋体" w:eastAsia="宋体" w:cs="宋体"/>
                <w:szCs w:val="21"/>
              </w:rPr>
            </w:pPr>
          </w:p>
        </w:tc>
        <w:tc>
          <w:tcPr>
            <w:tcW w:w="1559" w:type="dxa"/>
            <w:gridSpan w:val="2"/>
            <w:tcBorders>
              <w:top w:val="single" w:color="auto" w:sz="6" w:space="0"/>
              <w:left w:val="single" w:color="auto" w:sz="6" w:space="0"/>
              <w:bottom w:val="single" w:color="auto" w:sz="6" w:space="0"/>
              <w:right w:val="single" w:color="auto" w:sz="6" w:space="0"/>
            </w:tcBorders>
            <w:vAlign w:val="center"/>
          </w:tcPr>
          <w:p w14:paraId="1049AC49">
            <w:pPr>
              <w:overflowPunct/>
              <w:spacing w:line="240" w:lineRule="auto"/>
              <w:rPr>
                <w:rFonts w:ascii="宋体" w:hAnsi="宋体" w:eastAsia="宋体" w:cs="宋体"/>
                <w:szCs w:val="21"/>
              </w:rPr>
            </w:pPr>
            <w:r>
              <w:rPr>
                <w:rFonts w:hint="eastAsia" w:ascii="宋体" w:hAnsi="宋体" w:eastAsia="宋体" w:cs="宋体"/>
                <w:szCs w:val="21"/>
              </w:rPr>
              <w:t>项目经理级别</w:t>
            </w:r>
          </w:p>
        </w:tc>
        <w:tc>
          <w:tcPr>
            <w:tcW w:w="1195" w:type="dxa"/>
            <w:tcBorders>
              <w:top w:val="single" w:color="auto" w:sz="6" w:space="0"/>
              <w:left w:val="single" w:color="auto" w:sz="6" w:space="0"/>
              <w:bottom w:val="single" w:color="auto" w:sz="6" w:space="0"/>
              <w:right w:val="single" w:color="auto" w:sz="6" w:space="0"/>
            </w:tcBorders>
            <w:vAlign w:val="center"/>
          </w:tcPr>
          <w:p w14:paraId="7455E5F9">
            <w:pPr>
              <w:overflowPunct/>
              <w:spacing w:line="240" w:lineRule="auto"/>
              <w:rPr>
                <w:rFonts w:ascii="宋体" w:hAnsi="宋体" w:eastAsia="宋体" w:cs="宋体"/>
                <w:szCs w:val="21"/>
              </w:rPr>
            </w:pPr>
          </w:p>
        </w:tc>
      </w:tr>
      <w:tr w14:paraId="184BBD1F">
        <w:tblPrEx>
          <w:tblCellMar>
            <w:top w:w="0" w:type="dxa"/>
            <w:left w:w="108" w:type="dxa"/>
            <w:bottom w:w="0" w:type="dxa"/>
            <w:right w:w="108" w:type="dxa"/>
          </w:tblCellMar>
        </w:tblPrEx>
        <w:trPr>
          <w:trHeight w:val="454" w:hRule="atLeast"/>
          <w:jc w:val="center"/>
        </w:trPr>
        <w:tc>
          <w:tcPr>
            <w:tcW w:w="9139" w:type="dxa"/>
            <w:gridSpan w:val="11"/>
            <w:tcBorders>
              <w:top w:val="single" w:color="auto" w:sz="6" w:space="0"/>
              <w:left w:val="single" w:color="auto" w:sz="6" w:space="0"/>
              <w:bottom w:val="single" w:color="auto" w:sz="6" w:space="0"/>
              <w:right w:val="single" w:color="auto" w:sz="6" w:space="0"/>
            </w:tcBorders>
            <w:vAlign w:val="center"/>
          </w:tcPr>
          <w:p w14:paraId="4587571E">
            <w:pPr>
              <w:overflowPunct/>
              <w:spacing w:line="240" w:lineRule="auto"/>
              <w:rPr>
                <w:rFonts w:ascii="宋体" w:hAnsi="宋体" w:eastAsia="宋体" w:cs="宋体"/>
                <w:szCs w:val="21"/>
              </w:rPr>
            </w:pPr>
            <w:r>
              <w:rPr>
                <w:rFonts w:hint="eastAsia" w:ascii="宋体" w:hAnsi="宋体" w:eastAsia="宋体" w:cs="宋体"/>
                <w:szCs w:val="21"/>
              </w:rPr>
              <w:t>参加工程项目情况：（如有获奖或质量、安全事故情况请说明，并应附带证明）</w:t>
            </w:r>
          </w:p>
        </w:tc>
      </w:tr>
      <w:tr w14:paraId="201A5FEA">
        <w:tblPrEx>
          <w:tblCellMar>
            <w:top w:w="0" w:type="dxa"/>
            <w:left w:w="108" w:type="dxa"/>
            <w:bottom w:w="0" w:type="dxa"/>
            <w:right w:w="108" w:type="dxa"/>
          </w:tblCellMar>
        </w:tblPrEx>
        <w:trPr>
          <w:trHeight w:val="454" w:hRule="atLeast"/>
          <w:jc w:val="center"/>
        </w:trPr>
        <w:tc>
          <w:tcPr>
            <w:tcW w:w="2103" w:type="dxa"/>
            <w:gridSpan w:val="2"/>
            <w:tcBorders>
              <w:top w:val="single" w:color="auto" w:sz="6" w:space="0"/>
              <w:left w:val="single" w:color="auto" w:sz="6" w:space="0"/>
              <w:bottom w:val="single" w:color="auto" w:sz="6" w:space="0"/>
              <w:right w:val="single" w:color="auto" w:sz="6" w:space="0"/>
            </w:tcBorders>
            <w:vAlign w:val="center"/>
          </w:tcPr>
          <w:p w14:paraId="557C51E1">
            <w:pPr>
              <w:overflowPunct/>
              <w:spacing w:line="240" w:lineRule="auto"/>
              <w:rPr>
                <w:rFonts w:ascii="宋体" w:hAnsi="宋体" w:eastAsia="宋体" w:cs="宋体"/>
                <w:szCs w:val="21"/>
              </w:rPr>
            </w:pPr>
            <w:r>
              <w:rPr>
                <w:rFonts w:hint="eastAsia" w:ascii="宋体" w:hAnsi="宋体" w:eastAsia="宋体" w:cs="宋体"/>
                <w:szCs w:val="21"/>
              </w:rPr>
              <w:t>建设单位</w:t>
            </w:r>
          </w:p>
        </w:tc>
        <w:tc>
          <w:tcPr>
            <w:tcW w:w="2315" w:type="dxa"/>
            <w:gridSpan w:val="3"/>
            <w:tcBorders>
              <w:top w:val="single" w:color="auto" w:sz="6" w:space="0"/>
              <w:left w:val="single" w:color="auto" w:sz="6" w:space="0"/>
              <w:bottom w:val="single" w:color="auto" w:sz="6" w:space="0"/>
              <w:right w:val="single" w:color="auto" w:sz="6" w:space="0"/>
            </w:tcBorders>
            <w:vAlign w:val="center"/>
          </w:tcPr>
          <w:p w14:paraId="532CEC89">
            <w:pPr>
              <w:overflowPunct/>
              <w:spacing w:line="240" w:lineRule="auto"/>
              <w:rPr>
                <w:rFonts w:ascii="宋体" w:hAnsi="宋体" w:eastAsia="宋体" w:cs="宋体"/>
                <w:szCs w:val="21"/>
              </w:rPr>
            </w:pPr>
            <w:r>
              <w:rPr>
                <w:rFonts w:hint="eastAsia" w:ascii="宋体" w:hAnsi="宋体" w:eastAsia="宋体" w:cs="宋体"/>
                <w:szCs w:val="21"/>
              </w:rPr>
              <w:t>项目名称及建设规模</w:t>
            </w:r>
          </w:p>
        </w:tc>
        <w:tc>
          <w:tcPr>
            <w:tcW w:w="1575" w:type="dxa"/>
            <w:gridSpan w:val="2"/>
            <w:tcBorders>
              <w:top w:val="single" w:color="auto" w:sz="6" w:space="0"/>
              <w:left w:val="single" w:color="auto" w:sz="6" w:space="0"/>
              <w:bottom w:val="single" w:color="auto" w:sz="6" w:space="0"/>
              <w:right w:val="single" w:color="auto" w:sz="6" w:space="0"/>
            </w:tcBorders>
            <w:vAlign w:val="center"/>
          </w:tcPr>
          <w:p w14:paraId="0C078644">
            <w:pPr>
              <w:overflowPunct/>
              <w:spacing w:line="240" w:lineRule="auto"/>
              <w:rPr>
                <w:rFonts w:ascii="宋体" w:hAnsi="宋体" w:eastAsia="宋体" w:cs="宋体"/>
                <w:szCs w:val="21"/>
              </w:rPr>
            </w:pPr>
            <w:r>
              <w:rPr>
                <w:rFonts w:hint="eastAsia" w:ascii="宋体" w:hAnsi="宋体" w:eastAsia="宋体" w:cs="宋体"/>
                <w:szCs w:val="21"/>
              </w:rPr>
              <w:t>开、竣工日期</w:t>
            </w:r>
          </w:p>
        </w:tc>
        <w:tc>
          <w:tcPr>
            <w:tcW w:w="1951" w:type="dxa"/>
            <w:gridSpan w:val="3"/>
            <w:tcBorders>
              <w:top w:val="single" w:color="auto" w:sz="6" w:space="0"/>
              <w:left w:val="single" w:color="auto" w:sz="6" w:space="0"/>
              <w:bottom w:val="single" w:color="auto" w:sz="6" w:space="0"/>
              <w:right w:val="single" w:color="auto" w:sz="6" w:space="0"/>
            </w:tcBorders>
            <w:vAlign w:val="center"/>
          </w:tcPr>
          <w:p w14:paraId="17451F84">
            <w:pPr>
              <w:overflowPunct/>
              <w:spacing w:line="240" w:lineRule="auto"/>
              <w:rPr>
                <w:rFonts w:ascii="宋体" w:hAnsi="宋体" w:eastAsia="宋体" w:cs="宋体"/>
                <w:szCs w:val="21"/>
              </w:rPr>
            </w:pPr>
            <w:r>
              <w:rPr>
                <w:rFonts w:hint="eastAsia" w:ascii="宋体" w:hAnsi="宋体" w:eastAsia="宋体" w:cs="宋体"/>
                <w:szCs w:val="21"/>
              </w:rPr>
              <w:t>担任职务</w:t>
            </w:r>
          </w:p>
        </w:tc>
        <w:tc>
          <w:tcPr>
            <w:tcW w:w="1195" w:type="dxa"/>
            <w:tcBorders>
              <w:top w:val="single" w:color="auto" w:sz="6" w:space="0"/>
              <w:left w:val="single" w:color="auto" w:sz="6" w:space="0"/>
              <w:bottom w:val="single" w:color="auto" w:sz="6" w:space="0"/>
              <w:right w:val="single" w:color="auto" w:sz="6" w:space="0"/>
            </w:tcBorders>
            <w:vAlign w:val="center"/>
          </w:tcPr>
          <w:p w14:paraId="5234C679">
            <w:pPr>
              <w:overflowPunct/>
              <w:spacing w:line="240" w:lineRule="auto"/>
              <w:rPr>
                <w:rFonts w:ascii="宋体" w:hAnsi="宋体" w:eastAsia="宋体" w:cs="宋体"/>
                <w:szCs w:val="21"/>
              </w:rPr>
            </w:pPr>
            <w:r>
              <w:rPr>
                <w:rFonts w:hint="eastAsia" w:ascii="宋体" w:hAnsi="宋体" w:eastAsia="宋体" w:cs="宋体"/>
                <w:szCs w:val="21"/>
              </w:rPr>
              <w:t>质量评</w:t>
            </w:r>
          </w:p>
          <w:p w14:paraId="2D38E836">
            <w:pPr>
              <w:overflowPunct/>
              <w:spacing w:line="240" w:lineRule="auto"/>
              <w:rPr>
                <w:rFonts w:ascii="宋体" w:hAnsi="宋体" w:eastAsia="宋体" w:cs="宋体"/>
                <w:szCs w:val="21"/>
              </w:rPr>
            </w:pPr>
            <w:r>
              <w:rPr>
                <w:rFonts w:hint="eastAsia" w:ascii="宋体" w:hAnsi="宋体" w:eastAsia="宋体" w:cs="宋体"/>
                <w:szCs w:val="21"/>
              </w:rPr>
              <w:t>定情况</w:t>
            </w:r>
          </w:p>
        </w:tc>
      </w:tr>
      <w:tr w14:paraId="29F23E1A">
        <w:tblPrEx>
          <w:tblCellMar>
            <w:top w:w="0" w:type="dxa"/>
            <w:left w:w="108" w:type="dxa"/>
            <w:bottom w:w="0" w:type="dxa"/>
            <w:right w:w="108" w:type="dxa"/>
          </w:tblCellMar>
        </w:tblPrEx>
        <w:trPr>
          <w:trHeight w:val="454" w:hRule="atLeast"/>
          <w:jc w:val="center"/>
        </w:trPr>
        <w:tc>
          <w:tcPr>
            <w:tcW w:w="2103" w:type="dxa"/>
            <w:gridSpan w:val="2"/>
            <w:tcBorders>
              <w:top w:val="single" w:color="auto" w:sz="6" w:space="0"/>
              <w:left w:val="single" w:color="auto" w:sz="6" w:space="0"/>
              <w:bottom w:val="single" w:color="auto" w:sz="6" w:space="0"/>
              <w:right w:val="single" w:color="auto" w:sz="6" w:space="0"/>
            </w:tcBorders>
            <w:vAlign w:val="center"/>
          </w:tcPr>
          <w:p w14:paraId="19306EE5">
            <w:pPr>
              <w:overflowPunct/>
              <w:spacing w:line="240" w:lineRule="auto"/>
              <w:rPr>
                <w:rFonts w:ascii="宋体" w:hAnsi="宋体" w:eastAsia="宋体" w:cs="宋体"/>
                <w:szCs w:val="21"/>
              </w:rPr>
            </w:pPr>
          </w:p>
        </w:tc>
        <w:tc>
          <w:tcPr>
            <w:tcW w:w="2315" w:type="dxa"/>
            <w:gridSpan w:val="3"/>
            <w:tcBorders>
              <w:top w:val="single" w:color="auto" w:sz="6" w:space="0"/>
              <w:left w:val="single" w:color="auto" w:sz="6" w:space="0"/>
              <w:bottom w:val="single" w:color="auto" w:sz="6" w:space="0"/>
              <w:right w:val="single" w:color="auto" w:sz="6" w:space="0"/>
            </w:tcBorders>
            <w:vAlign w:val="center"/>
          </w:tcPr>
          <w:p w14:paraId="0CD219BA">
            <w:pPr>
              <w:overflowPunct/>
              <w:spacing w:line="240" w:lineRule="auto"/>
              <w:rPr>
                <w:rFonts w:ascii="宋体" w:hAnsi="宋体" w:eastAsia="宋体" w:cs="宋体"/>
                <w:szCs w:val="21"/>
              </w:rPr>
            </w:pPr>
          </w:p>
        </w:tc>
        <w:tc>
          <w:tcPr>
            <w:tcW w:w="1575" w:type="dxa"/>
            <w:gridSpan w:val="2"/>
            <w:tcBorders>
              <w:top w:val="single" w:color="auto" w:sz="6" w:space="0"/>
              <w:left w:val="single" w:color="auto" w:sz="6" w:space="0"/>
              <w:bottom w:val="single" w:color="auto" w:sz="6" w:space="0"/>
              <w:right w:val="single" w:color="auto" w:sz="6" w:space="0"/>
            </w:tcBorders>
            <w:vAlign w:val="center"/>
          </w:tcPr>
          <w:p w14:paraId="7B235324">
            <w:pPr>
              <w:overflowPunct/>
              <w:spacing w:line="240" w:lineRule="auto"/>
              <w:rPr>
                <w:rFonts w:ascii="宋体" w:hAnsi="宋体" w:eastAsia="宋体" w:cs="宋体"/>
                <w:szCs w:val="21"/>
              </w:rPr>
            </w:pPr>
          </w:p>
        </w:tc>
        <w:tc>
          <w:tcPr>
            <w:tcW w:w="1951" w:type="dxa"/>
            <w:gridSpan w:val="3"/>
            <w:tcBorders>
              <w:top w:val="single" w:color="auto" w:sz="6" w:space="0"/>
              <w:left w:val="single" w:color="auto" w:sz="6" w:space="0"/>
              <w:bottom w:val="single" w:color="auto" w:sz="6" w:space="0"/>
              <w:right w:val="single" w:color="auto" w:sz="6" w:space="0"/>
            </w:tcBorders>
            <w:vAlign w:val="center"/>
          </w:tcPr>
          <w:p w14:paraId="56CC0323">
            <w:pPr>
              <w:overflowPunct/>
              <w:spacing w:line="240" w:lineRule="auto"/>
              <w:rPr>
                <w:rFonts w:ascii="宋体" w:hAnsi="宋体" w:eastAsia="宋体" w:cs="宋体"/>
                <w:szCs w:val="21"/>
              </w:rPr>
            </w:pPr>
          </w:p>
        </w:tc>
        <w:tc>
          <w:tcPr>
            <w:tcW w:w="1195" w:type="dxa"/>
            <w:tcBorders>
              <w:top w:val="single" w:color="auto" w:sz="6" w:space="0"/>
              <w:left w:val="single" w:color="auto" w:sz="6" w:space="0"/>
              <w:bottom w:val="single" w:color="auto" w:sz="6" w:space="0"/>
              <w:right w:val="single" w:color="auto" w:sz="6" w:space="0"/>
            </w:tcBorders>
            <w:vAlign w:val="center"/>
          </w:tcPr>
          <w:p w14:paraId="5749D8EF">
            <w:pPr>
              <w:overflowPunct/>
              <w:spacing w:line="240" w:lineRule="auto"/>
              <w:rPr>
                <w:rFonts w:ascii="宋体" w:hAnsi="宋体" w:eastAsia="宋体" w:cs="宋体"/>
                <w:szCs w:val="21"/>
              </w:rPr>
            </w:pPr>
          </w:p>
        </w:tc>
      </w:tr>
      <w:tr w14:paraId="53FF495D">
        <w:tblPrEx>
          <w:tblCellMar>
            <w:top w:w="0" w:type="dxa"/>
            <w:left w:w="108" w:type="dxa"/>
            <w:bottom w:w="0" w:type="dxa"/>
            <w:right w:w="108" w:type="dxa"/>
          </w:tblCellMar>
        </w:tblPrEx>
        <w:trPr>
          <w:trHeight w:val="454" w:hRule="atLeast"/>
          <w:jc w:val="center"/>
        </w:trPr>
        <w:tc>
          <w:tcPr>
            <w:tcW w:w="2103" w:type="dxa"/>
            <w:gridSpan w:val="2"/>
            <w:tcBorders>
              <w:top w:val="single" w:color="auto" w:sz="6" w:space="0"/>
              <w:left w:val="single" w:color="auto" w:sz="6" w:space="0"/>
              <w:bottom w:val="single" w:color="auto" w:sz="6" w:space="0"/>
              <w:right w:val="single" w:color="auto" w:sz="6" w:space="0"/>
            </w:tcBorders>
            <w:vAlign w:val="center"/>
          </w:tcPr>
          <w:p w14:paraId="17A9EFD0">
            <w:pPr>
              <w:overflowPunct/>
              <w:spacing w:line="240" w:lineRule="auto"/>
              <w:rPr>
                <w:rFonts w:ascii="宋体" w:hAnsi="宋体" w:eastAsia="宋体" w:cs="宋体"/>
                <w:szCs w:val="21"/>
              </w:rPr>
            </w:pPr>
          </w:p>
        </w:tc>
        <w:tc>
          <w:tcPr>
            <w:tcW w:w="2315" w:type="dxa"/>
            <w:gridSpan w:val="3"/>
            <w:tcBorders>
              <w:top w:val="single" w:color="auto" w:sz="6" w:space="0"/>
              <w:left w:val="single" w:color="auto" w:sz="6" w:space="0"/>
              <w:bottom w:val="single" w:color="auto" w:sz="6" w:space="0"/>
              <w:right w:val="single" w:color="auto" w:sz="6" w:space="0"/>
            </w:tcBorders>
            <w:vAlign w:val="center"/>
          </w:tcPr>
          <w:p w14:paraId="308BCB9A">
            <w:pPr>
              <w:overflowPunct/>
              <w:spacing w:line="240" w:lineRule="auto"/>
              <w:rPr>
                <w:rFonts w:ascii="宋体" w:hAnsi="宋体" w:eastAsia="宋体" w:cs="宋体"/>
                <w:szCs w:val="21"/>
              </w:rPr>
            </w:pPr>
          </w:p>
        </w:tc>
        <w:tc>
          <w:tcPr>
            <w:tcW w:w="1575" w:type="dxa"/>
            <w:gridSpan w:val="2"/>
            <w:tcBorders>
              <w:top w:val="single" w:color="auto" w:sz="6" w:space="0"/>
              <w:left w:val="single" w:color="auto" w:sz="6" w:space="0"/>
              <w:bottom w:val="single" w:color="auto" w:sz="6" w:space="0"/>
              <w:right w:val="single" w:color="auto" w:sz="6" w:space="0"/>
            </w:tcBorders>
            <w:vAlign w:val="center"/>
          </w:tcPr>
          <w:p w14:paraId="5572935D">
            <w:pPr>
              <w:overflowPunct/>
              <w:spacing w:line="240" w:lineRule="auto"/>
              <w:rPr>
                <w:rFonts w:ascii="宋体" w:hAnsi="宋体" w:eastAsia="宋体" w:cs="宋体"/>
                <w:szCs w:val="21"/>
              </w:rPr>
            </w:pPr>
          </w:p>
        </w:tc>
        <w:tc>
          <w:tcPr>
            <w:tcW w:w="1951" w:type="dxa"/>
            <w:gridSpan w:val="3"/>
            <w:tcBorders>
              <w:top w:val="single" w:color="auto" w:sz="6" w:space="0"/>
              <w:left w:val="single" w:color="auto" w:sz="6" w:space="0"/>
              <w:bottom w:val="single" w:color="auto" w:sz="6" w:space="0"/>
              <w:right w:val="single" w:color="auto" w:sz="6" w:space="0"/>
            </w:tcBorders>
            <w:vAlign w:val="center"/>
          </w:tcPr>
          <w:p w14:paraId="2251D6F4">
            <w:pPr>
              <w:overflowPunct/>
              <w:spacing w:line="240" w:lineRule="auto"/>
              <w:rPr>
                <w:rFonts w:ascii="宋体" w:hAnsi="宋体" w:eastAsia="宋体" w:cs="宋体"/>
                <w:szCs w:val="21"/>
              </w:rPr>
            </w:pPr>
          </w:p>
        </w:tc>
        <w:tc>
          <w:tcPr>
            <w:tcW w:w="1195" w:type="dxa"/>
            <w:tcBorders>
              <w:top w:val="single" w:color="auto" w:sz="6" w:space="0"/>
              <w:left w:val="single" w:color="auto" w:sz="6" w:space="0"/>
              <w:bottom w:val="single" w:color="auto" w:sz="6" w:space="0"/>
              <w:right w:val="single" w:color="auto" w:sz="6" w:space="0"/>
            </w:tcBorders>
            <w:vAlign w:val="center"/>
          </w:tcPr>
          <w:p w14:paraId="6A1B0CA1">
            <w:pPr>
              <w:overflowPunct/>
              <w:spacing w:line="240" w:lineRule="auto"/>
              <w:rPr>
                <w:rFonts w:ascii="宋体" w:hAnsi="宋体" w:eastAsia="宋体" w:cs="宋体"/>
                <w:szCs w:val="21"/>
              </w:rPr>
            </w:pPr>
          </w:p>
        </w:tc>
      </w:tr>
      <w:tr w14:paraId="79780DB9">
        <w:tblPrEx>
          <w:tblCellMar>
            <w:top w:w="0" w:type="dxa"/>
            <w:left w:w="108" w:type="dxa"/>
            <w:bottom w:w="0" w:type="dxa"/>
            <w:right w:w="108" w:type="dxa"/>
          </w:tblCellMar>
        </w:tblPrEx>
        <w:trPr>
          <w:trHeight w:val="454" w:hRule="atLeast"/>
          <w:jc w:val="center"/>
        </w:trPr>
        <w:tc>
          <w:tcPr>
            <w:tcW w:w="2103" w:type="dxa"/>
            <w:gridSpan w:val="2"/>
            <w:tcBorders>
              <w:top w:val="single" w:color="auto" w:sz="6" w:space="0"/>
              <w:left w:val="single" w:color="auto" w:sz="6" w:space="0"/>
              <w:bottom w:val="single" w:color="auto" w:sz="6" w:space="0"/>
              <w:right w:val="single" w:color="auto" w:sz="6" w:space="0"/>
            </w:tcBorders>
            <w:vAlign w:val="center"/>
          </w:tcPr>
          <w:p w14:paraId="4562177C">
            <w:pPr>
              <w:overflowPunct/>
              <w:spacing w:line="240" w:lineRule="auto"/>
              <w:rPr>
                <w:rFonts w:ascii="宋体" w:hAnsi="宋体" w:eastAsia="宋体" w:cs="宋体"/>
                <w:szCs w:val="21"/>
              </w:rPr>
            </w:pPr>
          </w:p>
        </w:tc>
        <w:tc>
          <w:tcPr>
            <w:tcW w:w="2315" w:type="dxa"/>
            <w:gridSpan w:val="3"/>
            <w:tcBorders>
              <w:top w:val="single" w:color="auto" w:sz="6" w:space="0"/>
              <w:left w:val="single" w:color="auto" w:sz="6" w:space="0"/>
              <w:bottom w:val="single" w:color="auto" w:sz="6" w:space="0"/>
              <w:right w:val="single" w:color="auto" w:sz="6" w:space="0"/>
            </w:tcBorders>
            <w:vAlign w:val="center"/>
          </w:tcPr>
          <w:p w14:paraId="733A2A44">
            <w:pPr>
              <w:overflowPunct/>
              <w:spacing w:line="240" w:lineRule="auto"/>
              <w:rPr>
                <w:rFonts w:ascii="宋体" w:hAnsi="宋体" w:eastAsia="宋体" w:cs="宋体"/>
                <w:szCs w:val="21"/>
              </w:rPr>
            </w:pPr>
          </w:p>
        </w:tc>
        <w:tc>
          <w:tcPr>
            <w:tcW w:w="1575" w:type="dxa"/>
            <w:gridSpan w:val="2"/>
            <w:tcBorders>
              <w:top w:val="single" w:color="auto" w:sz="6" w:space="0"/>
              <w:left w:val="single" w:color="auto" w:sz="6" w:space="0"/>
              <w:bottom w:val="single" w:color="auto" w:sz="6" w:space="0"/>
              <w:right w:val="single" w:color="auto" w:sz="6" w:space="0"/>
            </w:tcBorders>
            <w:vAlign w:val="center"/>
          </w:tcPr>
          <w:p w14:paraId="1BB240C5">
            <w:pPr>
              <w:overflowPunct/>
              <w:spacing w:line="240" w:lineRule="auto"/>
              <w:rPr>
                <w:rFonts w:ascii="宋体" w:hAnsi="宋体" w:eastAsia="宋体" w:cs="宋体"/>
                <w:szCs w:val="21"/>
              </w:rPr>
            </w:pPr>
          </w:p>
        </w:tc>
        <w:tc>
          <w:tcPr>
            <w:tcW w:w="1951" w:type="dxa"/>
            <w:gridSpan w:val="3"/>
            <w:tcBorders>
              <w:top w:val="single" w:color="auto" w:sz="6" w:space="0"/>
              <w:left w:val="single" w:color="auto" w:sz="6" w:space="0"/>
              <w:bottom w:val="single" w:color="auto" w:sz="6" w:space="0"/>
              <w:right w:val="single" w:color="auto" w:sz="6" w:space="0"/>
            </w:tcBorders>
            <w:vAlign w:val="center"/>
          </w:tcPr>
          <w:p w14:paraId="6FACB961">
            <w:pPr>
              <w:overflowPunct/>
              <w:spacing w:line="240" w:lineRule="auto"/>
              <w:rPr>
                <w:rFonts w:ascii="宋体" w:hAnsi="宋体" w:eastAsia="宋体" w:cs="宋体"/>
                <w:szCs w:val="21"/>
              </w:rPr>
            </w:pPr>
          </w:p>
        </w:tc>
        <w:tc>
          <w:tcPr>
            <w:tcW w:w="1195" w:type="dxa"/>
            <w:tcBorders>
              <w:top w:val="single" w:color="auto" w:sz="6" w:space="0"/>
              <w:left w:val="single" w:color="auto" w:sz="6" w:space="0"/>
              <w:bottom w:val="single" w:color="auto" w:sz="6" w:space="0"/>
              <w:right w:val="single" w:color="auto" w:sz="6" w:space="0"/>
            </w:tcBorders>
            <w:vAlign w:val="center"/>
          </w:tcPr>
          <w:p w14:paraId="1AFFCF60">
            <w:pPr>
              <w:overflowPunct/>
              <w:spacing w:line="240" w:lineRule="auto"/>
              <w:rPr>
                <w:rFonts w:ascii="宋体" w:hAnsi="宋体" w:eastAsia="宋体" w:cs="宋体"/>
                <w:szCs w:val="21"/>
              </w:rPr>
            </w:pPr>
          </w:p>
        </w:tc>
      </w:tr>
    </w:tbl>
    <w:p w14:paraId="08F93BAB">
      <w:pPr>
        <w:tabs>
          <w:tab w:val="left" w:pos="580"/>
        </w:tabs>
        <w:overflowPunct/>
        <w:adjustRightInd w:val="0"/>
        <w:snapToGrid w:val="0"/>
        <w:ind w:firstLine="422" w:firstLineChars="200"/>
        <w:rPr>
          <w:rFonts w:ascii="宋体" w:hAnsi="宋体" w:eastAsia="宋体" w:cs="宋体"/>
          <w:b/>
          <w:snapToGrid w:val="0"/>
          <w:kern w:val="0"/>
          <w:szCs w:val="21"/>
        </w:rPr>
      </w:pPr>
      <w:r>
        <w:rPr>
          <w:rFonts w:hint="eastAsia" w:ascii="宋体" w:hAnsi="宋体" w:eastAsia="宋体" w:cs="宋体"/>
          <w:b/>
          <w:snapToGrid w:val="0"/>
          <w:kern w:val="0"/>
          <w:szCs w:val="21"/>
        </w:rPr>
        <w:t>注：必须附带项目经理资质证书和相关的经验、业绩证明（投标方填写）。</w:t>
      </w:r>
    </w:p>
    <w:p w14:paraId="0BA54DAE">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5.5  项目主要管理人员的配置</w:t>
      </w:r>
    </w:p>
    <w:p w14:paraId="40E2CDB3">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5.5.1 投标方的现场组织机构人员的配置，要根据工程特点,施工规模、建设工期、管理目标以及合理的管理跨度进行配置，应在提高管理人员整体素质的基础上优化组合，组成精干高效的管理工作班子。</w:t>
      </w:r>
    </w:p>
    <w:p w14:paraId="53DD9DB9">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5.5.2 投标方现场组织机构管理人员的配置要有合理的专业机构，各专业人员应配套，并要有合理的技术职务、职称机构。</w:t>
      </w:r>
    </w:p>
    <w:p w14:paraId="56B3F407">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5.5.3 投标方现场组织机构的管理人员应具有其所承担管理任务相适应的技术管理水平和相应资质。</w:t>
      </w:r>
    </w:p>
    <w:p w14:paraId="0804AADC">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5.5.4 投标方现场组织机构应设置安全专职管理人员。</w:t>
      </w:r>
    </w:p>
    <w:p w14:paraId="78EC4042">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5.5.5 投标方现场组织机构应设置设备、材料及其供应专职管理人员。</w:t>
      </w:r>
    </w:p>
    <w:p w14:paraId="0337DB29">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5.5.6 投标方现场组织机构应设置工程进度专职管理人员。</w:t>
      </w:r>
    </w:p>
    <w:p w14:paraId="6F7DEBBD">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5.5.7 投标方现场组织机构应设置工程质量质检专职管理人员，包括机务、电气、控制、土建等专业。</w:t>
      </w:r>
    </w:p>
    <w:p w14:paraId="72F75B0B">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5.6  投标方施工现场组织机构设置表（下表为现场项目部最低配置要求，如投标方有其他人员配置，请填写在下表）</w:t>
      </w:r>
    </w:p>
    <w:tbl>
      <w:tblPr>
        <w:tblStyle w:val="55"/>
        <w:tblW w:w="477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6"/>
        <w:gridCol w:w="3888"/>
        <w:gridCol w:w="821"/>
        <w:gridCol w:w="3166"/>
      </w:tblGrid>
      <w:tr w14:paraId="021E1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63" w:type="pct"/>
          </w:tcPr>
          <w:p w14:paraId="4A55A78F">
            <w:pPr>
              <w:overflowPunct/>
              <w:spacing w:line="240" w:lineRule="auto"/>
              <w:jc w:val="center"/>
              <w:rPr>
                <w:rFonts w:ascii="宋体" w:hAnsi="宋体" w:eastAsia="宋体" w:cs="宋体"/>
                <w:szCs w:val="21"/>
              </w:rPr>
            </w:pPr>
            <w:r>
              <w:rPr>
                <w:rFonts w:hint="eastAsia" w:ascii="宋体" w:hAnsi="宋体" w:eastAsia="宋体" w:cs="宋体"/>
                <w:szCs w:val="21"/>
              </w:rPr>
              <w:t>序号</w:t>
            </w:r>
          </w:p>
        </w:tc>
        <w:tc>
          <w:tcPr>
            <w:tcW w:w="2288" w:type="pct"/>
          </w:tcPr>
          <w:p w14:paraId="037C8801">
            <w:pPr>
              <w:overflowPunct/>
              <w:spacing w:line="240" w:lineRule="auto"/>
              <w:jc w:val="center"/>
              <w:rPr>
                <w:rFonts w:ascii="宋体" w:hAnsi="宋体" w:eastAsia="宋体" w:cs="宋体"/>
                <w:szCs w:val="21"/>
              </w:rPr>
            </w:pPr>
            <w:r>
              <w:rPr>
                <w:rFonts w:hint="eastAsia" w:ascii="宋体" w:hAnsi="宋体" w:eastAsia="宋体" w:cs="宋体"/>
                <w:szCs w:val="21"/>
              </w:rPr>
              <w:t>人员</w:t>
            </w:r>
          </w:p>
        </w:tc>
        <w:tc>
          <w:tcPr>
            <w:tcW w:w="483" w:type="pct"/>
          </w:tcPr>
          <w:p w14:paraId="5341EF36">
            <w:pPr>
              <w:overflowPunct/>
              <w:spacing w:line="240" w:lineRule="auto"/>
              <w:jc w:val="center"/>
              <w:rPr>
                <w:rFonts w:ascii="宋体" w:hAnsi="宋体" w:eastAsia="宋体" w:cs="宋体"/>
                <w:szCs w:val="21"/>
              </w:rPr>
            </w:pPr>
            <w:r>
              <w:rPr>
                <w:rFonts w:hint="eastAsia" w:ascii="宋体" w:hAnsi="宋体" w:eastAsia="宋体" w:cs="宋体"/>
                <w:szCs w:val="21"/>
              </w:rPr>
              <w:t>数量</w:t>
            </w:r>
          </w:p>
        </w:tc>
        <w:tc>
          <w:tcPr>
            <w:tcW w:w="1863" w:type="pct"/>
          </w:tcPr>
          <w:p w14:paraId="04DA7E2C">
            <w:pPr>
              <w:overflowPunct/>
              <w:spacing w:line="240" w:lineRule="auto"/>
              <w:jc w:val="center"/>
              <w:rPr>
                <w:rFonts w:ascii="宋体" w:hAnsi="宋体" w:eastAsia="宋体" w:cs="宋体"/>
                <w:szCs w:val="21"/>
              </w:rPr>
            </w:pPr>
            <w:r>
              <w:rPr>
                <w:rFonts w:hint="eastAsia" w:ascii="宋体" w:hAnsi="宋体" w:eastAsia="宋体" w:cs="宋体"/>
                <w:szCs w:val="21"/>
              </w:rPr>
              <w:t>要求</w:t>
            </w:r>
          </w:p>
        </w:tc>
      </w:tr>
      <w:tr w14:paraId="0433C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63" w:type="pct"/>
          </w:tcPr>
          <w:p w14:paraId="13308199">
            <w:pPr>
              <w:overflowPunct/>
              <w:spacing w:line="240" w:lineRule="auto"/>
              <w:jc w:val="center"/>
              <w:rPr>
                <w:rFonts w:ascii="宋体" w:hAnsi="宋体" w:eastAsia="宋体" w:cs="宋体"/>
                <w:szCs w:val="21"/>
              </w:rPr>
            </w:pPr>
            <w:r>
              <w:rPr>
                <w:rFonts w:hint="eastAsia" w:ascii="宋体" w:hAnsi="宋体" w:eastAsia="宋体" w:cs="宋体"/>
                <w:szCs w:val="21"/>
              </w:rPr>
              <w:t>1</w:t>
            </w:r>
          </w:p>
        </w:tc>
        <w:tc>
          <w:tcPr>
            <w:tcW w:w="2288" w:type="pct"/>
          </w:tcPr>
          <w:p w14:paraId="6C16242C">
            <w:pPr>
              <w:overflowPunct/>
              <w:spacing w:line="240" w:lineRule="auto"/>
              <w:rPr>
                <w:rFonts w:ascii="宋体" w:hAnsi="宋体" w:eastAsia="宋体" w:cs="宋体"/>
                <w:szCs w:val="21"/>
              </w:rPr>
            </w:pPr>
            <w:r>
              <w:rPr>
                <w:rFonts w:hint="eastAsia" w:ascii="宋体" w:hAnsi="宋体" w:eastAsia="宋体" w:cs="宋体"/>
                <w:szCs w:val="21"/>
              </w:rPr>
              <w:t>项目经理</w:t>
            </w:r>
          </w:p>
        </w:tc>
        <w:tc>
          <w:tcPr>
            <w:tcW w:w="483" w:type="pct"/>
          </w:tcPr>
          <w:p w14:paraId="12218CCB">
            <w:pPr>
              <w:overflowPunct/>
              <w:spacing w:line="240" w:lineRule="auto"/>
              <w:rPr>
                <w:rFonts w:ascii="宋体" w:hAnsi="宋体" w:eastAsia="宋体" w:cs="宋体"/>
                <w:szCs w:val="21"/>
              </w:rPr>
            </w:pPr>
            <w:r>
              <w:rPr>
                <w:rFonts w:hint="eastAsia" w:ascii="宋体" w:hAnsi="宋体" w:eastAsia="宋体" w:cs="宋体"/>
                <w:szCs w:val="21"/>
              </w:rPr>
              <w:t>1</w:t>
            </w:r>
          </w:p>
        </w:tc>
        <w:tc>
          <w:tcPr>
            <w:tcW w:w="1863" w:type="pct"/>
          </w:tcPr>
          <w:p w14:paraId="328C8169">
            <w:pPr>
              <w:overflowPunct/>
              <w:spacing w:line="240" w:lineRule="auto"/>
              <w:jc w:val="center"/>
              <w:rPr>
                <w:rFonts w:ascii="宋体" w:hAnsi="宋体" w:eastAsia="宋体" w:cs="宋体"/>
                <w:szCs w:val="21"/>
              </w:rPr>
            </w:pPr>
          </w:p>
        </w:tc>
      </w:tr>
      <w:tr w14:paraId="75D6E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63" w:type="pct"/>
          </w:tcPr>
          <w:p w14:paraId="1783CEB4">
            <w:pPr>
              <w:overflowPunct/>
              <w:spacing w:line="240" w:lineRule="auto"/>
              <w:jc w:val="center"/>
              <w:rPr>
                <w:rFonts w:ascii="宋体" w:hAnsi="宋体" w:eastAsia="宋体" w:cs="宋体"/>
                <w:szCs w:val="21"/>
              </w:rPr>
            </w:pPr>
            <w:r>
              <w:rPr>
                <w:rFonts w:hint="eastAsia" w:ascii="宋体" w:hAnsi="宋体" w:eastAsia="宋体" w:cs="宋体"/>
                <w:szCs w:val="21"/>
              </w:rPr>
              <w:t>2</w:t>
            </w:r>
          </w:p>
        </w:tc>
        <w:tc>
          <w:tcPr>
            <w:tcW w:w="2288" w:type="pct"/>
          </w:tcPr>
          <w:p w14:paraId="1BF00C8C">
            <w:pPr>
              <w:overflowPunct/>
              <w:spacing w:line="240" w:lineRule="auto"/>
              <w:rPr>
                <w:rFonts w:ascii="宋体" w:hAnsi="宋体" w:eastAsia="宋体" w:cs="宋体"/>
                <w:szCs w:val="21"/>
              </w:rPr>
            </w:pPr>
            <w:r>
              <w:rPr>
                <w:rFonts w:hint="eastAsia" w:ascii="宋体" w:hAnsi="宋体" w:eastAsia="宋体" w:cs="宋体"/>
                <w:szCs w:val="21"/>
              </w:rPr>
              <w:t>项目副经理</w:t>
            </w:r>
          </w:p>
        </w:tc>
        <w:tc>
          <w:tcPr>
            <w:tcW w:w="483" w:type="pct"/>
          </w:tcPr>
          <w:p w14:paraId="57CCE191">
            <w:pPr>
              <w:overflowPunct/>
              <w:spacing w:line="240" w:lineRule="auto"/>
              <w:rPr>
                <w:rFonts w:ascii="宋体" w:hAnsi="宋体" w:eastAsia="宋体" w:cs="宋体"/>
                <w:szCs w:val="21"/>
              </w:rPr>
            </w:pPr>
            <w:r>
              <w:rPr>
                <w:rFonts w:hint="eastAsia" w:ascii="宋体" w:hAnsi="宋体" w:eastAsia="宋体" w:cs="宋体"/>
                <w:szCs w:val="21"/>
              </w:rPr>
              <w:t>1</w:t>
            </w:r>
          </w:p>
        </w:tc>
        <w:tc>
          <w:tcPr>
            <w:tcW w:w="1863" w:type="pct"/>
          </w:tcPr>
          <w:p w14:paraId="7E33E184">
            <w:pPr>
              <w:overflowPunct/>
              <w:spacing w:line="240" w:lineRule="auto"/>
              <w:jc w:val="center"/>
              <w:rPr>
                <w:rFonts w:ascii="宋体" w:hAnsi="宋体" w:eastAsia="宋体" w:cs="宋体"/>
                <w:szCs w:val="21"/>
              </w:rPr>
            </w:pPr>
          </w:p>
        </w:tc>
      </w:tr>
      <w:tr w14:paraId="3B1D3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63" w:type="pct"/>
          </w:tcPr>
          <w:p w14:paraId="14BBB018">
            <w:pPr>
              <w:overflowPunct/>
              <w:spacing w:line="240" w:lineRule="auto"/>
              <w:jc w:val="center"/>
              <w:rPr>
                <w:rFonts w:ascii="宋体" w:hAnsi="宋体" w:eastAsia="宋体" w:cs="宋体"/>
                <w:szCs w:val="21"/>
              </w:rPr>
            </w:pPr>
            <w:r>
              <w:rPr>
                <w:rFonts w:hint="eastAsia" w:ascii="宋体" w:hAnsi="宋体" w:eastAsia="宋体" w:cs="宋体"/>
                <w:szCs w:val="21"/>
              </w:rPr>
              <w:t>3</w:t>
            </w:r>
          </w:p>
        </w:tc>
        <w:tc>
          <w:tcPr>
            <w:tcW w:w="2288" w:type="pct"/>
          </w:tcPr>
          <w:p w14:paraId="0F866A7F">
            <w:pPr>
              <w:overflowPunct/>
              <w:spacing w:line="240" w:lineRule="auto"/>
              <w:rPr>
                <w:rFonts w:ascii="宋体" w:hAnsi="宋体" w:eastAsia="宋体" w:cs="宋体"/>
                <w:szCs w:val="21"/>
              </w:rPr>
            </w:pPr>
            <w:r>
              <w:rPr>
                <w:rFonts w:hint="eastAsia" w:ascii="宋体" w:hAnsi="宋体" w:eastAsia="宋体" w:cs="宋体"/>
                <w:szCs w:val="21"/>
              </w:rPr>
              <w:t>施工经理</w:t>
            </w:r>
          </w:p>
        </w:tc>
        <w:tc>
          <w:tcPr>
            <w:tcW w:w="483" w:type="pct"/>
          </w:tcPr>
          <w:p w14:paraId="0C7C079F">
            <w:pPr>
              <w:overflowPunct/>
              <w:spacing w:line="240" w:lineRule="auto"/>
              <w:rPr>
                <w:rFonts w:ascii="宋体" w:hAnsi="宋体" w:eastAsia="宋体" w:cs="宋体"/>
                <w:szCs w:val="21"/>
              </w:rPr>
            </w:pPr>
            <w:r>
              <w:rPr>
                <w:rFonts w:hint="eastAsia" w:ascii="宋体" w:hAnsi="宋体" w:eastAsia="宋体" w:cs="宋体"/>
                <w:szCs w:val="21"/>
              </w:rPr>
              <w:t>1</w:t>
            </w:r>
          </w:p>
        </w:tc>
        <w:tc>
          <w:tcPr>
            <w:tcW w:w="1863" w:type="pct"/>
          </w:tcPr>
          <w:p w14:paraId="2E8FD93E">
            <w:pPr>
              <w:overflowPunct/>
              <w:spacing w:line="240" w:lineRule="auto"/>
              <w:jc w:val="center"/>
              <w:rPr>
                <w:rFonts w:ascii="宋体" w:hAnsi="宋体" w:eastAsia="宋体" w:cs="宋体"/>
                <w:szCs w:val="21"/>
              </w:rPr>
            </w:pPr>
          </w:p>
        </w:tc>
      </w:tr>
      <w:tr w14:paraId="0C159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63" w:type="pct"/>
          </w:tcPr>
          <w:p w14:paraId="0CC7DDCD">
            <w:pPr>
              <w:overflowPunct/>
              <w:spacing w:line="240" w:lineRule="auto"/>
              <w:jc w:val="center"/>
              <w:rPr>
                <w:rFonts w:ascii="宋体" w:hAnsi="宋体" w:eastAsia="宋体" w:cs="宋体"/>
                <w:szCs w:val="21"/>
              </w:rPr>
            </w:pPr>
            <w:r>
              <w:rPr>
                <w:rFonts w:hint="eastAsia" w:ascii="宋体" w:hAnsi="宋体" w:eastAsia="宋体" w:cs="宋体"/>
                <w:szCs w:val="21"/>
              </w:rPr>
              <w:t>4</w:t>
            </w:r>
          </w:p>
        </w:tc>
        <w:tc>
          <w:tcPr>
            <w:tcW w:w="2288" w:type="pct"/>
          </w:tcPr>
          <w:p w14:paraId="6BD283C3">
            <w:pPr>
              <w:overflowPunct/>
              <w:spacing w:line="240" w:lineRule="auto"/>
              <w:rPr>
                <w:rFonts w:ascii="宋体" w:hAnsi="宋体" w:eastAsia="宋体" w:cs="宋体"/>
                <w:szCs w:val="21"/>
              </w:rPr>
            </w:pPr>
            <w:r>
              <w:rPr>
                <w:rFonts w:hint="eastAsia" w:ascii="宋体" w:hAnsi="宋体" w:eastAsia="宋体" w:cs="宋体"/>
                <w:szCs w:val="21"/>
              </w:rPr>
              <w:t>质量质检专职管理</w:t>
            </w:r>
          </w:p>
        </w:tc>
        <w:tc>
          <w:tcPr>
            <w:tcW w:w="483" w:type="pct"/>
          </w:tcPr>
          <w:p w14:paraId="0E831043">
            <w:pPr>
              <w:overflowPunct/>
              <w:spacing w:line="240" w:lineRule="auto"/>
              <w:rPr>
                <w:rFonts w:ascii="宋体" w:hAnsi="宋体" w:eastAsia="宋体" w:cs="宋体"/>
                <w:szCs w:val="21"/>
              </w:rPr>
            </w:pPr>
            <w:r>
              <w:rPr>
                <w:rFonts w:hint="eastAsia" w:ascii="宋体" w:hAnsi="宋体" w:eastAsia="宋体" w:cs="宋体"/>
                <w:szCs w:val="21"/>
              </w:rPr>
              <w:t>4</w:t>
            </w:r>
          </w:p>
        </w:tc>
        <w:tc>
          <w:tcPr>
            <w:tcW w:w="1863" w:type="pct"/>
          </w:tcPr>
          <w:p w14:paraId="7BA096EA">
            <w:pPr>
              <w:overflowPunct/>
              <w:spacing w:line="240" w:lineRule="auto"/>
              <w:jc w:val="center"/>
              <w:rPr>
                <w:rFonts w:ascii="宋体" w:hAnsi="宋体" w:eastAsia="宋体" w:cs="宋体"/>
                <w:szCs w:val="21"/>
              </w:rPr>
            </w:pPr>
            <w:r>
              <w:rPr>
                <w:rFonts w:hint="eastAsia" w:ascii="宋体" w:hAnsi="宋体" w:eastAsia="宋体" w:cs="宋体"/>
                <w:szCs w:val="21"/>
              </w:rPr>
              <w:t>防腐、土建、机务、电控各1人</w:t>
            </w:r>
          </w:p>
        </w:tc>
      </w:tr>
      <w:tr w14:paraId="102E6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63" w:type="pct"/>
          </w:tcPr>
          <w:p w14:paraId="4C853386">
            <w:pPr>
              <w:overflowPunct/>
              <w:spacing w:line="240" w:lineRule="auto"/>
              <w:jc w:val="center"/>
              <w:rPr>
                <w:rFonts w:ascii="宋体" w:hAnsi="宋体" w:eastAsia="宋体" w:cs="宋体"/>
                <w:szCs w:val="21"/>
              </w:rPr>
            </w:pPr>
            <w:r>
              <w:rPr>
                <w:rFonts w:hint="eastAsia" w:ascii="宋体" w:hAnsi="宋体" w:eastAsia="宋体" w:cs="宋体"/>
                <w:szCs w:val="21"/>
              </w:rPr>
              <w:t>5</w:t>
            </w:r>
          </w:p>
        </w:tc>
        <w:tc>
          <w:tcPr>
            <w:tcW w:w="2288" w:type="pct"/>
          </w:tcPr>
          <w:p w14:paraId="79CC4BAA">
            <w:pPr>
              <w:overflowPunct/>
              <w:spacing w:line="240" w:lineRule="auto"/>
              <w:rPr>
                <w:rFonts w:ascii="宋体" w:hAnsi="宋体" w:eastAsia="宋体" w:cs="宋体"/>
                <w:szCs w:val="21"/>
              </w:rPr>
            </w:pPr>
            <w:r>
              <w:rPr>
                <w:rFonts w:hint="eastAsia" w:ascii="宋体" w:hAnsi="宋体" w:eastAsia="宋体" w:cs="宋体"/>
                <w:szCs w:val="21"/>
              </w:rPr>
              <w:t>专职安全管理</w:t>
            </w:r>
          </w:p>
        </w:tc>
        <w:tc>
          <w:tcPr>
            <w:tcW w:w="483" w:type="pct"/>
          </w:tcPr>
          <w:p w14:paraId="6500BAD6">
            <w:pPr>
              <w:overflowPunct/>
              <w:spacing w:line="240" w:lineRule="auto"/>
              <w:rPr>
                <w:rFonts w:ascii="宋体" w:hAnsi="宋体" w:eastAsia="宋体" w:cs="宋体"/>
                <w:szCs w:val="21"/>
              </w:rPr>
            </w:pPr>
            <w:r>
              <w:rPr>
                <w:rFonts w:hint="eastAsia" w:ascii="宋体" w:hAnsi="宋体" w:eastAsia="宋体" w:cs="宋体"/>
                <w:szCs w:val="21"/>
              </w:rPr>
              <w:t>2</w:t>
            </w:r>
          </w:p>
        </w:tc>
        <w:tc>
          <w:tcPr>
            <w:tcW w:w="1863" w:type="pct"/>
          </w:tcPr>
          <w:p w14:paraId="1436EEA2">
            <w:pPr>
              <w:overflowPunct/>
              <w:spacing w:line="240" w:lineRule="auto"/>
              <w:jc w:val="center"/>
              <w:rPr>
                <w:rFonts w:ascii="宋体" w:hAnsi="宋体" w:eastAsia="宋体" w:cs="宋体"/>
                <w:szCs w:val="21"/>
              </w:rPr>
            </w:pPr>
          </w:p>
        </w:tc>
      </w:tr>
      <w:tr w14:paraId="17B12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63" w:type="pct"/>
          </w:tcPr>
          <w:p w14:paraId="5CFE0916">
            <w:pPr>
              <w:overflowPunct/>
              <w:spacing w:line="240" w:lineRule="auto"/>
              <w:jc w:val="center"/>
              <w:rPr>
                <w:rFonts w:ascii="宋体" w:hAnsi="宋体" w:eastAsia="宋体" w:cs="宋体"/>
                <w:szCs w:val="21"/>
              </w:rPr>
            </w:pPr>
            <w:r>
              <w:rPr>
                <w:rFonts w:hint="eastAsia" w:ascii="宋体" w:hAnsi="宋体" w:eastAsia="宋体" w:cs="宋体"/>
                <w:szCs w:val="21"/>
              </w:rPr>
              <w:t>6</w:t>
            </w:r>
          </w:p>
        </w:tc>
        <w:tc>
          <w:tcPr>
            <w:tcW w:w="2288" w:type="pct"/>
          </w:tcPr>
          <w:p w14:paraId="562EB65F">
            <w:pPr>
              <w:overflowPunct/>
              <w:spacing w:line="240" w:lineRule="auto"/>
              <w:rPr>
                <w:rFonts w:ascii="宋体" w:hAnsi="宋体" w:eastAsia="宋体" w:cs="宋体"/>
                <w:szCs w:val="21"/>
              </w:rPr>
            </w:pPr>
            <w:r>
              <w:rPr>
                <w:rFonts w:hint="eastAsia" w:ascii="宋体" w:hAnsi="宋体" w:eastAsia="宋体" w:cs="宋体"/>
                <w:szCs w:val="21"/>
              </w:rPr>
              <w:t>资料管理</w:t>
            </w:r>
          </w:p>
        </w:tc>
        <w:tc>
          <w:tcPr>
            <w:tcW w:w="483" w:type="pct"/>
          </w:tcPr>
          <w:p w14:paraId="44337C73">
            <w:pPr>
              <w:overflowPunct/>
              <w:spacing w:line="240" w:lineRule="auto"/>
              <w:rPr>
                <w:rFonts w:ascii="宋体" w:hAnsi="宋体" w:eastAsia="宋体" w:cs="宋体"/>
                <w:szCs w:val="21"/>
              </w:rPr>
            </w:pPr>
            <w:r>
              <w:rPr>
                <w:rFonts w:hint="eastAsia" w:ascii="宋体" w:hAnsi="宋体" w:eastAsia="宋体" w:cs="宋体"/>
                <w:szCs w:val="21"/>
              </w:rPr>
              <w:t>1</w:t>
            </w:r>
          </w:p>
        </w:tc>
        <w:tc>
          <w:tcPr>
            <w:tcW w:w="1863" w:type="pct"/>
          </w:tcPr>
          <w:p w14:paraId="1FA31189">
            <w:pPr>
              <w:overflowPunct/>
              <w:spacing w:line="240" w:lineRule="auto"/>
              <w:jc w:val="center"/>
              <w:rPr>
                <w:rFonts w:ascii="宋体" w:hAnsi="宋体" w:eastAsia="宋体" w:cs="宋体"/>
                <w:szCs w:val="21"/>
              </w:rPr>
            </w:pPr>
          </w:p>
        </w:tc>
      </w:tr>
      <w:tr w14:paraId="3B43C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63" w:type="pct"/>
          </w:tcPr>
          <w:p w14:paraId="25AA93F4">
            <w:pPr>
              <w:overflowPunct/>
              <w:spacing w:line="240" w:lineRule="auto"/>
              <w:jc w:val="center"/>
              <w:rPr>
                <w:rFonts w:ascii="宋体" w:hAnsi="宋体" w:eastAsia="宋体" w:cs="宋体"/>
                <w:szCs w:val="21"/>
              </w:rPr>
            </w:pPr>
            <w:r>
              <w:rPr>
                <w:rFonts w:hint="eastAsia" w:ascii="宋体" w:hAnsi="宋体" w:eastAsia="宋体" w:cs="宋体"/>
                <w:szCs w:val="21"/>
              </w:rPr>
              <w:t>7</w:t>
            </w:r>
          </w:p>
        </w:tc>
        <w:tc>
          <w:tcPr>
            <w:tcW w:w="2288" w:type="pct"/>
          </w:tcPr>
          <w:p w14:paraId="42B40385">
            <w:pPr>
              <w:overflowPunct/>
              <w:spacing w:line="240" w:lineRule="auto"/>
              <w:rPr>
                <w:rFonts w:ascii="宋体" w:hAnsi="宋体" w:eastAsia="宋体" w:cs="宋体"/>
                <w:szCs w:val="21"/>
              </w:rPr>
            </w:pPr>
          </w:p>
        </w:tc>
        <w:tc>
          <w:tcPr>
            <w:tcW w:w="483" w:type="pct"/>
          </w:tcPr>
          <w:p w14:paraId="029105F6">
            <w:pPr>
              <w:overflowPunct/>
              <w:spacing w:line="240" w:lineRule="auto"/>
              <w:rPr>
                <w:rFonts w:ascii="宋体" w:hAnsi="宋体" w:eastAsia="宋体" w:cs="宋体"/>
                <w:szCs w:val="21"/>
              </w:rPr>
            </w:pPr>
          </w:p>
        </w:tc>
        <w:tc>
          <w:tcPr>
            <w:tcW w:w="1863" w:type="pct"/>
          </w:tcPr>
          <w:p w14:paraId="041A0727">
            <w:pPr>
              <w:overflowPunct/>
              <w:spacing w:line="240" w:lineRule="auto"/>
              <w:jc w:val="center"/>
              <w:rPr>
                <w:rFonts w:ascii="宋体" w:hAnsi="宋体" w:eastAsia="宋体" w:cs="宋体"/>
                <w:szCs w:val="21"/>
              </w:rPr>
            </w:pPr>
          </w:p>
        </w:tc>
      </w:tr>
      <w:tr w14:paraId="3B6FC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63" w:type="pct"/>
          </w:tcPr>
          <w:p w14:paraId="159F4112">
            <w:pPr>
              <w:overflowPunct/>
              <w:spacing w:line="240" w:lineRule="auto"/>
              <w:jc w:val="center"/>
              <w:rPr>
                <w:rFonts w:ascii="宋体" w:hAnsi="宋体" w:eastAsia="宋体" w:cs="宋体"/>
                <w:szCs w:val="21"/>
              </w:rPr>
            </w:pPr>
            <w:r>
              <w:rPr>
                <w:rFonts w:hint="eastAsia" w:ascii="宋体" w:hAnsi="宋体" w:eastAsia="宋体" w:cs="宋体"/>
                <w:szCs w:val="21"/>
              </w:rPr>
              <w:t>8</w:t>
            </w:r>
          </w:p>
        </w:tc>
        <w:tc>
          <w:tcPr>
            <w:tcW w:w="2288" w:type="pct"/>
          </w:tcPr>
          <w:p w14:paraId="24413059">
            <w:pPr>
              <w:overflowPunct/>
              <w:spacing w:line="240" w:lineRule="auto"/>
              <w:rPr>
                <w:rFonts w:ascii="宋体" w:hAnsi="宋体" w:eastAsia="宋体" w:cs="宋体"/>
                <w:szCs w:val="21"/>
              </w:rPr>
            </w:pPr>
          </w:p>
        </w:tc>
        <w:tc>
          <w:tcPr>
            <w:tcW w:w="483" w:type="pct"/>
          </w:tcPr>
          <w:p w14:paraId="6C343CA5">
            <w:pPr>
              <w:overflowPunct/>
              <w:spacing w:line="240" w:lineRule="auto"/>
              <w:rPr>
                <w:rFonts w:ascii="宋体" w:hAnsi="宋体" w:eastAsia="宋体" w:cs="宋体"/>
                <w:szCs w:val="21"/>
              </w:rPr>
            </w:pPr>
          </w:p>
        </w:tc>
        <w:tc>
          <w:tcPr>
            <w:tcW w:w="1863" w:type="pct"/>
          </w:tcPr>
          <w:p w14:paraId="66BA8178">
            <w:pPr>
              <w:overflowPunct/>
              <w:spacing w:line="240" w:lineRule="auto"/>
              <w:jc w:val="center"/>
              <w:rPr>
                <w:rFonts w:ascii="宋体" w:hAnsi="宋体" w:eastAsia="宋体" w:cs="宋体"/>
                <w:szCs w:val="21"/>
              </w:rPr>
            </w:pPr>
          </w:p>
        </w:tc>
      </w:tr>
      <w:tr w14:paraId="0F230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63" w:type="pct"/>
          </w:tcPr>
          <w:p w14:paraId="7D3F465E">
            <w:pPr>
              <w:overflowPunct/>
              <w:spacing w:line="240" w:lineRule="auto"/>
              <w:jc w:val="center"/>
              <w:rPr>
                <w:rFonts w:ascii="宋体" w:hAnsi="宋体" w:eastAsia="宋体" w:cs="宋体"/>
                <w:szCs w:val="21"/>
              </w:rPr>
            </w:pPr>
          </w:p>
        </w:tc>
        <w:tc>
          <w:tcPr>
            <w:tcW w:w="2288" w:type="pct"/>
          </w:tcPr>
          <w:p w14:paraId="714FF148">
            <w:pPr>
              <w:overflowPunct/>
              <w:spacing w:line="240" w:lineRule="auto"/>
              <w:rPr>
                <w:rFonts w:ascii="宋体" w:hAnsi="宋体" w:eastAsia="宋体" w:cs="宋体"/>
                <w:szCs w:val="21"/>
              </w:rPr>
            </w:pPr>
            <w:r>
              <w:rPr>
                <w:rFonts w:hint="eastAsia" w:ascii="宋体" w:hAnsi="宋体" w:eastAsia="宋体" w:cs="宋体"/>
                <w:szCs w:val="21"/>
              </w:rPr>
              <w:t>合计</w:t>
            </w:r>
          </w:p>
        </w:tc>
        <w:tc>
          <w:tcPr>
            <w:tcW w:w="483" w:type="pct"/>
          </w:tcPr>
          <w:p w14:paraId="2A8E0AA3">
            <w:pPr>
              <w:overflowPunct/>
              <w:spacing w:line="240" w:lineRule="auto"/>
              <w:rPr>
                <w:rFonts w:ascii="宋体" w:hAnsi="宋体" w:eastAsia="宋体" w:cs="宋体"/>
                <w:szCs w:val="21"/>
              </w:rPr>
            </w:pPr>
            <w:r>
              <w:rPr>
                <w:rFonts w:hint="eastAsia" w:ascii="宋体" w:hAnsi="宋体" w:eastAsia="宋体" w:cs="宋体"/>
                <w:szCs w:val="21"/>
              </w:rPr>
              <w:t>10</w:t>
            </w:r>
          </w:p>
        </w:tc>
        <w:tc>
          <w:tcPr>
            <w:tcW w:w="1863" w:type="pct"/>
          </w:tcPr>
          <w:p w14:paraId="52701325">
            <w:pPr>
              <w:overflowPunct/>
              <w:spacing w:line="240" w:lineRule="auto"/>
              <w:jc w:val="center"/>
              <w:rPr>
                <w:rFonts w:ascii="宋体" w:hAnsi="宋体" w:eastAsia="宋体" w:cs="宋体"/>
                <w:szCs w:val="21"/>
              </w:rPr>
            </w:pPr>
          </w:p>
        </w:tc>
      </w:tr>
    </w:tbl>
    <w:p w14:paraId="0A504168">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5.7  项目沟通</w:t>
      </w:r>
    </w:p>
    <w:p w14:paraId="77CD6C6D">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投标方进入招标方辖区，应严格遵守招标方的各项规章制度。</w:t>
      </w:r>
    </w:p>
    <w:p w14:paraId="600B59E7">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投标方应服从招标方的现场管理。</w:t>
      </w:r>
    </w:p>
    <w:p w14:paraId="716EE57D">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投标方应积极参加招标方组织的工程协调会。</w:t>
      </w:r>
    </w:p>
    <w:p w14:paraId="6BF05D16">
      <w:pPr>
        <w:keepNext/>
        <w:keepLines/>
        <w:overflowPunct/>
        <w:spacing w:before="120" w:beforeLines="50" w:after="48" w:line="416" w:lineRule="auto"/>
        <w:ind w:left="992" w:hanging="992"/>
        <w:jc w:val="left"/>
        <w:outlineLvl w:val="1"/>
        <w:rPr>
          <w:rFonts w:ascii="宋体" w:hAnsi="宋体" w:eastAsia="宋体" w:cs="宋体"/>
          <w:b/>
          <w:bCs/>
          <w:kern w:val="0"/>
          <w:position w:val="-6"/>
          <w:szCs w:val="21"/>
          <w:lang w:val="zh-CN"/>
        </w:rPr>
      </w:pPr>
      <w:bookmarkStart w:id="299" w:name="_Toc346713898"/>
      <w:bookmarkStart w:id="300" w:name="_Toc6377"/>
      <w:bookmarkStart w:id="301" w:name="_Toc30403"/>
      <w:bookmarkStart w:id="302" w:name="_Toc6457"/>
      <w:bookmarkStart w:id="303" w:name="_Toc7014"/>
      <w:bookmarkStart w:id="304" w:name="_Toc346703365"/>
      <w:bookmarkStart w:id="305" w:name="_Toc124945973"/>
      <w:bookmarkStart w:id="306" w:name="_Toc161940662"/>
      <w:bookmarkStart w:id="307" w:name="_Toc412797644"/>
      <w:bookmarkStart w:id="308" w:name="_Toc2609"/>
      <w:r>
        <w:rPr>
          <w:rFonts w:hint="eastAsia" w:ascii="宋体" w:hAnsi="宋体" w:eastAsia="宋体" w:cs="宋体"/>
          <w:b/>
          <w:kern w:val="44"/>
          <w:position w:val="-6"/>
          <w:szCs w:val="21"/>
          <w:lang w:val="zh-CN"/>
        </w:rPr>
        <w:t>6  分包管理</w:t>
      </w:r>
      <w:bookmarkEnd w:id="299"/>
      <w:bookmarkEnd w:id="300"/>
      <w:bookmarkEnd w:id="301"/>
      <w:bookmarkEnd w:id="302"/>
      <w:bookmarkEnd w:id="303"/>
      <w:bookmarkEnd w:id="304"/>
      <w:bookmarkEnd w:id="305"/>
      <w:bookmarkEnd w:id="306"/>
      <w:bookmarkEnd w:id="307"/>
      <w:bookmarkEnd w:id="308"/>
    </w:p>
    <w:p w14:paraId="493241F3">
      <w:pPr>
        <w:overflowPunct/>
        <w:ind w:firstLine="472" w:firstLineChars="225"/>
        <w:rPr>
          <w:rFonts w:ascii="宋体" w:hAnsi="宋体" w:eastAsia="宋体" w:cs="宋体"/>
          <w:szCs w:val="21"/>
        </w:rPr>
      </w:pPr>
      <w:r>
        <w:rPr>
          <w:rFonts w:hint="eastAsia" w:ascii="宋体" w:hAnsi="宋体" w:eastAsia="宋体" w:cs="宋体"/>
          <w:szCs w:val="21"/>
        </w:rPr>
        <w:t>所有分包商必须经招标方认可。</w:t>
      </w:r>
    </w:p>
    <w:p w14:paraId="26096701">
      <w:pPr>
        <w:overflowPunct/>
        <w:ind w:firstLine="472" w:firstLineChars="225"/>
        <w:rPr>
          <w:rFonts w:ascii="宋体" w:hAnsi="宋体" w:eastAsia="宋体" w:cs="宋体"/>
          <w:szCs w:val="21"/>
        </w:rPr>
      </w:pPr>
      <w:r>
        <w:rPr>
          <w:rFonts w:hint="eastAsia" w:ascii="宋体" w:hAnsi="宋体" w:eastAsia="宋体" w:cs="宋体"/>
          <w:szCs w:val="21"/>
        </w:rPr>
        <w:t>投标方可以选择合格的分包商分包其在合同项目下的部分工程的建设或服务，投标方在选择分投标方时应对分包商的资质、信誉、报价及质量进行综合考虑，并得到招标方认可 。</w:t>
      </w:r>
    </w:p>
    <w:p w14:paraId="327356C6">
      <w:pPr>
        <w:overflowPunct/>
        <w:ind w:firstLine="472" w:firstLineChars="225"/>
        <w:rPr>
          <w:rFonts w:ascii="宋体" w:hAnsi="宋体" w:eastAsia="宋体" w:cs="宋体"/>
          <w:szCs w:val="21"/>
        </w:rPr>
      </w:pPr>
      <w:r>
        <w:rPr>
          <w:rFonts w:hint="eastAsia" w:ascii="宋体" w:hAnsi="宋体" w:eastAsia="宋体" w:cs="宋体"/>
          <w:szCs w:val="21"/>
        </w:rPr>
        <w:t>投标方选择分包商的过程应符合国家及行业的有关规定。</w:t>
      </w:r>
    </w:p>
    <w:p w14:paraId="44AC0B72">
      <w:pPr>
        <w:overflowPunct/>
        <w:ind w:firstLine="472" w:firstLineChars="225"/>
        <w:rPr>
          <w:rFonts w:ascii="宋体" w:hAnsi="宋体" w:eastAsia="宋体" w:cs="宋体"/>
          <w:szCs w:val="21"/>
        </w:rPr>
      </w:pPr>
      <w:r>
        <w:rPr>
          <w:rFonts w:hint="eastAsia" w:ascii="宋体" w:hAnsi="宋体" w:eastAsia="宋体" w:cs="宋体"/>
          <w:szCs w:val="21"/>
        </w:rPr>
        <w:t>投标方在工程关键部分分包商资质提交给招标方备案。</w:t>
      </w:r>
    </w:p>
    <w:p w14:paraId="2371A7E3">
      <w:pPr>
        <w:overflowPunct/>
        <w:ind w:firstLine="472" w:firstLineChars="225"/>
        <w:rPr>
          <w:rFonts w:ascii="宋体" w:hAnsi="宋体" w:eastAsia="宋体" w:cs="宋体"/>
          <w:szCs w:val="21"/>
        </w:rPr>
      </w:pPr>
      <w:r>
        <w:rPr>
          <w:rFonts w:hint="eastAsia" w:ascii="宋体" w:hAnsi="宋体" w:eastAsia="宋体" w:cs="宋体"/>
          <w:szCs w:val="21"/>
        </w:rPr>
        <w:t>投标方应保证任何分包商均不将其分包项下的工程进行转包或再分包。</w:t>
      </w:r>
    </w:p>
    <w:p w14:paraId="47953648">
      <w:pPr>
        <w:overflowPunct/>
        <w:ind w:firstLine="472" w:firstLineChars="225"/>
        <w:rPr>
          <w:rFonts w:ascii="宋体" w:hAnsi="宋体" w:eastAsia="宋体" w:cs="宋体"/>
          <w:szCs w:val="21"/>
        </w:rPr>
      </w:pPr>
      <w:r>
        <w:rPr>
          <w:rFonts w:hint="eastAsia" w:ascii="宋体" w:hAnsi="宋体" w:eastAsia="宋体" w:cs="宋体"/>
          <w:szCs w:val="21"/>
        </w:rPr>
        <w:t>分包商具有丰富的施工经验，并具有足够的专业人员、机械设备和加工能力投入本工程，保证有效地履行合同。</w:t>
      </w:r>
    </w:p>
    <w:p w14:paraId="0897E8A2">
      <w:pPr>
        <w:overflowPunct/>
        <w:ind w:firstLine="472" w:firstLineChars="225"/>
        <w:rPr>
          <w:rFonts w:ascii="宋体" w:hAnsi="宋体" w:eastAsia="宋体" w:cs="宋体"/>
          <w:szCs w:val="21"/>
        </w:rPr>
      </w:pPr>
      <w:r>
        <w:rPr>
          <w:rFonts w:hint="eastAsia" w:ascii="宋体" w:hAnsi="宋体" w:eastAsia="宋体" w:cs="宋体"/>
          <w:szCs w:val="21"/>
        </w:rPr>
        <w:t>分包商在安全、质量方面业绩优良。</w:t>
      </w:r>
    </w:p>
    <w:p w14:paraId="4ED55558">
      <w:pPr>
        <w:overflowPunct/>
        <w:ind w:firstLine="472" w:firstLineChars="225"/>
        <w:rPr>
          <w:rFonts w:ascii="宋体" w:hAnsi="宋体" w:eastAsia="宋体" w:cs="宋体"/>
          <w:szCs w:val="21"/>
        </w:rPr>
      </w:pPr>
      <w:r>
        <w:rPr>
          <w:rFonts w:hint="eastAsia" w:ascii="宋体" w:hAnsi="宋体" w:eastAsia="宋体" w:cs="宋体"/>
          <w:szCs w:val="21"/>
        </w:rPr>
        <w:t>投标方应对任何分包商、其代理人或雇员的行为、违约和/或疏忽承担全部责任。如施工分包商在施工期间违反招标方相关制度、要求，招标方有权更换分包商，产生的全部费用由投标方负责。</w:t>
      </w:r>
    </w:p>
    <w:p w14:paraId="75EC8A73">
      <w:pPr>
        <w:overflowPunct/>
        <w:ind w:firstLine="472" w:firstLineChars="225"/>
        <w:rPr>
          <w:rFonts w:ascii="宋体" w:hAnsi="宋体" w:eastAsia="宋体" w:cs="宋体"/>
          <w:szCs w:val="21"/>
        </w:rPr>
      </w:pPr>
      <w:r>
        <w:rPr>
          <w:rFonts w:hint="eastAsia" w:ascii="宋体" w:hAnsi="宋体" w:eastAsia="宋体" w:cs="宋体"/>
          <w:szCs w:val="21"/>
        </w:rPr>
        <w:t>投标方将分包商列表如下：</w:t>
      </w:r>
    </w:p>
    <w:tbl>
      <w:tblPr>
        <w:tblStyle w:val="55"/>
        <w:tblW w:w="894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3"/>
        <w:gridCol w:w="1443"/>
        <w:gridCol w:w="1443"/>
        <w:gridCol w:w="1443"/>
        <w:gridCol w:w="1683"/>
        <w:gridCol w:w="2211"/>
      </w:tblGrid>
      <w:tr w14:paraId="16D8A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23" w:type="dxa"/>
          </w:tcPr>
          <w:p w14:paraId="1FD164B1">
            <w:pPr>
              <w:overflowPunct/>
              <w:spacing w:line="240" w:lineRule="auto"/>
              <w:rPr>
                <w:rFonts w:ascii="宋体" w:hAnsi="宋体" w:eastAsia="宋体" w:cs="宋体"/>
                <w:szCs w:val="21"/>
              </w:rPr>
            </w:pPr>
            <w:r>
              <w:rPr>
                <w:rFonts w:hint="eastAsia" w:ascii="宋体" w:hAnsi="宋体" w:eastAsia="宋体" w:cs="宋体"/>
                <w:szCs w:val="21"/>
              </w:rPr>
              <w:t>序号</w:t>
            </w:r>
          </w:p>
        </w:tc>
        <w:tc>
          <w:tcPr>
            <w:tcW w:w="1443" w:type="dxa"/>
          </w:tcPr>
          <w:p w14:paraId="09CCA3E4">
            <w:pPr>
              <w:overflowPunct/>
              <w:spacing w:line="240" w:lineRule="auto"/>
              <w:rPr>
                <w:rFonts w:ascii="宋体" w:hAnsi="宋体" w:eastAsia="宋体" w:cs="宋体"/>
                <w:szCs w:val="21"/>
              </w:rPr>
            </w:pPr>
            <w:r>
              <w:rPr>
                <w:rFonts w:hint="eastAsia" w:ascii="宋体" w:hAnsi="宋体" w:eastAsia="宋体" w:cs="宋体"/>
                <w:szCs w:val="21"/>
              </w:rPr>
              <w:t>分包商名称</w:t>
            </w:r>
          </w:p>
        </w:tc>
        <w:tc>
          <w:tcPr>
            <w:tcW w:w="1443" w:type="dxa"/>
          </w:tcPr>
          <w:p w14:paraId="3E5CAC6C">
            <w:pPr>
              <w:overflowPunct/>
              <w:spacing w:line="240" w:lineRule="auto"/>
              <w:rPr>
                <w:rFonts w:ascii="宋体" w:hAnsi="宋体" w:eastAsia="宋体" w:cs="宋体"/>
                <w:szCs w:val="21"/>
              </w:rPr>
            </w:pPr>
            <w:r>
              <w:rPr>
                <w:rFonts w:hint="eastAsia" w:ascii="宋体" w:hAnsi="宋体" w:eastAsia="宋体" w:cs="宋体"/>
                <w:szCs w:val="21"/>
              </w:rPr>
              <w:t>分包商简介</w:t>
            </w:r>
          </w:p>
        </w:tc>
        <w:tc>
          <w:tcPr>
            <w:tcW w:w="1443" w:type="dxa"/>
          </w:tcPr>
          <w:p w14:paraId="0B5B5ED0">
            <w:pPr>
              <w:overflowPunct/>
              <w:spacing w:line="240" w:lineRule="auto"/>
              <w:rPr>
                <w:rFonts w:ascii="宋体" w:hAnsi="宋体" w:eastAsia="宋体" w:cs="宋体"/>
                <w:szCs w:val="21"/>
              </w:rPr>
            </w:pPr>
            <w:r>
              <w:rPr>
                <w:rFonts w:hint="eastAsia" w:ascii="宋体" w:hAnsi="宋体" w:eastAsia="宋体" w:cs="宋体"/>
                <w:szCs w:val="21"/>
              </w:rPr>
              <w:t>分包商特点</w:t>
            </w:r>
          </w:p>
        </w:tc>
        <w:tc>
          <w:tcPr>
            <w:tcW w:w="1683" w:type="dxa"/>
          </w:tcPr>
          <w:p w14:paraId="1CF7D3B3">
            <w:pPr>
              <w:overflowPunct/>
              <w:spacing w:line="240" w:lineRule="auto"/>
              <w:rPr>
                <w:rFonts w:ascii="宋体" w:hAnsi="宋体" w:eastAsia="宋体" w:cs="宋体"/>
                <w:szCs w:val="21"/>
              </w:rPr>
            </w:pPr>
            <w:r>
              <w:rPr>
                <w:rFonts w:hint="eastAsia" w:ascii="宋体" w:hAnsi="宋体" w:eastAsia="宋体" w:cs="宋体"/>
                <w:szCs w:val="21"/>
              </w:rPr>
              <w:t>主要配合业绩</w:t>
            </w:r>
          </w:p>
        </w:tc>
        <w:tc>
          <w:tcPr>
            <w:tcW w:w="2211" w:type="dxa"/>
          </w:tcPr>
          <w:p w14:paraId="7DC3025D">
            <w:pPr>
              <w:overflowPunct/>
              <w:spacing w:line="240" w:lineRule="auto"/>
              <w:rPr>
                <w:rFonts w:ascii="宋体" w:hAnsi="宋体" w:eastAsia="宋体" w:cs="宋体"/>
                <w:szCs w:val="21"/>
              </w:rPr>
            </w:pPr>
            <w:r>
              <w:rPr>
                <w:rFonts w:hint="eastAsia" w:ascii="宋体" w:hAnsi="宋体" w:eastAsia="宋体" w:cs="宋体"/>
                <w:szCs w:val="21"/>
              </w:rPr>
              <w:t>备注</w:t>
            </w:r>
          </w:p>
        </w:tc>
      </w:tr>
      <w:tr w14:paraId="0B8F9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23" w:type="dxa"/>
          </w:tcPr>
          <w:p w14:paraId="0514B7BA">
            <w:pPr>
              <w:overflowPunct/>
              <w:spacing w:line="240" w:lineRule="auto"/>
              <w:jc w:val="center"/>
              <w:rPr>
                <w:rFonts w:ascii="宋体" w:hAnsi="宋体" w:eastAsia="宋体" w:cs="宋体"/>
                <w:szCs w:val="21"/>
              </w:rPr>
            </w:pPr>
            <w:r>
              <w:rPr>
                <w:rFonts w:hint="eastAsia" w:ascii="宋体" w:hAnsi="宋体" w:eastAsia="宋体" w:cs="宋体"/>
                <w:szCs w:val="21"/>
              </w:rPr>
              <w:t>1</w:t>
            </w:r>
          </w:p>
        </w:tc>
        <w:tc>
          <w:tcPr>
            <w:tcW w:w="1443" w:type="dxa"/>
          </w:tcPr>
          <w:p w14:paraId="1D9D52E7">
            <w:pPr>
              <w:overflowPunct/>
              <w:spacing w:line="240" w:lineRule="auto"/>
              <w:rPr>
                <w:rFonts w:ascii="宋体" w:hAnsi="宋体" w:eastAsia="宋体" w:cs="宋体"/>
                <w:szCs w:val="21"/>
              </w:rPr>
            </w:pPr>
          </w:p>
        </w:tc>
        <w:tc>
          <w:tcPr>
            <w:tcW w:w="1443" w:type="dxa"/>
          </w:tcPr>
          <w:p w14:paraId="4FD23D3E">
            <w:pPr>
              <w:overflowPunct/>
              <w:spacing w:line="240" w:lineRule="auto"/>
              <w:rPr>
                <w:rFonts w:ascii="宋体" w:hAnsi="宋体" w:eastAsia="宋体" w:cs="宋体"/>
                <w:szCs w:val="21"/>
              </w:rPr>
            </w:pPr>
          </w:p>
        </w:tc>
        <w:tc>
          <w:tcPr>
            <w:tcW w:w="1443" w:type="dxa"/>
          </w:tcPr>
          <w:p w14:paraId="42D63317">
            <w:pPr>
              <w:overflowPunct/>
              <w:spacing w:line="240" w:lineRule="auto"/>
              <w:rPr>
                <w:rFonts w:ascii="宋体" w:hAnsi="宋体" w:eastAsia="宋体" w:cs="宋体"/>
                <w:szCs w:val="21"/>
              </w:rPr>
            </w:pPr>
          </w:p>
        </w:tc>
        <w:tc>
          <w:tcPr>
            <w:tcW w:w="1683" w:type="dxa"/>
          </w:tcPr>
          <w:p w14:paraId="3963CEA6">
            <w:pPr>
              <w:overflowPunct/>
              <w:spacing w:line="240" w:lineRule="auto"/>
              <w:rPr>
                <w:rFonts w:ascii="宋体" w:hAnsi="宋体" w:eastAsia="宋体" w:cs="宋体"/>
                <w:szCs w:val="21"/>
              </w:rPr>
            </w:pPr>
          </w:p>
        </w:tc>
        <w:tc>
          <w:tcPr>
            <w:tcW w:w="2211" w:type="dxa"/>
          </w:tcPr>
          <w:p w14:paraId="79FE7FEA">
            <w:pPr>
              <w:overflowPunct/>
              <w:spacing w:line="240" w:lineRule="auto"/>
              <w:rPr>
                <w:rFonts w:ascii="宋体" w:hAnsi="宋体" w:eastAsia="宋体" w:cs="宋体"/>
                <w:szCs w:val="21"/>
              </w:rPr>
            </w:pPr>
          </w:p>
        </w:tc>
      </w:tr>
      <w:tr w14:paraId="7B77F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23" w:type="dxa"/>
          </w:tcPr>
          <w:p w14:paraId="36E31F3E">
            <w:pPr>
              <w:overflowPunct/>
              <w:spacing w:line="240" w:lineRule="auto"/>
              <w:jc w:val="center"/>
              <w:rPr>
                <w:rFonts w:ascii="宋体" w:hAnsi="宋体" w:eastAsia="宋体" w:cs="宋体"/>
                <w:szCs w:val="21"/>
              </w:rPr>
            </w:pPr>
            <w:r>
              <w:rPr>
                <w:rFonts w:hint="eastAsia" w:ascii="宋体" w:hAnsi="宋体" w:eastAsia="宋体" w:cs="宋体"/>
                <w:szCs w:val="21"/>
              </w:rPr>
              <w:t>2</w:t>
            </w:r>
          </w:p>
        </w:tc>
        <w:tc>
          <w:tcPr>
            <w:tcW w:w="1443" w:type="dxa"/>
          </w:tcPr>
          <w:p w14:paraId="27EE9D00">
            <w:pPr>
              <w:overflowPunct/>
              <w:spacing w:line="240" w:lineRule="auto"/>
              <w:rPr>
                <w:rFonts w:ascii="宋体" w:hAnsi="宋体" w:eastAsia="宋体" w:cs="宋体"/>
                <w:szCs w:val="21"/>
              </w:rPr>
            </w:pPr>
          </w:p>
        </w:tc>
        <w:tc>
          <w:tcPr>
            <w:tcW w:w="1443" w:type="dxa"/>
          </w:tcPr>
          <w:p w14:paraId="50F59365">
            <w:pPr>
              <w:overflowPunct/>
              <w:spacing w:line="240" w:lineRule="auto"/>
              <w:rPr>
                <w:rFonts w:ascii="宋体" w:hAnsi="宋体" w:eastAsia="宋体" w:cs="宋体"/>
                <w:szCs w:val="21"/>
              </w:rPr>
            </w:pPr>
          </w:p>
        </w:tc>
        <w:tc>
          <w:tcPr>
            <w:tcW w:w="1443" w:type="dxa"/>
          </w:tcPr>
          <w:p w14:paraId="7013A018">
            <w:pPr>
              <w:overflowPunct/>
              <w:spacing w:line="240" w:lineRule="auto"/>
              <w:rPr>
                <w:rFonts w:ascii="宋体" w:hAnsi="宋体" w:eastAsia="宋体" w:cs="宋体"/>
                <w:szCs w:val="21"/>
              </w:rPr>
            </w:pPr>
          </w:p>
        </w:tc>
        <w:tc>
          <w:tcPr>
            <w:tcW w:w="1683" w:type="dxa"/>
          </w:tcPr>
          <w:p w14:paraId="7D4E7E6E">
            <w:pPr>
              <w:overflowPunct/>
              <w:spacing w:line="240" w:lineRule="auto"/>
              <w:rPr>
                <w:rFonts w:ascii="宋体" w:hAnsi="宋体" w:eastAsia="宋体" w:cs="宋体"/>
                <w:szCs w:val="21"/>
              </w:rPr>
            </w:pPr>
          </w:p>
        </w:tc>
        <w:tc>
          <w:tcPr>
            <w:tcW w:w="2211" w:type="dxa"/>
          </w:tcPr>
          <w:p w14:paraId="40C59E89">
            <w:pPr>
              <w:overflowPunct/>
              <w:spacing w:line="240" w:lineRule="auto"/>
              <w:rPr>
                <w:rFonts w:ascii="宋体" w:hAnsi="宋体" w:eastAsia="宋体" w:cs="宋体"/>
                <w:szCs w:val="21"/>
              </w:rPr>
            </w:pPr>
          </w:p>
        </w:tc>
      </w:tr>
      <w:tr w14:paraId="08589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23" w:type="dxa"/>
          </w:tcPr>
          <w:p w14:paraId="2E444EA9">
            <w:pPr>
              <w:overflowPunct/>
              <w:spacing w:line="240" w:lineRule="auto"/>
              <w:jc w:val="center"/>
              <w:rPr>
                <w:rFonts w:ascii="宋体" w:hAnsi="宋体" w:eastAsia="宋体" w:cs="宋体"/>
                <w:szCs w:val="21"/>
              </w:rPr>
            </w:pPr>
            <w:r>
              <w:rPr>
                <w:rFonts w:hint="eastAsia" w:ascii="宋体" w:hAnsi="宋体" w:eastAsia="宋体" w:cs="宋体"/>
                <w:szCs w:val="21"/>
              </w:rPr>
              <w:t>3</w:t>
            </w:r>
          </w:p>
        </w:tc>
        <w:tc>
          <w:tcPr>
            <w:tcW w:w="1443" w:type="dxa"/>
          </w:tcPr>
          <w:p w14:paraId="4E0EFA9E">
            <w:pPr>
              <w:overflowPunct/>
              <w:spacing w:line="240" w:lineRule="auto"/>
              <w:rPr>
                <w:rFonts w:ascii="宋体" w:hAnsi="宋体" w:eastAsia="宋体" w:cs="宋体"/>
                <w:szCs w:val="21"/>
              </w:rPr>
            </w:pPr>
          </w:p>
        </w:tc>
        <w:tc>
          <w:tcPr>
            <w:tcW w:w="1443" w:type="dxa"/>
          </w:tcPr>
          <w:p w14:paraId="2CAE47F4">
            <w:pPr>
              <w:overflowPunct/>
              <w:spacing w:line="240" w:lineRule="auto"/>
              <w:rPr>
                <w:rFonts w:ascii="宋体" w:hAnsi="宋体" w:eastAsia="宋体" w:cs="宋体"/>
                <w:szCs w:val="21"/>
              </w:rPr>
            </w:pPr>
          </w:p>
        </w:tc>
        <w:tc>
          <w:tcPr>
            <w:tcW w:w="1443" w:type="dxa"/>
          </w:tcPr>
          <w:p w14:paraId="21ED20AF">
            <w:pPr>
              <w:overflowPunct/>
              <w:spacing w:line="240" w:lineRule="auto"/>
              <w:rPr>
                <w:rFonts w:ascii="宋体" w:hAnsi="宋体" w:eastAsia="宋体" w:cs="宋体"/>
                <w:szCs w:val="21"/>
              </w:rPr>
            </w:pPr>
          </w:p>
        </w:tc>
        <w:tc>
          <w:tcPr>
            <w:tcW w:w="1683" w:type="dxa"/>
          </w:tcPr>
          <w:p w14:paraId="1E61256E">
            <w:pPr>
              <w:overflowPunct/>
              <w:spacing w:line="240" w:lineRule="auto"/>
              <w:rPr>
                <w:rFonts w:ascii="宋体" w:hAnsi="宋体" w:eastAsia="宋体" w:cs="宋体"/>
                <w:szCs w:val="21"/>
              </w:rPr>
            </w:pPr>
          </w:p>
        </w:tc>
        <w:tc>
          <w:tcPr>
            <w:tcW w:w="2211" w:type="dxa"/>
          </w:tcPr>
          <w:p w14:paraId="2435144F">
            <w:pPr>
              <w:overflowPunct/>
              <w:spacing w:line="240" w:lineRule="auto"/>
              <w:rPr>
                <w:rFonts w:ascii="宋体" w:hAnsi="宋体" w:eastAsia="宋体" w:cs="宋体"/>
                <w:szCs w:val="21"/>
              </w:rPr>
            </w:pPr>
          </w:p>
        </w:tc>
      </w:tr>
      <w:tr w14:paraId="1969E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723" w:type="dxa"/>
          </w:tcPr>
          <w:p w14:paraId="4E317AC6">
            <w:pPr>
              <w:overflowPunct/>
              <w:spacing w:line="240" w:lineRule="auto"/>
              <w:rPr>
                <w:rFonts w:ascii="宋体" w:hAnsi="宋体" w:eastAsia="宋体" w:cs="宋体"/>
                <w:szCs w:val="21"/>
              </w:rPr>
            </w:pPr>
            <w:r>
              <w:rPr>
                <w:rFonts w:hint="eastAsia" w:ascii="宋体" w:hAnsi="宋体" w:eastAsia="宋体" w:cs="宋体"/>
                <w:szCs w:val="21"/>
              </w:rPr>
              <w:t>……</w:t>
            </w:r>
          </w:p>
        </w:tc>
        <w:tc>
          <w:tcPr>
            <w:tcW w:w="1443" w:type="dxa"/>
          </w:tcPr>
          <w:p w14:paraId="79EF3B9B">
            <w:pPr>
              <w:overflowPunct/>
              <w:spacing w:line="240" w:lineRule="auto"/>
              <w:rPr>
                <w:rFonts w:ascii="宋体" w:hAnsi="宋体" w:eastAsia="宋体" w:cs="宋体"/>
                <w:szCs w:val="21"/>
              </w:rPr>
            </w:pPr>
          </w:p>
        </w:tc>
        <w:tc>
          <w:tcPr>
            <w:tcW w:w="1443" w:type="dxa"/>
          </w:tcPr>
          <w:p w14:paraId="369385F8">
            <w:pPr>
              <w:overflowPunct/>
              <w:spacing w:line="240" w:lineRule="auto"/>
              <w:rPr>
                <w:rFonts w:ascii="宋体" w:hAnsi="宋体" w:eastAsia="宋体" w:cs="宋体"/>
                <w:szCs w:val="21"/>
              </w:rPr>
            </w:pPr>
          </w:p>
        </w:tc>
        <w:tc>
          <w:tcPr>
            <w:tcW w:w="1443" w:type="dxa"/>
          </w:tcPr>
          <w:p w14:paraId="5A57BEC6">
            <w:pPr>
              <w:overflowPunct/>
              <w:spacing w:line="240" w:lineRule="auto"/>
              <w:rPr>
                <w:rFonts w:ascii="宋体" w:hAnsi="宋体" w:eastAsia="宋体" w:cs="宋体"/>
                <w:szCs w:val="21"/>
              </w:rPr>
            </w:pPr>
          </w:p>
        </w:tc>
        <w:tc>
          <w:tcPr>
            <w:tcW w:w="1683" w:type="dxa"/>
          </w:tcPr>
          <w:p w14:paraId="7C71994B">
            <w:pPr>
              <w:overflowPunct/>
              <w:spacing w:line="240" w:lineRule="auto"/>
              <w:rPr>
                <w:rFonts w:ascii="宋体" w:hAnsi="宋体" w:eastAsia="宋体" w:cs="宋体"/>
                <w:szCs w:val="21"/>
              </w:rPr>
            </w:pPr>
          </w:p>
        </w:tc>
        <w:tc>
          <w:tcPr>
            <w:tcW w:w="2211" w:type="dxa"/>
          </w:tcPr>
          <w:p w14:paraId="10DE3A57">
            <w:pPr>
              <w:overflowPunct/>
              <w:spacing w:line="240" w:lineRule="auto"/>
              <w:rPr>
                <w:rFonts w:ascii="宋体" w:hAnsi="宋体" w:eastAsia="宋体" w:cs="宋体"/>
                <w:szCs w:val="21"/>
              </w:rPr>
            </w:pPr>
          </w:p>
        </w:tc>
      </w:tr>
    </w:tbl>
    <w:p w14:paraId="3232C17D">
      <w:pPr>
        <w:overflowPunct/>
        <w:ind w:firstLine="540"/>
        <w:jc w:val="center"/>
        <w:rPr>
          <w:rFonts w:ascii="宋体" w:hAnsi="宋体" w:eastAsia="宋体" w:cs="宋体"/>
          <w:szCs w:val="21"/>
        </w:rPr>
      </w:pPr>
    </w:p>
    <w:p w14:paraId="743FCEC3">
      <w:pPr>
        <w:overflowPunct/>
        <w:ind w:firstLine="540"/>
        <w:jc w:val="center"/>
        <w:rPr>
          <w:rFonts w:ascii="宋体" w:hAnsi="宋体" w:eastAsia="宋体" w:cs="宋体"/>
          <w:szCs w:val="21"/>
        </w:rPr>
      </w:pPr>
      <w:r>
        <w:rPr>
          <w:rFonts w:hint="eastAsia" w:ascii="宋体" w:hAnsi="宋体" w:eastAsia="宋体" w:cs="宋体"/>
          <w:szCs w:val="21"/>
        </w:rPr>
        <w:t>现场施工分包商推荐表</w:t>
      </w:r>
    </w:p>
    <w:tbl>
      <w:tblPr>
        <w:tblStyle w:val="55"/>
        <w:tblW w:w="88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6"/>
        <w:gridCol w:w="6520"/>
        <w:gridCol w:w="1418"/>
      </w:tblGrid>
      <w:tr w14:paraId="43B01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56" w:type="dxa"/>
            <w:vAlign w:val="center"/>
          </w:tcPr>
          <w:p w14:paraId="59727076">
            <w:pPr>
              <w:overflowPunct/>
              <w:spacing w:line="240" w:lineRule="auto"/>
              <w:jc w:val="center"/>
              <w:rPr>
                <w:rFonts w:ascii="宋体" w:hAnsi="宋体" w:eastAsia="宋体" w:cs="宋体"/>
                <w:szCs w:val="21"/>
              </w:rPr>
            </w:pPr>
            <w:r>
              <w:rPr>
                <w:rFonts w:hint="eastAsia" w:ascii="宋体" w:hAnsi="宋体" w:eastAsia="宋体" w:cs="宋体"/>
                <w:szCs w:val="21"/>
              </w:rPr>
              <w:t>序号</w:t>
            </w:r>
          </w:p>
        </w:tc>
        <w:tc>
          <w:tcPr>
            <w:tcW w:w="6520" w:type="dxa"/>
            <w:vAlign w:val="center"/>
          </w:tcPr>
          <w:p w14:paraId="5FA460CE">
            <w:pPr>
              <w:overflowPunct/>
              <w:spacing w:line="240" w:lineRule="auto"/>
              <w:jc w:val="center"/>
              <w:rPr>
                <w:rFonts w:ascii="宋体" w:hAnsi="宋体" w:eastAsia="宋体" w:cs="宋体"/>
                <w:szCs w:val="21"/>
              </w:rPr>
            </w:pPr>
            <w:r>
              <w:rPr>
                <w:rFonts w:hint="eastAsia" w:ascii="宋体" w:hAnsi="宋体" w:eastAsia="宋体" w:cs="宋体"/>
                <w:szCs w:val="21"/>
              </w:rPr>
              <w:t>厂家名称</w:t>
            </w:r>
          </w:p>
        </w:tc>
        <w:tc>
          <w:tcPr>
            <w:tcW w:w="1418" w:type="dxa"/>
            <w:vAlign w:val="center"/>
          </w:tcPr>
          <w:p w14:paraId="2F96A317">
            <w:pPr>
              <w:overflowPunct/>
              <w:spacing w:line="240" w:lineRule="auto"/>
              <w:jc w:val="center"/>
              <w:rPr>
                <w:rFonts w:ascii="宋体" w:hAnsi="宋体" w:eastAsia="宋体" w:cs="宋体"/>
                <w:szCs w:val="21"/>
              </w:rPr>
            </w:pPr>
            <w:r>
              <w:rPr>
                <w:rFonts w:hint="eastAsia" w:ascii="宋体" w:hAnsi="宋体" w:eastAsia="宋体" w:cs="宋体"/>
                <w:szCs w:val="21"/>
              </w:rPr>
              <w:t>备注</w:t>
            </w:r>
          </w:p>
        </w:tc>
      </w:tr>
      <w:tr w14:paraId="63E28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56" w:type="dxa"/>
            <w:vAlign w:val="center"/>
          </w:tcPr>
          <w:p w14:paraId="1BD445EC">
            <w:pPr>
              <w:overflowPunct/>
              <w:spacing w:line="240" w:lineRule="auto"/>
              <w:jc w:val="center"/>
              <w:rPr>
                <w:rFonts w:ascii="宋体" w:hAnsi="宋体" w:eastAsia="宋体" w:cs="宋体"/>
                <w:szCs w:val="21"/>
              </w:rPr>
            </w:pPr>
            <w:r>
              <w:rPr>
                <w:rFonts w:hint="eastAsia" w:ascii="宋体" w:hAnsi="宋体" w:eastAsia="宋体" w:cs="宋体"/>
                <w:szCs w:val="21"/>
              </w:rPr>
              <w:t>1</w:t>
            </w:r>
          </w:p>
        </w:tc>
        <w:tc>
          <w:tcPr>
            <w:tcW w:w="6520" w:type="dxa"/>
            <w:vAlign w:val="center"/>
          </w:tcPr>
          <w:p w14:paraId="2B19B16E">
            <w:pPr>
              <w:overflowPunct/>
              <w:spacing w:line="240" w:lineRule="auto"/>
              <w:rPr>
                <w:rFonts w:ascii="宋体" w:hAnsi="宋体" w:eastAsia="宋体" w:cs="宋体"/>
                <w:szCs w:val="21"/>
              </w:rPr>
            </w:pPr>
          </w:p>
        </w:tc>
        <w:tc>
          <w:tcPr>
            <w:tcW w:w="1418" w:type="dxa"/>
            <w:vAlign w:val="center"/>
          </w:tcPr>
          <w:p w14:paraId="40C9259E">
            <w:pPr>
              <w:overflowPunct/>
              <w:spacing w:line="240" w:lineRule="auto"/>
              <w:jc w:val="center"/>
              <w:rPr>
                <w:rFonts w:ascii="宋体" w:hAnsi="宋体" w:eastAsia="宋体" w:cs="宋体"/>
                <w:szCs w:val="21"/>
              </w:rPr>
            </w:pPr>
          </w:p>
        </w:tc>
      </w:tr>
      <w:tr w14:paraId="5C908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56" w:type="dxa"/>
            <w:vAlign w:val="center"/>
          </w:tcPr>
          <w:p w14:paraId="0EB524BD">
            <w:pPr>
              <w:overflowPunct/>
              <w:spacing w:line="240" w:lineRule="auto"/>
              <w:jc w:val="center"/>
              <w:rPr>
                <w:rFonts w:ascii="宋体" w:hAnsi="宋体" w:eastAsia="宋体" w:cs="宋体"/>
                <w:szCs w:val="21"/>
              </w:rPr>
            </w:pPr>
            <w:r>
              <w:rPr>
                <w:rFonts w:hint="eastAsia" w:ascii="宋体" w:hAnsi="宋体" w:eastAsia="宋体" w:cs="宋体"/>
                <w:szCs w:val="21"/>
              </w:rPr>
              <w:t>2</w:t>
            </w:r>
          </w:p>
        </w:tc>
        <w:tc>
          <w:tcPr>
            <w:tcW w:w="6520" w:type="dxa"/>
            <w:vAlign w:val="center"/>
          </w:tcPr>
          <w:p w14:paraId="1B6C2CB4">
            <w:pPr>
              <w:overflowPunct/>
              <w:spacing w:line="240" w:lineRule="auto"/>
              <w:rPr>
                <w:rFonts w:ascii="宋体" w:hAnsi="宋体" w:eastAsia="宋体" w:cs="宋体"/>
                <w:szCs w:val="21"/>
              </w:rPr>
            </w:pPr>
          </w:p>
        </w:tc>
        <w:tc>
          <w:tcPr>
            <w:tcW w:w="1418" w:type="dxa"/>
            <w:vAlign w:val="center"/>
          </w:tcPr>
          <w:p w14:paraId="62716B03">
            <w:pPr>
              <w:overflowPunct/>
              <w:spacing w:line="240" w:lineRule="auto"/>
              <w:rPr>
                <w:rFonts w:ascii="宋体" w:hAnsi="宋体" w:eastAsia="宋体" w:cs="宋体"/>
                <w:szCs w:val="21"/>
              </w:rPr>
            </w:pPr>
          </w:p>
        </w:tc>
      </w:tr>
      <w:tr w14:paraId="408F7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956" w:type="dxa"/>
          </w:tcPr>
          <w:p w14:paraId="3EB2CFC8">
            <w:pPr>
              <w:overflowPunct/>
              <w:spacing w:line="240" w:lineRule="auto"/>
              <w:jc w:val="center"/>
              <w:rPr>
                <w:rFonts w:ascii="宋体" w:hAnsi="宋体" w:eastAsia="宋体" w:cs="宋体"/>
                <w:szCs w:val="21"/>
              </w:rPr>
            </w:pPr>
            <w:r>
              <w:rPr>
                <w:rFonts w:hint="eastAsia" w:ascii="宋体" w:hAnsi="宋体" w:eastAsia="宋体" w:cs="宋体"/>
                <w:szCs w:val="21"/>
              </w:rPr>
              <w:t>……</w:t>
            </w:r>
          </w:p>
        </w:tc>
        <w:tc>
          <w:tcPr>
            <w:tcW w:w="6520" w:type="dxa"/>
            <w:vAlign w:val="center"/>
          </w:tcPr>
          <w:p w14:paraId="39BAE64C">
            <w:pPr>
              <w:overflowPunct/>
              <w:spacing w:line="240" w:lineRule="auto"/>
              <w:rPr>
                <w:rFonts w:ascii="宋体" w:hAnsi="宋体" w:eastAsia="宋体" w:cs="宋体"/>
                <w:szCs w:val="21"/>
              </w:rPr>
            </w:pPr>
          </w:p>
        </w:tc>
        <w:tc>
          <w:tcPr>
            <w:tcW w:w="1418" w:type="dxa"/>
            <w:vAlign w:val="center"/>
          </w:tcPr>
          <w:p w14:paraId="6A03C68F">
            <w:pPr>
              <w:overflowPunct/>
              <w:spacing w:line="240" w:lineRule="auto"/>
              <w:rPr>
                <w:rFonts w:ascii="宋体" w:hAnsi="宋体" w:eastAsia="宋体" w:cs="宋体"/>
                <w:szCs w:val="21"/>
              </w:rPr>
            </w:pPr>
          </w:p>
        </w:tc>
      </w:tr>
    </w:tbl>
    <w:p w14:paraId="04740347">
      <w:pPr>
        <w:overflowPunct/>
        <w:rPr>
          <w:rFonts w:ascii="宋体" w:hAnsi="宋体" w:eastAsia="宋体" w:cs="宋体"/>
          <w:szCs w:val="21"/>
        </w:rPr>
      </w:pPr>
    </w:p>
    <w:p w14:paraId="24365934">
      <w:pPr>
        <w:keepNext/>
        <w:keepLines/>
        <w:overflowPunct/>
        <w:spacing w:before="120" w:beforeLines="50" w:after="48" w:line="416" w:lineRule="auto"/>
        <w:ind w:left="992" w:hanging="992"/>
        <w:jc w:val="left"/>
        <w:outlineLvl w:val="1"/>
        <w:rPr>
          <w:rFonts w:ascii="宋体" w:hAnsi="宋体" w:eastAsia="宋体" w:cs="宋体"/>
          <w:b/>
          <w:bCs/>
          <w:kern w:val="0"/>
          <w:position w:val="-6"/>
          <w:szCs w:val="21"/>
          <w:lang w:val="zh-CN"/>
        </w:rPr>
      </w:pPr>
      <w:bookmarkStart w:id="309" w:name="_Toc18758"/>
      <w:bookmarkStart w:id="310" w:name="_Toc346713899"/>
      <w:bookmarkStart w:id="311" w:name="_Toc24378"/>
      <w:bookmarkStart w:id="312" w:name="_Toc12922"/>
      <w:bookmarkStart w:id="313" w:name="_Toc14179"/>
      <w:bookmarkStart w:id="314" w:name="_Toc412797645"/>
      <w:bookmarkStart w:id="315" w:name="_Toc24499"/>
      <w:bookmarkStart w:id="316" w:name="_Toc124945974"/>
      <w:bookmarkStart w:id="317" w:name="_Toc346703366"/>
      <w:bookmarkStart w:id="318" w:name="_Toc161940663"/>
      <w:r>
        <w:rPr>
          <w:rFonts w:hint="eastAsia" w:ascii="宋体" w:hAnsi="宋体" w:eastAsia="宋体" w:cs="宋体"/>
          <w:b/>
          <w:kern w:val="44"/>
          <w:position w:val="-6"/>
          <w:szCs w:val="21"/>
          <w:lang w:val="zh-CN"/>
        </w:rPr>
        <w:t>7  方案及措施</w:t>
      </w:r>
      <w:bookmarkEnd w:id="309"/>
      <w:bookmarkEnd w:id="310"/>
      <w:bookmarkEnd w:id="311"/>
      <w:bookmarkEnd w:id="312"/>
      <w:bookmarkEnd w:id="313"/>
      <w:bookmarkEnd w:id="314"/>
      <w:bookmarkEnd w:id="315"/>
      <w:bookmarkEnd w:id="316"/>
      <w:bookmarkEnd w:id="317"/>
      <w:bookmarkEnd w:id="318"/>
    </w:p>
    <w:p w14:paraId="10F8E39F">
      <w:pPr>
        <w:tabs>
          <w:tab w:val="left" w:pos="-446"/>
        </w:tabs>
        <w:overflowPunct/>
        <w:rPr>
          <w:rFonts w:ascii="宋体" w:hAnsi="宋体" w:eastAsia="宋体" w:cs="宋体"/>
          <w:szCs w:val="21"/>
        </w:rPr>
      </w:pPr>
      <w:r>
        <w:rPr>
          <w:rFonts w:hint="eastAsia" w:ascii="宋体" w:hAnsi="宋体" w:eastAsia="宋体" w:cs="宋体"/>
          <w:szCs w:val="21"/>
        </w:rPr>
        <w:t>7.1  投标方提交如下方案（不限于此，投标方补充）</w:t>
      </w:r>
    </w:p>
    <w:p w14:paraId="2B350E9A">
      <w:pPr>
        <w:overflowPunct/>
        <w:ind w:firstLine="472" w:firstLineChars="225"/>
        <w:rPr>
          <w:rFonts w:ascii="宋体" w:hAnsi="宋体" w:eastAsia="宋体" w:cs="宋体"/>
          <w:szCs w:val="21"/>
        </w:rPr>
      </w:pPr>
      <w:r>
        <w:rPr>
          <w:rFonts w:hint="eastAsia" w:ascii="宋体" w:hAnsi="宋体" w:eastAsia="宋体" w:cs="宋体"/>
          <w:szCs w:val="21"/>
        </w:rPr>
        <w:t>土建施工方案</w:t>
      </w:r>
    </w:p>
    <w:p w14:paraId="215C0B02">
      <w:pPr>
        <w:overflowPunct/>
        <w:ind w:firstLine="472" w:firstLineChars="225"/>
        <w:rPr>
          <w:rFonts w:ascii="宋体" w:hAnsi="宋体" w:eastAsia="宋体" w:cs="宋体"/>
          <w:szCs w:val="21"/>
        </w:rPr>
      </w:pPr>
      <w:r>
        <w:rPr>
          <w:rFonts w:hint="eastAsia" w:ascii="宋体" w:hAnsi="宋体" w:eastAsia="宋体" w:cs="宋体"/>
          <w:szCs w:val="21"/>
        </w:rPr>
        <w:t>输煤安全预警系统施工方案</w:t>
      </w:r>
    </w:p>
    <w:p w14:paraId="0164AF03">
      <w:pPr>
        <w:overflowPunct/>
        <w:ind w:firstLine="472" w:firstLineChars="225"/>
        <w:rPr>
          <w:rFonts w:ascii="宋体" w:hAnsi="宋体" w:eastAsia="宋体" w:cs="宋体"/>
          <w:szCs w:val="21"/>
        </w:rPr>
      </w:pPr>
      <w:r>
        <w:rPr>
          <w:rFonts w:hint="eastAsia" w:ascii="宋体" w:hAnsi="宋体" w:eastAsia="宋体" w:cs="宋体"/>
          <w:szCs w:val="21"/>
        </w:rPr>
        <w:t>煤场安全监测系统施工方案</w:t>
      </w:r>
    </w:p>
    <w:p w14:paraId="38749E98">
      <w:pPr>
        <w:overflowPunct/>
        <w:ind w:firstLine="472" w:firstLineChars="225"/>
        <w:rPr>
          <w:rFonts w:ascii="宋体" w:hAnsi="宋体" w:eastAsia="宋体" w:cs="宋体"/>
          <w:szCs w:val="21"/>
        </w:rPr>
      </w:pPr>
      <w:r>
        <w:rPr>
          <w:rFonts w:hint="eastAsia" w:ascii="宋体" w:hAnsi="宋体" w:eastAsia="宋体" w:cs="宋体"/>
          <w:szCs w:val="21"/>
        </w:rPr>
        <w:t>燃煤智能管控及预警防护系统调试方案</w:t>
      </w:r>
    </w:p>
    <w:p w14:paraId="0C4F53D0">
      <w:pPr>
        <w:tabs>
          <w:tab w:val="left" w:pos="-446"/>
        </w:tabs>
        <w:overflowPunct/>
        <w:rPr>
          <w:rFonts w:ascii="宋体" w:hAnsi="宋体" w:eastAsia="宋体" w:cs="宋体"/>
          <w:szCs w:val="21"/>
        </w:rPr>
      </w:pPr>
      <w:r>
        <w:rPr>
          <w:rFonts w:hint="eastAsia" w:ascii="宋体" w:hAnsi="宋体" w:eastAsia="宋体" w:cs="宋体"/>
          <w:szCs w:val="21"/>
        </w:rPr>
        <w:t>7.2  特殊施工措施</w:t>
      </w:r>
    </w:p>
    <w:p w14:paraId="5291EA0D">
      <w:pPr>
        <w:overflowPunct/>
        <w:ind w:firstLine="472" w:firstLineChars="225"/>
        <w:rPr>
          <w:rFonts w:ascii="宋体" w:hAnsi="宋体" w:eastAsia="宋体" w:cs="宋体"/>
          <w:szCs w:val="21"/>
        </w:rPr>
      </w:pPr>
      <w:r>
        <w:rPr>
          <w:rFonts w:hint="eastAsia" w:ascii="宋体" w:hAnsi="宋体" w:eastAsia="宋体" w:cs="宋体"/>
          <w:szCs w:val="21"/>
        </w:rPr>
        <w:t>因施工需要产生的所有措施费用已含在合同总价中。</w:t>
      </w:r>
    </w:p>
    <w:p w14:paraId="7087919F">
      <w:pPr>
        <w:overflowPunct/>
        <w:ind w:firstLine="472" w:firstLineChars="225"/>
        <w:rPr>
          <w:rFonts w:ascii="宋体" w:hAnsi="宋体" w:eastAsia="宋体" w:cs="宋体"/>
          <w:szCs w:val="21"/>
        </w:rPr>
      </w:pPr>
      <w:r>
        <w:rPr>
          <w:rFonts w:hint="eastAsia" w:ascii="宋体" w:hAnsi="宋体" w:eastAsia="宋体" w:cs="宋体"/>
          <w:szCs w:val="21"/>
        </w:rPr>
        <w:t>开工前，招标方组织施工方案审查，如需方案优化，其费用不做调整。</w:t>
      </w:r>
    </w:p>
    <w:p w14:paraId="6C1BB56B">
      <w:pPr>
        <w:overflowPunct/>
        <w:ind w:firstLine="472" w:firstLineChars="225"/>
        <w:rPr>
          <w:rFonts w:ascii="宋体" w:hAnsi="宋体" w:eastAsia="宋体" w:cs="宋体"/>
          <w:szCs w:val="21"/>
        </w:rPr>
      </w:pPr>
      <w:r>
        <w:rPr>
          <w:rFonts w:hint="eastAsia" w:ascii="宋体" w:hAnsi="宋体" w:eastAsia="宋体" w:cs="宋体"/>
          <w:szCs w:val="21"/>
        </w:rPr>
        <w:t>开工前双方签订安全协议，施工过程中若出现任何安全问题，投标方自负。</w:t>
      </w:r>
    </w:p>
    <w:p w14:paraId="4DD7E8A8">
      <w:pPr>
        <w:tabs>
          <w:tab w:val="left" w:pos="-446"/>
        </w:tabs>
        <w:overflowPunct/>
        <w:rPr>
          <w:rFonts w:ascii="宋体" w:hAnsi="宋体" w:eastAsia="宋体" w:cs="宋体"/>
          <w:szCs w:val="21"/>
        </w:rPr>
      </w:pPr>
      <w:r>
        <w:rPr>
          <w:rFonts w:hint="eastAsia" w:ascii="宋体" w:hAnsi="宋体" w:eastAsia="宋体" w:cs="宋体"/>
          <w:szCs w:val="21"/>
        </w:rPr>
        <w:t>7.3  在整个过程中招标方要求的施工方案及施工措施，投标方均应提供。</w:t>
      </w:r>
    </w:p>
    <w:p w14:paraId="55531EED">
      <w:pPr>
        <w:tabs>
          <w:tab w:val="left" w:pos="-446"/>
        </w:tabs>
        <w:overflowPunct/>
        <w:rPr>
          <w:rFonts w:ascii="宋体" w:hAnsi="宋体" w:eastAsia="宋体" w:cs="宋体"/>
          <w:szCs w:val="21"/>
        </w:rPr>
      </w:pPr>
      <w:r>
        <w:rPr>
          <w:rFonts w:hint="eastAsia" w:ascii="宋体" w:hAnsi="宋体" w:eastAsia="宋体" w:cs="宋体"/>
          <w:szCs w:val="21"/>
        </w:rPr>
        <w:t>7.4  施工所用的标准及规范</w:t>
      </w:r>
    </w:p>
    <w:p w14:paraId="3AF4EC11">
      <w:pPr>
        <w:overflowPunct/>
        <w:ind w:firstLine="472" w:firstLineChars="225"/>
        <w:rPr>
          <w:rFonts w:ascii="宋体" w:hAnsi="宋体" w:eastAsia="宋体" w:cs="宋体"/>
          <w:szCs w:val="21"/>
        </w:rPr>
      </w:pPr>
      <w:r>
        <w:rPr>
          <w:rFonts w:hint="eastAsia" w:ascii="宋体" w:hAnsi="宋体" w:eastAsia="宋体" w:cs="宋体"/>
          <w:szCs w:val="21"/>
        </w:rPr>
        <w:t>国家和地方现行的标准、规范及其他技术文件，投标方的企业标准。</w:t>
      </w:r>
    </w:p>
    <w:p w14:paraId="246FAC17">
      <w:pPr>
        <w:overflowPunct/>
        <w:ind w:firstLine="472" w:firstLineChars="225"/>
        <w:rPr>
          <w:rFonts w:ascii="宋体" w:hAnsi="宋体" w:eastAsia="宋体" w:cs="宋体"/>
          <w:szCs w:val="21"/>
        </w:rPr>
      </w:pPr>
      <w:r>
        <w:rPr>
          <w:rFonts w:hint="eastAsia" w:ascii="宋体" w:hAnsi="宋体" w:eastAsia="宋体" w:cs="宋体"/>
          <w:szCs w:val="21"/>
        </w:rPr>
        <w:t>行业标准、规范及其他技术文件。</w:t>
      </w:r>
    </w:p>
    <w:p w14:paraId="375DF18B">
      <w:pPr>
        <w:overflowPunct/>
        <w:ind w:firstLine="472" w:firstLineChars="225"/>
        <w:rPr>
          <w:rFonts w:ascii="宋体" w:hAnsi="宋体" w:eastAsia="宋体" w:cs="宋体"/>
          <w:szCs w:val="21"/>
        </w:rPr>
      </w:pPr>
      <w:r>
        <w:rPr>
          <w:rFonts w:hint="eastAsia" w:ascii="宋体" w:hAnsi="宋体" w:eastAsia="宋体" w:cs="宋体"/>
          <w:szCs w:val="21"/>
        </w:rPr>
        <w:t>产品生产厂家的产品说明书及其他技术文件。</w:t>
      </w:r>
    </w:p>
    <w:p w14:paraId="678613BB">
      <w:pPr>
        <w:keepNext/>
        <w:keepLines/>
        <w:overflowPunct/>
        <w:spacing w:before="120" w:beforeLines="50" w:after="48" w:line="416" w:lineRule="auto"/>
        <w:ind w:left="992" w:hanging="992"/>
        <w:jc w:val="left"/>
        <w:outlineLvl w:val="1"/>
        <w:rPr>
          <w:rFonts w:ascii="宋体" w:hAnsi="宋体" w:eastAsia="宋体" w:cs="宋体"/>
          <w:b/>
          <w:bCs/>
          <w:kern w:val="0"/>
          <w:position w:val="-6"/>
          <w:szCs w:val="21"/>
          <w:lang w:val="zh-CN"/>
        </w:rPr>
      </w:pPr>
      <w:bookmarkStart w:id="319" w:name="_Toc24760"/>
      <w:bookmarkStart w:id="320" w:name="_Toc346703367"/>
      <w:bookmarkStart w:id="321" w:name="_Toc25244"/>
      <w:bookmarkStart w:id="322" w:name="_Toc16032"/>
      <w:bookmarkStart w:id="323" w:name="_Toc27306"/>
      <w:bookmarkStart w:id="324" w:name="_Toc412797646"/>
      <w:bookmarkStart w:id="325" w:name="_Toc124945975"/>
      <w:bookmarkStart w:id="326" w:name="_Toc161940664"/>
      <w:bookmarkStart w:id="327" w:name="_Toc346713900"/>
      <w:bookmarkStart w:id="328" w:name="_Toc8543"/>
      <w:r>
        <w:rPr>
          <w:rFonts w:hint="eastAsia" w:ascii="宋体" w:hAnsi="宋体" w:eastAsia="宋体" w:cs="宋体"/>
          <w:b/>
          <w:kern w:val="44"/>
          <w:position w:val="-6"/>
          <w:szCs w:val="21"/>
          <w:lang w:val="zh-CN"/>
        </w:rPr>
        <w:t>8  施工场地、力能供应</w:t>
      </w:r>
      <w:bookmarkEnd w:id="319"/>
      <w:bookmarkEnd w:id="320"/>
      <w:bookmarkEnd w:id="321"/>
      <w:bookmarkEnd w:id="322"/>
      <w:bookmarkEnd w:id="323"/>
      <w:bookmarkEnd w:id="324"/>
      <w:bookmarkEnd w:id="325"/>
      <w:bookmarkEnd w:id="326"/>
      <w:bookmarkEnd w:id="327"/>
      <w:bookmarkEnd w:id="328"/>
    </w:p>
    <w:p w14:paraId="7DDE94BF">
      <w:pPr>
        <w:overflowPunct/>
        <w:ind w:firstLine="472" w:firstLineChars="225"/>
        <w:rPr>
          <w:rFonts w:ascii="宋体" w:hAnsi="宋体" w:eastAsia="宋体" w:cs="宋体"/>
          <w:szCs w:val="21"/>
        </w:rPr>
      </w:pPr>
      <w:r>
        <w:rPr>
          <w:rFonts w:hint="eastAsia" w:ascii="宋体" w:hAnsi="宋体" w:eastAsia="宋体" w:cs="宋体"/>
          <w:szCs w:val="21"/>
        </w:rPr>
        <w:t>招标方提供施工组合与设备堆放场地，临建设施投标方自行承担。</w:t>
      </w:r>
    </w:p>
    <w:p w14:paraId="4DA89A49">
      <w:pPr>
        <w:overflowPunct/>
        <w:ind w:firstLine="472" w:firstLineChars="225"/>
        <w:rPr>
          <w:rFonts w:ascii="宋体" w:hAnsi="宋体" w:eastAsia="宋体" w:cs="宋体"/>
          <w:szCs w:val="21"/>
        </w:rPr>
      </w:pPr>
      <w:r>
        <w:rPr>
          <w:rFonts w:hint="eastAsia" w:ascii="宋体" w:hAnsi="宋体" w:eastAsia="宋体" w:cs="宋体"/>
          <w:szCs w:val="21"/>
        </w:rPr>
        <w:t>生活设施建在生产区外，投标方自行解决。</w:t>
      </w:r>
    </w:p>
    <w:p w14:paraId="6378D065">
      <w:pPr>
        <w:overflowPunct/>
        <w:ind w:firstLine="472" w:firstLineChars="225"/>
        <w:rPr>
          <w:rFonts w:ascii="宋体" w:hAnsi="宋体" w:eastAsia="宋体" w:cs="宋体"/>
          <w:szCs w:val="21"/>
        </w:rPr>
      </w:pPr>
      <w:r>
        <w:rPr>
          <w:rFonts w:hint="eastAsia" w:ascii="宋体" w:hAnsi="宋体" w:eastAsia="宋体" w:cs="宋体"/>
          <w:szCs w:val="21"/>
        </w:rPr>
        <w:t>招标方提供施工用水电接口，投标方提供计量表计，并经双方认可，据实结算。</w:t>
      </w:r>
    </w:p>
    <w:p w14:paraId="500CC316">
      <w:pPr>
        <w:overflowPunct/>
        <w:ind w:firstLine="472" w:firstLineChars="225"/>
        <w:rPr>
          <w:rFonts w:ascii="宋体" w:hAnsi="宋体" w:eastAsia="宋体" w:cs="宋体"/>
          <w:szCs w:val="21"/>
        </w:rPr>
      </w:pPr>
      <w:r>
        <w:rPr>
          <w:rFonts w:hint="eastAsia" w:ascii="宋体" w:hAnsi="宋体" w:eastAsia="宋体" w:cs="宋体"/>
          <w:szCs w:val="21"/>
        </w:rPr>
        <w:t>力能：施工人员、机具配置表</w:t>
      </w:r>
    </w:p>
    <w:tbl>
      <w:tblPr>
        <w:tblStyle w:val="5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
        <w:gridCol w:w="1985"/>
        <w:gridCol w:w="3118"/>
        <w:gridCol w:w="1276"/>
      </w:tblGrid>
      <w:tr w14:paraId="00019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2" w:type="dxa"/>
          </w:tcPr>
          <w:p w14:paraId="083CE568">
            <w:pPr>
              <w:overflowPunct/>
              <w:spacing w:line="240" w:lineRule="auto"/>
              <w:jc w:val="center"/>
              <w:rPr>
                <w:rFonts w:ascii="宋体" w:hAnsi="宋体" w:eastAsia="宋体" w:cs="宋体"/>
                <w:szCs w:val="21"/>
              </w:rPr>
            </w:pPr>
            <w:r>
              <w:rPr>
                <w:rFonts w:hint="eastAsia" w:ascii="宋体" w:hAnsi="宋体" w:eastAsia="宋体" w:cs="宋体"/>
                <w:szCs w:val="21"/>
              </w:rPr>
              <w:t>序号</w:t>
            </w:r>
          </w:p>
        </w:tc>
        <w:tc>
          <w:tcPr>
            <w:tcW w:w="1985" w:type="dxa"/>
          </w:tcPr>
          <w:p w14:paraId="003C868F">
            <w:pPr>
              <w:overflowPunct/>
              <w:spacing w:line="240" w:lineRule="auto"/>
              <w:jc w:val="center"/>
              <w:rPr>
                <w:rFonts w:ascii="宋体" w:hAnsi="宋体" w:eastAsia="宋体" w:cs="宋体"/>
                <w:szCs w:val="21"/>
              </w:rPr>
            </w:pPr>
            <w:r>
              <w:rPr>
                <w:rFonts w:hint="eastAsia" w:ascii="宋体" w:hAnsi="宋体" w:eastAsia="宋体" w:cs="宋体"/>
                <w:szCs w:val="21"/>
              </w:rPr>
              <w:t>工种</w:t>
            </w:r>
          </w:p>
        </w:tc>
        <w:tc>
          <w:tcPr>
            <w:tcW w:w="3118" w:type="dxa"/>
          </w:tcPr>
          <w:p w14:paraId="7AF5FE55">
            <w:pPr>
              <w:overflowPunct/>
              <w:spacing w:line="240" w:lineRule="auto"/>
              <w:jc w:val="center"/>
              <w:rPr>
                <w:rFonts w:ascii="宋体" w:hAnsi="宋体" w:eastAsia="宋体" w:cs="宋体"/>
                <w:szCs w:val="21"/>
              </w:rPr>
            </w:pPr>
            <w:r>
              <w:rPr>
                <w:rFonts w:hint="eastAsia" w:ascii="宋体" w:hAnsi="宋体" w:eastAsia="宋体" w:cs="宋体"/>
                <w:szCs w:val="21"/>
              </w:rPr>
              <w:t>安装高峰时间段数量</w:t>
            </w:r>
          </w:p>
        </w:tc>
        <w:tc>
          <w:tcPr>
            <w:tcW w:w="1276" w:type="dxa"/>
          </w:tcPr>
          <w:p w14:paraId="65D527CC">
            <w:pPr>
              <w:overflowPunct/>
              <w:spacing w:line="240" w:lineRule="auto"/>
              <w:jc w:val="center"/>
              <w:rPr>
                <w:rFonts w:ascii="宋体" w:hAnsi="宋体" w:eastAsia="宋体" w:cs="宋体"/>
                <w:szCs w:val="21"/>
              </w:rPr>
            </w:pPr>
            <w:r>
              <w:rPr>
                <w:rFonts w:hint="eastAsia" w:ascii="宋体" w:hAnsi="宋体" w:eastAsia="宋体" w:cs="宋体"/>
                <w:szCs w:val="21"/>
              </w:rPr>
              <w:t>备注</w:t>
            </w:r>
          </w:p>
        </w:tc>
      </w:tr>
      <w:tr w14:paraId="12E24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2" w:type="dxa"/>
          </w:tcPr>
          <w:p w14:paraId="29463F61">
            <w:pPr>
              <w:overflowPunct/>
              <w:spacing w:line="240" w:lineRule="auto"/>
              <w:jc w:val="center"/>
              <w:rPr>
                <w:rFonts w:ascii="宋体" w:hAnsi="宋体" w:eastAsia="宋体" w:cs="宋体"/>
                <w:szCs w:val="21"/>
              </w:rPr>
            </w:pPr>
            <w:r>
              <w:rPr>
                <w:rFonts w:hint="eastAsia" w:ascii="宋体" w:hAnsi="宋体" w:eastAsia="宋体" w:cs="宋体"/>
                <w:szCs w:val="21"/>
              </w:rPr>
              <w:t>1</w:t>
            </w:r>
          </w:p>
        </w:tc>
        <w:tc>
          <w:tcPr>
            <w:tcW w:w="1985" w:type="dxa"/>
          </w:tcPr>
          <w:p w14:paraId="72274E28">
            <w:pPr>
              <w:overflowPunct/>
              <w:spacing w:line="240" w:lineRule="auto"/>
              <w:jc w:val="center"/>
              <w:rPr>
                <w:rFonts w:ascii="宋体" w:hAnsi="宋体" w:eastAsia="宋体" w:cs="宋体"/>
                <w:szCs w:val="21"/>
              </w:rPr>
            </w:pPr>
            <w:r>
              <w:rPr>
                <w:rFonts w:hint="eastAsia" w:ascii="宋体" w:hAnsi="宋体" w:eastAsia="宋体" w:cs="宋体"/>
                <w:szCs w:val="21"/>
              </w:rPr>
              <w:t>焊工</w:t>
            </w:r>
          </w:p>
        </w:tc>
        <w:tc>
          <w:tcPr>
            <w:tcW w:w="3118" w:type="dxa"/>
          </w:tcPr>
          <w:p w14:paraId="1F9CB935">
            <w:pPr>
              <w:overflowPunct/>
              <w:spacing w:line="240" w:lineRule="auto"/>
              <w:jc w:val="center"/>
              <w:rPr>
                <w:rFonts w:ascii="宋体" w:hAnsi="宋体" w:eastAsia="宋体" w:cs="宋体"/>
                <w:szCs w:val="21"/>
              </w:rPr>
            </w:pPr>
          </w:p>
        </w:tc>
        <w:tc>
          <w:tcPr>
            <w:tcW w:w="1276" w:type="dxa"/>
          </w:tcPr>
          <w:p w14:paraId="52EEA58F">
            <w:pPr>
              <w:overflowPunct/>
              <w:spacing w:line="240" w:lineRule="auto"/>
              <w:jc w:val="center"/>
              <w:rPr>
                <w:rFonts w:ascii="宋体" w:hAnsi="宋体" w:eastAsia="宋体" w:cs="宋体"/>
                <w:szCs w:val="21"/>
              </w:rPr>
            </w:pPr>
          </w:p>
        </w:tc>
      </w:tr>
      <w:tr w14:paraId="655AE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2" w:type="dxa"/>
          </w:tcPr>
          <w:p w14:paraId="2475CBDA">
            <w:pPr>
              <w:overflowPunct/>
              <w:spacing w:line="240" w:lineRule="auto"/>
              <w:jc w:val="center"/>
              <w:rPr>
                <w:rFonts w:ascii="宋体" w:hAnsi="宋体" w:eastAsia="宋体" w:cs="宋体"/>
                <w:szCs w:val="21"/>
              </w:rPr>
            </w:pPr>
            <w:r>
              <w:rPr>
                <w:rFonts w:hint="eastAsia" w:ascii="宋体" w:hAnsi="宋体" w:eastAsia="宋体" w:cs="宋体"/>
                <w:szCs w:val="21"/>
              </w:rPr>
              <w:t>2</w:t>
            </w:r>
          </w:p>
        </w:tc>
        <w:tc>
          <w:tcPr>
            <w:tcW w:w="1985" w:type="dxa"/>
          </w:tcPr>
          <w:p w14:paraId="1B92305B">
            <w:pPr>
              <w:overflowPunct/>
              <w:spacing w:line="240" w:lineRule="auto"/>
              <w:jc w:val="center"/>
              <w:rPr>
                <w:rFonts w:ascii="宋体" w:hAnsi="宋体" w:eastAsia="宋体" w:cs="宋体"/>
                <w:szCs w:val="21"/>
              </w:rPr>
            </w:pPr>
            <w:r>
              <w:rPr>
                <w:rFonts w:hint="eastAsia" w:ascii="宋体" w:hAnsi="宋体" w:eastAsia="宋体" w:cs="宋体"/>
                <w:szCs w:val="21"/>
              </w:rPr>
              <w:t>起重工</w:t>
            </w:r>
          </w:p>
        </w:tc>
        <w:tc>
          <w:tcPr>
            <w:tcW w:w="3118" w:type="dxa"/>
          </w:tcPr>
          <w:p w14:paraId="4AD97C6A">
            <w:pPr>
              <w:overflowPunct/>
              <w:spacing w:line="240" w:lineRule="auto"/>
              <w:jc w:val="center"/>
              <w:rPr>
                <w:rFonts w:ascii="宋体" w:hAnsi="宋体" w:eastAsia="宋体" w:cs="宋体"/>
                <w:szCs w:val="21"/>
              </w:rPr>
            </w:pPr>
          </w:p>
        </w:tc>
        <w:tc>
          <w:tcPr>
            <w:tcW w:w="1276" w:type="dxa"/>
          </w:tcPr>
          <w:p w14:paraId="36000C9A">
            <w:pPr>
              <w:overflowPunct/>
              <w:spacing w:line="240" w:lineRule="auto"/>
              <w:jc w:val="center"/>
              <w:rPr>
                <w:rFonts w:ascii="宋体" w:hAnsi="宋体" w:eastAsia="宋体" w:cs="宋体"/>
                <w:szCs w:val="21"/>
              </w:rPr>
            </w:pPr>
          </w:p>
        </w:tc>
      </w:tr>
      <w:tr w14:paraId="4BC8D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2" w:type="dxa"/>
          </w:tcPr>
          <w:p w14:paraId="3E09D5E5">
            <w:pPr>
              <w:overflowPunct/>
              <w:spacing w:line="240" w:lineRule="auto"/>
              <w:jc w:val="center"/>
              <w:rPr>
                <w:rFonts w:ascii="宋体" w:hAnsi="宋体" w:eastAsia="宋体" w:cs="宋体"/>
                <w:szCs w:val="21"/>
              </w:rPr>
            </w:pPr>
            <w:r>
              <w:rPr>
                <w:rFonts w:hint="eastAsia" w:ascii="宋体" w:hAnsi="宋体" w:eastAsia="宋体" w:cs="宋体"/>
                <w:szCs w:val="21"/>
              </w:rPr>
              <w:t>3</w:t>
            </w:r>
          </w:p>
        </w:tc>
        <w:tc>
          <w:tcPr>
            <w:tcW w:w="1985" w:type="dxa"/>
          </w:tcPr>
          <w:p w14:paraId="67814049">
            <w:pPr>
              <w:overflowPunct/>
              <w:spacing w:line="240" w:lineRule="auto"/>
              <w:jc w:val="center"/>
              <w:rPr>
                <w:rFonts w:ascii="宋体" w:hAnsi="宋体" w:eastAsia="宋体" w:cs="宋体"/>
                <w:szCs w:val="21"/>
              </w:rPr>
            </w:pPr>
            <w:r>
              <w:rPr>
                <w:rFonts w:hint="eastAsia" w:ascii="宋体" w:hAnsi="宋体" w:eastAsia="宋体" w:cs="宋体"/>
                <w:szCs w:val="21"/>
              </w:rPr>
              <w:t>防腐工</w:t>
            </w:r>
          </w:p>
        </w:tc>
        <w:tc>
          <w:tcPr>
            <w:tcW w:w="3118" w:type="dxa"/>
          </w:tcPr>
          <w:p w14:paraId="3AC80CE0">
            <w:pPr>
              <w:overflowPunct/>
              <w:spacing w:line="240" w:lineRule="auto"/>
              <w:jc w:val="center"/>
              <w:rPr>
                <w:rFonts w:ascii="宋体" w:hAnsi="宋体" w:eastAsia="宋体" w:cs="宋体"/>
                <w:szCs w:val="21"/>
              </w:rPr>
            </w:pPr>
          </w:p>
        </w:tc>
        <w:tc>
          <w:tcPr>
            <w:tcW w:w="1276" w:type="dxa"/>
          </w:tcPr>
          <w:p w14:paraId="0012F77A">
            <w:pPr>
              <w:overflowPunct/>
              <w:spacing w:line="240" w:lineRule="auto"/>
              <w:jc w:val="center"/>
              <w:rPr>
                <w:rFonts w:ascii="宋体" w:hAnsi="宋体" w:eastAsia="宋体" w:cs="宋体"/>
                <w:szCs w:val="21"/>
              </w:rPr>
            </w:pPr>
          </w:p>
        </w:tc>
      </w:tr>
      <w:tr w14:paraId="5D530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2" w:type="dxa"/>
          </w:tcPr>
          <w:p w14:paraId="3D6CEC56">
            <w:pPr>
              <w:overflowPunct/>
              <w:spacing w:line="240" w:lineRule="auto"/>
              <w:jc w:val="center"/>
              <w:rPr>
                <w:rFonts w:ascii="宋体" w:hAnsi="宋体" w:eastAsia="宋体" w:cs="宋体"/>
                <w:szCs w:val="21"/>
              </w:rPr>
            </w:pPr>
            <w:r>
              <w:rPr>
                <w:rFonts w:hint="eastAsia" w:ascii="宋体" w:hAnsi="宋体" w:eastAsia="宋体" w:cs="宋体"/>
                <w:szCs w:val="21"/>
              </w:rPr>
              <w:t>4</w:t>
            </w:r>
          </w:p>
        </w:tc>
        <w:tc>
          <w:tcPr>
            <w:tcW w:w="1985" w:type="dxa"/>
          </w:tcPr>
          <w:p w14:paraId="4F6B37C4">
            <w:pPr>
              <w:overflowPunct/>
              <w:spacing w:line="240" w:lineRule="auto"/>
              <w:jc w:val="center"/>
              <w:rPr>
                <w:rFonts w:ascii="宋体" w:hAnsi="宋体" w:eastAsia="宋体" w:cs="宋体"/>
                <w:szCs w:val="21"/>
              </w:rPr>
            </w:pPr>
            <w:r>
              <w:rPr>
                <w:rFonts w:hint="eastAsia" w:ascii="宋体" w:hAnsi="宋体" w:eastAsia="宋体" w:cs="宋体"/>
                <w:szCs w:val="21"/>
              </w:rPr>
              <w:t>电工</w:t>
            </w:r>
          </w:p>
        </w:tc>
        <w:tc>
          <w:tcPr>
            <w:tcW w:w="3118" w:type="dxa"/>
          </w:tcPr>
          <w:p w14:paraId="0982F9B8">
            <w:pPr>
              <w:overflowPunct/>
              <w:spacing w:line="240" w:lineRule="auto"/>
              <w:jc w:val="center"/>
              <w:rPr>
                <w:rFonts w:ascii="宋体" w:hAnsi="宋体" w:eastAsia="宋体" w:cs="宋体"/>
                <w:szCs w:val="21"/>
              </w:rPr>
            </w:pPr>
          </w:p>
        </w:tc>
        <w:tc>
          <w:tcPr>
            <w:tcW w:w="1276" w:type="dxa"/>
          </w:tcPr>
          <w:p w14:paraId="2A383AF5">
            <w:pPr>
              <w:overflowPunct/>
              <w:spacing w:line="240" w:lineRule="auto"/>
              <w:jc w:val="center"/>
              <w:rPr>
                <w:rFonts w:ascii="宋体" w:hAnsi="宋体" w:eastAsia="宋体" w:cs="宋体"/>
                <w:szCs w:val="21"/>
              </w:rPr>
            </w:pPr>
          </w:p>
        </w:tc>
      </w:tr>
      <w:tr w14:paraId="63B19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2" w:type="dxa"/>
          </w:tcPr>
          <w:p w14:paraId="5649D5E2">
            <w:pPr>
              <w:overflowPunct/>
              <w:spacing w:line="240" w:lineRule="auto"/>
              <w:jc w:val="center"/>
              <w:rPr>
                <w:rFonts w:ascii="宋体" w:hAnsi="宋体" w:eastAsia="宋体" w:cs="宋体"/>
                <w:szCs w:val="21"/>
              </w:rPr>
            </w:pPr>
            <w:r>
              <w:rPr>
                <w:rFonts w:hint="eastAsia" w:ascii="宋体" w:hAnsi="宋体" w:eastAsia="宋体" w:cs="宋体"/>
                <w:szCs w:val="21"/>
              </w:rPr>
              <w:t>5</w:t>
            </w:r>
          </w:p>
        </w:tc>
        <w:tc>
          <w:tcPr>
            <w:tcW w:w="1985" w:type="dxa"/>
          </w:tcPr>
          <w:p w14:paraId="1AD3EBD1">
            <w:pPr>
              <w:overflowPunct/>
              <w:spacing w:line="240" w:lineRule="auto"/>
              <w:jc w:val="center"/>
              <w:rPr>
                <w:rFonts w:ascii="宋体" w:hAnsi="宋体" w:eastAsia="宋体" w:cs="宋体"/>
                <w:szCs w:val="21"/>
              </w:rPr>
            </w:pPr>
            <w:r>
              <w:rPr>
                <w:rFonts w:hint="eastAsia" w:ascii="宋体" w:hAnsi="宋体" w:eastAsia="宋体" w:cs="宋体"/>
                <w:szCs w:val="21"/>
              </w:rPr>
              <w:t>辅助</w:t>
            </w:r>
          </w:p>
        </w:tc>
        <w:tc>
          <w:tcPr>
            <w:tcW w:w="3118" w:type="dxa"/>
          </w:tcPr>
          <w:p w14:paraId="48FA56BB">
            <w:pPr>
              <w:overflowPunct/>
              <w:spacing w:line="240" w:lineRule="auto"/>
              <w:jc w:val="center"/>
              <w:rPr>
                <w:rFonts w:ascii="宋体" w:hAnsi="宋体" w:eastAsia="宋体" w:cs="宋体"/>
                <w:szCs w:val="21"/>
              </w:rPr>
            </w:pPr>
          </w:p>
        </w:tc>
        <w:tc>
          <w:tcPr>
            <w:tcW w:w="1276" w:type="dxa"/>
          </w:tcPr>
          <w:p w14:paraId="40C6E5EF">
            <w:pPr>
              <w:overflowPunct/>
              <w:spacing w:line="240" w:lineRule="auto"/>
              <w:jc w:val="center"/>
              <w:rPr>
                <w:rFonts w:ascii="宋体" w:hAnsi="宋体" w:eastAsia="宋体" w:cs="宋体"/>
                <w:szCs w:val="21"/>
              </w:rPr>
            </w:pPr>
          </w:p>
        </w:tc>
      </w:tr>
      <w:tr w14:paraId="7CEE6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2" w:type="dxa"/>
          </w:tcPr>
          <w:p w14:paraId="241FD521">
            <w:pPr>
              <w:overflowPunct/>
              <w:spacing w:line="240" w:lineRule="auto"/>
              <w:jc w:val="center"/>
              <w:rPr>
                <w:rFonts w:ascii="宋体" w:hAnsi="宋体" w:eastAsia="宋体" w:cs="宋体"/>
                <w:szCs w:val="21"/>
              </w:rPr>
            </w:pPr>
            <w:r>
              <w:rPr>
                <w:rFonts w:hint="eastAsia" w:ascii="宋体" w:hAnsi="宋体" w:eastAsia="宋体" w:cs="宋体"/>
                <w:szCs w:val="21"/>
              </w:rPr>
              <w:t>6</w:t>
            </w:r>
          </w:p>
        </w:tc>
        <w:tc>
          <w:tcPr>
            <w:tcW w:w="1985" w:type="dxa"/>
          </w:tcPr>
          <w:p w14:paraId="3A2FA966">
            <w:pPr>
              <w:overflowPunct/>
              <w:spacing w:line="240" w:lineRule="auto"/>
              <w:jc w:val="center"/>
              <w:rPr>
                <w:rFonts w:ascii="宋体" w:hAnsi="宋体" w:eastAsia="宋体" w:cs="宋体"/>
                <w:szCs w:val="21"/>
              </w:rPr>
            </w:pPr>
            <w:r>
              <w:rPr>
                <w:rFonts w:hint="eastAsia" w:ascii="宋体" w:hAnsi="宋体" w:eastAsia="宋体" w:cs="宋体"/>
                <w:szCs w:val="21"/>
              </w:rPr>
              <w:t>脚手工</w:t>
            </w:r>
          </w:p>
        </w:tc>
        <w:tc>
          <w:tcPr>
            <w:tcW w:w="3118" w:type="dxa"/>
          </w:tcPr>
          <w:p w14:paraId="39A3A74B">
            <w:pPr>
              <w:overflowPunct/>
              <w:spacing w:line="240" w:lineRule="auto"/>
              <w:jc w:val="center"/>
              <w:rPr>
                <w:rFonts w:ascii="宋体" w:hAnsi="宋体" w:eastAsia="宋体" w:cs="宋体"/>
                <w:szCs w:val="21"/>
              </w:rPr>
            </w:pPr>
          </w:p>
        </w:tc>
        <w:tc>
          <w:tcPr>
            <w:tcW w:w="1276" w:type="dxa"/>
          </w:tcPr>
          <w:p w14:paraId="7B3B695F">
            <w:pPr>
              <w:overflowPunct/>
              <w:spacing w:line="240" w:lineRule="auto"/>
              <w:jc w:val="center"/>
              <w:rPr>
                <w:rFonts w:ascii="宋体" w:hAnsi="宋体" w:eastAsia="宋体" w:cs="宋体"/>
                <w:szCs w:val="21"/>
              </w:rPr>
            </w:pPr>
          </w:p>
        </w:tc>
      </w:tr>
      <w:tr w14:paraId="4E70F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2" w:type="dxa"/>
          </w:tcPr>
          <w:p w14:paraId="1D00C96A">
            <w:pPr>
              <w:overflowPunct/>
              <w:spacing w:line="240" w:lineRule="auto"/>
              <w:jc w:val="center"/>
              <w:rPr>
                <w:rFonts w:ascii="宋体" w:hAnsi="宋体" w:eastAsia="宋体" w:cs="宋体"/>
                <w:szCs w:val="21"/>
              </w:rPr>
            </w:pPr>
            <w:r>
              <w:rPr>
                <w:rFonts w:hint="eastAsia" w:ascii="宋体" w:hAnsi="宋体" w:eastAsia="宋体" w:cs="宋体"/>
                <w:szCs w:val="21"/>
              </w:rPr>
              <w:t>7</w:t>
            </w:r>
          </w:p>
        </w:tc>
        <w:tc>
          <w:tcPr>
            <w:tcW w:w="1985" w:type="dxa"/>
          </w:tcPr>
          <w:p w14:paraId="0CE9C98C">
            <w:pPr>
              <w:overflowPunct/>
              <w:spacing w:line="240" w:lineRule="auto"/>
              <w:jc w:val="center"/>
              <w:rPr>
                <w:rFonts w:ascii="宋体" w:hAnsi="宋体" w:eastAsia="宋体" w:cs="宋体"/>
                <w:szCs w:val="21"/>
              </w:rPr>
            </w:pPr>
            <w:r>
              <w:rPr>
                <w:rFonts w:hint="eastAsia" w:ascii="宋体" w:hAnsi="宋体" w:eastAsia="宋体" w:cs="宋体"/>
                <w:szCs w:val="21"/>
              </w:rPr>
              <w:t>安全专职</w:t>
            </w:r>
          </w:p>
        </w:tc>
        <w:tc>
          <w:tcPr>
            <w:tcW w:w="3118" w:type="dxa"/>
          </w:tcPr>
          <w:p w14:paraId="0D8CD952">
            <w:pPr>
              <w:overflowPunct/>
              <w:spacing w:line="240" w:lineRule="auto"/>
              <w:jc w:val="center"/>
              <w:rPr>
                <w:rFonts w:ascii="宋体" w:hAnsi="宋体" w:eastAsia="宋体" w:cs="宋体"/>
                <w:szCs w:val="21"/>
              </w:rPr>
            </w:pPr>
          </w:p>
        </w:tc>
        <w:tc>
          <w:tcPr>
            <w:tcW w:w="1276" w:type="dxa"/>
          </w:tcPr>
          <w:p w14:paraId="42688988">
            <w:pPr>
              <w:overflowPunct/>
              <w:spacing w:line="240" w:lineRule="auto"/>
              <w:jc w:val="center"/>
              <w:rPr>
                <w:rFonts w:ascii="宋体" w:hAnsi="宋体" w:eastAsia="宋体" w:cs="宋体"/>
                <w:szCs w:val="21"/>
              </w:rPr>
            </w:pPr>
          </w:p>
        </w:tc>
      </w:tr>
      <w:tr w14:paraId="206F9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2" w:type="dxa"/>
          </w:tcPr>
          <w:p w14:paraId="7FBD06AB">
            <w:pPr>
              <w:overflowPunct/>
              <w:spacing w:line="240" w:lineRule="auto"/>
              <w:jc w:val="center"/>
              <w:rPr>
                <w:rFonts w:ascii="宋体" w:hAnsi="宋体" w:eastAsia="宋体" w:cs="宋体"/>
                <w:szCs w:val="21"/>
              </w:rPr>
            </w:pPr>
            <w:r>
              <w:rPr>
                <w:rFonts w:hint="eastAsia" w:ascii="宋体" w:hAnsi="宋体" w:eastAsia="宋体" w:cs="宋体"/>
                <w:szCs w:val="21"/>
              </w:rPr>
              <w:t>8</w:t>
            </w:r>
          </w:p>
        </w:tc>
        <w:tc>
          <w:tcPr>
            <w:tcW w:w="1985" w:type="dxa"/>
          </w:tcPr>
          <w:p w14:paraId="266300A7">
            <w:pPr>
              <w:overflowPunct/>
              <w:spacing w:line="240" w:lineRule="auto"/>
              <w:jc w:val="center"/>
              <w:rPr>
                <w:rFonts w:ascii="宋体" w:hAnsi="宋体" w:eastAsia="宋体" w:cs="宋体"/>
                <w:szCs w:val="21"/>
              </w:rPr>
            </w:pPr>
          </w:p>
        </w:tc>
        <w:tc>
          <w:tcPr>
            <w:tcW w:w="3118" w:type="dxa"/>
          </w:tcPr>
          <w:p w14:paraId="43607FA0">
            <w:pPr>
              <w:overflowPunct/>
              <w:spacing w:line="240" w:lineRule="auto"/>
              <w:jc w:val="center"/>
              <w:rPr>
                <w:rFonts w:ascii="宋体" w:hAnsi="宋体" w:eastAsia="宋体" w:cs="宋体"/>
                <w:szCs w:val="21"/>
              </w:rPr>
            </w:pPr>
          </w:p>
        </w:tc>
        <w:tc>
          <w:tcPr>
            <w:tcW w:w="1276" w:type="dxa"/>
          </w:tcPr>
          <w:p w14:paraId="76551971">
            <w:pPr>
              <w:overflowPunct/>
              <w:spacing w:line="240" w:lineRule="auto"/>
              <w:jc w:val="center"/>
              <w:rPr>
                <w:rFonts w:ascii="宋体" w:hAnsi="宋体" w:eastAsia="宋体" w:cs="宋体"/>
                <w:szCs w:val="21"/>
              </w:rPr>
            </w:pPr>
          </w:p>
        </w:tc>
      </w:tr>
      <w:tr w14:paraId="462E6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2" w:type="dxa"/>
          </w:tcPr>
          <w:p w14:paraId="7E841A9F">
            <w:pPr>
              <w:overflowPunct/>
              <w:spacing w:line="240" w:lineRule="auto"/>
              <w:jc w:val="center"/>
              <w:rPr>
                <w:rFonts w:ascii="宋体" w:hAnsi="宋体" w:eastAsia="宋体" w:cs="宋体"/>
                <w:szCs w:val="21"/>
              </w:rPr>
            </w:pPr>
            <w:r>
              <w:rPr>
                <w:rFonts w:hint="eastAsia" w:ascii="宋体" w:hAnsi="宋体" w:eastAsia="宋体" w:cs="宋体"/>
                <w:szCs w:val="21"/>
              </w:rPr>
              <w:t>9</w:t>
            </w:r>
          </w:p>
        </w:tc>
        <w:tc>
          <w:tcPr>
            <w:tcW w:w="1985" w:type="dxa"/>
          </w:tcPr>
          <w:p w14:paraId="319C19D9">
            <w:pPr>
              <w:overflowPunct/>
              <w:spacing w:line="240" w:lineRule="auto"/>
              <w:jc w:val="center"/>
              <w:rPr>
                <w:rFonts w:ascii="宋体" w:hAnsi="宋体" w:eastAsia="宋体" w:cs="宋体"/>
                <w:szCs w:val="21"/>
              </w:rPr>
            </w:pPr>
          </w:p>
        </w:tc>
        <w:tc>
          <w:tcPr>
            <w:tcW w:w="3118" w:type="dxa"/>
          </w:tcPr>
          <w:p w14:paraId="6E275C0E">
            <w:pPr>
              <w:overflowPunct/>
              <w:spacing w:line="240" w:lineRule="auto"/>
              <w:jc w:val="center"/>
              <w:rPr>
                <w:rFonts w:ascii="宋体" w:hAnsi="宋体" w:eastAsia="宋体" w:cs="宋体"/>
                <w:szCs w:val="21"/>
              </w:rPr>
            </w:pPr>
          </w:p>
        </w:tc>
        <w:tc>
          <w:tcPr>
            <w:tcW w:w="1276" w:type="dxa"/>
          </w:tcPr>
          <w:p w14:paraId="3CF73A9C">
            <w:pPr>
              <w:overflowPunct/>
              <w:spacing w:line="240" w:lineRule="auto"/>
              <w:jc w:val="center"/>
              <w:rPr>
                <w:rFonts w:ascii="宋体" w:hAnsi="宋体" w:eastAsia="宋体" w:cs="宋体"/>
                <w:szCs w:val="21"/>
              </w:rPr>
            </w:pPr>
          </w:p>
        </w:tc>
      </w:tr>
      <w:tr w14:paraId="05CB7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2" w:type="dxa"/>
          </w:tcPr>
          <w:p w14:paraId="67476C2B">
            <w:pPr>
              <w:overflowPunct/>
              <w:spacing w:line="240" w:lineRule="auto"/>
              <w:jc w:val="center"/>
              <w:rPr>
                <w:rFonts w:ascii="宋体" w:hAnsi="宋体" w:eastAsia="宋体" w:cs="宋体"/>
                <w:szCs w:val="21"/>
              </w:rPr>
            </w:pPr>
            <w:r>
              <w:rPr>
                <w:rFonts w:hint="eastAsia" w:ascii="宋体" w:hAnsi="宋体" w:eastAsia="宋体" w:cs="宋体"/>
                <w:szCs w:val="21"/>
              </w:rPr>
              <w:t>10</w:t>
            </w:r>
          </w:p>
        </w:tc>
        <w:tc>
          <w:tcPr>
            <w:tcW w:w="1985" w:type="dxa"/>
          </w:tcPr>
          <w:p w14:paraId="70B8C448">
            <w:pPr>
              <w:overflowPunct/>
              <w:spacing w:line="240" w:lineRule="auto"/>
              <w:jc w:val="center"/>
              <w:rPr>
                <w:rFonts w:ascii="宋体" w:hAnsi="宋体" w:eastAsia="宋体" w:cs="宋体"/>
                <w:szCs w:val="21"/>
              </w:rPr>
            </w:pPr>
          </w:p>
        </w:tc>
        <w:tc>
          <w:tcPr>
            <w:tcW w:w="3118" w:type="dxa"/>
          </w:tcPr>
          <w:p w14:paraId="320EDCD6">
            <w:pPr>
              <w:overflowPunct/>
              <w:spacing w:line="240" w:lineRule="auto"/>
              <w:jc w:val="center"/>
              <w:rPr>
                <w:rFonts w:ascii="宋体" w:hAnsi="宋体" w:eastAsia="宋体" w:cs="宋体"/>
                <w:szCs w:val="21"/>
              </w:rPr>
            </w:pPr>
          </w:p>
        </w:tc>
        <w:tc>
          <w:tcPr>
            <w:tcW w:w="1276" w:type="dxa"/>
          </w:tcPr>
          <w:p w14:paraId="6C9FF993">
            <w:pPr>
              <w:overflowPunct/>
              <w:spacing w:line="240" w:lineRule="auto"/>
              <w:jc w:val="center"/>
              <w:rPr>
                <w:rFonts w:ascii="宋体" w:hAnsi="宋体" w:eastAsia="宋体" w:cs="宋体"/>
                <w:szCs w:val="21"/>
              </w:rPr>
            </w:pPr>
          </w:p>
        </w:tc>
      </w:tr>
      <w:tr w14:paraId="04576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2" w:type="dxa"/>
          </w:tcPr>
          <w:p w14:paraId="1EF2FDB5">
            <w:pPr>
              <w:overflowPunct/>
              <w:spacing w:line="240" w:lineRule="auto"/>
              <w:jc w:val="center"/>
              <w:rPr>
                <w:rFonts w:ascii="宋体" w:hAnsi="宋体" w:eastAsia="宋体" w:cs="宋体"/>
                <w:szCs w:val="21"/>
              </w:rPr>
            </w:pPr>
          </w:p>
        </w:tc>
        <w:tc>
          <w:tcPr>
            <w:tcW w:w="1985" w:type="dxa"/>
          </w:tcPr>
          <w:p w14:paraId="6F484CA9">
            <w:pPr>
              <w:overflowPunct/>
              <w:spacing w:line="240" w:lineRule="auto"/>
              <w:jc w:val="center"/>
              <w:rPr>
                <w:rFonts w:ascii="宋体" w:hAnsi="宋体" w:eastAsia="宋体" w:cs="宋体"/>
                <w:szCs w:val="21"/>
              </w:rPr>
            </w:pPr>
            <w:r>
              <w:rPr>
                <w:rFonts w:hint="eastAsia" w:ascii="宋体" w:hAnsi="宋体" w:eastAsia="宋体" w:cs="宋体"/>
                <w:szCs w:val="21"/>
              </w:rPr>
              <w:t>合计</w:t>
            </w:r>
          </w:p>
        </w:tc>
        <w:tc>
          <w:tcPr>
            <w:tcW w:w="3118" w:type="dxa"/>
          </w:tcPr>
          <w:p w14:paraId="01455012">
            <w:pPr>
              <w:overflowPunct/>
              <w:spacing w:line="240" w:lineRule="auto"/>
              <w:jc w:val="center"/>
              <w:rPr>
                <w:rFonts w:ascii="宋体" w:hAnsi="宋体" w:eastAsia="宋体" w:cs="宋体"/>
                <w:szCs w:val="21"/>
              </w:rPr>
            </w:pPr>
          </w:p>
        </w:tc>
        <w:tc>
          <w:tcPr>
            <w:tcW w:w="1276" w:type="dxa"/>
          </w:tcPr>
          <w:p w14:paraId="1F26B45D">
            <w:pPr>
              <w:overflowPunct/>
              <w:spacing w:line="240" w:lineRule="auto"/>
              <w:jc w:val="center"/>
              <w:rPr>
                <w:rFonts w:ascii="宋体" w:hAnsi="宋体" w:eastAsia="宋体" w:cs="宋体"/>
                <w:szCs w:val="21"/>
              </w:rPr>
            </w:pPr>
          </w:p>
        </w:tc>
      </w:tr>
      <w:tr w14:paraId="4366D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2" w:type="dxa"/>
          </w:tcPr>
          <w:p w14:paraId="45DA163B">
            <w:pPr>
              <w:overflowPunct/>
              <w:spacing w:line="240" w:lineRule="auto"/>
              <w:jc w:val="center"/>
              <w:rPr>
                <w:rFonts w:ascii="宋体" w:hAnsi="宋体" w:eastAsia="宋体" w:cs="宋体"/>
                <w:szCs w:val="21"/>
              </w:rPr>
            </w:pPr>
            <w:r>
              <w:rPr>
                <w:rFonts w:hint="eastAsia" w:ascii="宋体" w:hAnsi="宋体" w:eastAsia="宋体" w:cs="宋体"/>
                <w:szCs w:val="21"/>
              </w:rPr>
              <w:t>序号</w:t>
            </w:r>
          </w:p>
        </w:tc>
        <w:tc>
          <w:tcPr>
            <w:tcW w:w="1985" w:type="dxa"/>
          </w:tcPr>
          <w:p w14:paraId="58E47689">
            <w:pPr>
              <w:overflowPunct/>
              <w:spacing w:line="240" w:lineRule="auto"/>
              <w:jc w:val="center"/>
              <w:rPr>
                <w:rFonts w:ascii="宋体" w:hAnsi="宋体" w:eastAsia="宋体" w:cs="宋体"/>
                <w:szCs w:val="21"/>
              </w:rPr>
            </w:pPr>
            <w:r>
              <w:rPr>
                <w:rFonts w:hint="eastAsia" w:ascii="宋体" w:hAnsi="宋体" w:eastAsia="宋体" w:cs="宋体"/>
                <w:szCs w:val="21"/>
              </w:rPr>
              <w:t>设备名称</w:t>
            </w:r>
          </w:p>
        </w:tc>
        <w:tc>
          <w:tcPr>
            <w:tcW w:w="3118" w:type="dxa"/>
          </w:tcPr>
          <w:p w14:paraId="4D74B56F">
            <w:pPr>
              <w:overflowPunct/>
              <w:spacing w:line="240" w:lineRule="auto"/>
              <w:jc w:val="center"/>
              <w:rPr>
                <w:rFonts w:ascii="宋体" w:hAnsi="宋体" w:eastAsia="宋体" w:cs="宋体"/>
                <w:szCs w:val="21"/>
              </w:rPr>
            </w:pPr>
            <w:r>
              <w:rPr>
                <w:rFonts w:hint="eastAsia" w:ascii="宋体" w:hAnsi="宋体" w:eastAsia="宋体" w:cs="宋体"/>
                <w:szCs w:val="21"/>
              </w:rPr>
              <w:t>安装高峰时间段数量</w:t>
            </w:r>
          </w:p>
        </w:tc>
        <w:tc>
          <w:tcPr>
            <w:tcW w:w="1276" w:type="dxa"/>
          </w:tcPr>
          <w:p w14:paraId="5013EA3D">
            <w:pPr>
              <w:overflowPunct/>
              <w:spacing w:line="240" w:lineRule="auto"/>
              <w:jc w:val="center"/>
              <w:rPr>
                <w:rFonts w:ascii="宋体" w:hAnsi="宋体" w:eastAsia="宋体" w:cs="宋体"/>
                <w:szCs w:val="21"/>
              </w:rPr>
            </w:pPr>
            <w:r>
              <w:rPr>
                <w:rFonts w:hint="eastAsia" w:ascii="宋体" w:hAnsi="宋体" w:eastAsia="宋体" w:cs="宋体"/>
                <w:szCs w:val="21"/>
              </w:rPr>
              <w:t>吨位</w:t>
            </w:r>
          </w:p>
        </w:tc>
      </w:tr>
      <w:tr w14:paraId="7AC24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2" w:type="dxa"/>
          </w:tcPr>
          <w:p w14:paraId="46E1B909">
            <w:pPr>
              <w:overflowPunct/>
              <w:spacing w:line="240" w:lineRule="auto"/>
              <w:jc w:val="center"/>
              <w:rPr>
                <w:rFonts w:ascii="宋体" w:hAnsi="宋体" w:eastAsia="宋体" w:cs="宋体"/>
                <w:szCs w:val="21"/>
              </w:rPr>
            </w:pPr>
            <w:r>
              <w:rPr>
                <w:rFonts w:hint="eastAsia" w:ascii="宋体" w:hAnsi="宋体" w:eastAsia="宋体" w:cs="宋体"/>
                <w:szCs w:val="21"/>
              </w:rPr>
              <w:t>1</w:t>
            </w:r>
          </w:p>
        </w:tc>
        <w:tc>
          <w:tcPr>
            <w:tcW w:w="1985" w:type="dxa"/>
          </w:tcPr>
          <w:p w14:paraId="4347C35E">
            <w:pPr>
              <w:overflowPunct/>
              <w:spacing w:line="240" w:lineRule="auto"/>
              <w:jc w:val="center"/>
              <w:rPr>
                <w:rFonts w:ascii="宋体" w:hAnsi="宋体" w:eastAsia="宋体" w:cs="宋体"/>
                <w:szCs w:val="21"/>
              </w:rPr>
            </w:pPr>
            <w:r>
              <w:rPr>
                <w:rFonts w:hint="eastAsia" w:ascii="宋体" w:hAnsi="宋体" w:eastAsia="宋体" w:cs="宋体"/>
                <w:szCs w:val="21"/>
              </w:rPr>
              <w:t>平板拖车</w:t>
            </w:r>
          </w:p>
        </w:tc>
        <w:tc>
          <w:tcPr>
            <w:tcW w:w="3118" w:type="dxa"/>
          </w:tcPr>
          <w:p w14:paraId="0C14D5FF">
            <w:pPr>
              <w:overflowPunct/>
              <w:spacing w:line="240" w:lineRule="auto"/>
              <w:jc w:val="center"/>
              <w:rPr>
                <w:rFonts w:ascii="宋体" w:hAnsi="宋体" w:eastAsia="宋体" w:cs="宋体"/>
                <w:szCs w:val="21"/>
              </w:rPr>
            </w:pPr>
          </w:p>
        </w:tc>
        <w:tc>
          <w:tcPr>
            <w:tcW w:w="1276" w:type="dxa"/>
          </w:tcPr>
          <w:p w14:paraId="0CB93778">
            <w:pPr>
              <w:overflowPunct/>
              <w:spacing w:line="240" w:lineRule="auto"/>
              <w:jc w:val="center"/>
              <w:rPr>
                <w:rFonts w:ascii="宋体" w:hAnsi="宋体" w:eastAsia="宋体" w:cs="宋体"/>
                <w:szCs w:val="21"/>
              </w:rPr>
            </w:pPr>
          </w:p>
        </w:tc>
      </w:tr>
      <w:tr w14:paraId="3CB03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2" w:type="dxa"/>
          </w:tcPr>
          <w:p w14:paraId="531404C1">
            <w:pPr>
              <w:overflowPunct/>
              <w:spacing w:line="240" w:lineRule="auto"/>
              <w:jc w:val="center"/>
              <w:rPr>
                <w:rFonts w:ascii="宋体" w:hAnsi="宋体" w:eastAsia="宋体" w:cs="宋体"/>
                <w:szCs w:val="21"/>
              </w:rPr>
            </w:pPr>
            <w:r>
              <w:rPr>
                <w:rFonts w:hint="eastAsia" w:ascii="宋体" w:hAnsi="宋体" w:eastAsia="宋体" w:cs="宋体"/>
                <w:szCs w:val="21"/>
              </w:rPr>
              <w:t>2</w:t>
            </w:r>
          </w:p>
        </w:tc>
        <w:tc>
          <w:tcPr>
            <w:tcW w:w="1985" w:type="dxa"/>
          </w:tcPr>
          <w:p w14:paraId="67B890E5">
            <w:pPr>
              <w:overflowPunct/>
              <w:spacing w:line="240" w:lineRule="auto"/>
              <w:jc w:val="center"/>
              <w:rPr>
                <w:rFonts w:ascii="宋体" w:hAnsi="宋体" w:eastAsia="宋体" w:cs="宋体"/>
                <w:szCs w:val="21"/>
              </w:rPr>
            </w:pPr>
            <w:r>
              <w:rPr>
                <w:rFonts w:hint="eastAsia" w:ascii="宋体" w:hAnsi="宋体" w:eastAsia="宋体" w:cs="宋体"/>
                <w:szCs w:val="21"/>
              </w:rPr>
              <w:t>汽车吊</w:t>
            </w:r>
          </w:p>
        </w:tc>
        <w:tc>
          <w:tcPr>
            <w:tcW w:w="3118" w:type="dxa"/>
          </w:tcPr>
          <w:p w14:paraId="2A3C92A6">
            <w:pPr>
              <w:overflowPunct/>
              <w:spacing w:line="240" w:lineRule="auto"/>
              <w:jc w:val="center"/>
              <w:rPr>
                <w:rFonts w:ascii="宋体" w:hAnsi="宋体" w:eastAsia="宋体" w:cs="宋体"/>
                <w:szCs w:val="21"/>
              </w:rPr>
            </w:pPr>
          </w:p>
        </w:tc>
        <w:tc>
          <w:tcPr>
            <w:tcW w:w="1276" w:type="dxa"/>
          </w:tcPr>
          <w:p w14:paraId="34E43B85">
            <w:pPr>
              <w:overflowPunct/>
              <w:spacing w:line="240" w:lineRule="auto"/>
              <w:jc w:val="center"/>
              <w:rPr>
                <w:rFonts w:ascii="宋体" w:hAnsi="宋体" w:eastAsia="宋体" w:cs="宋体"/>
                <w:szCs w:val="21"/>
              </w:rPr>
            </w:pPr>
          </w:p>
        </w:tc>
      </w:tr>
      <w:tr w14:paraId="61C1C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2" w:type="dxa"/>
          </w:tcPr>
          <w:p w14:paraId="26628481">
            <w:pPr>
              <w:overflowPunct/>
              <w:spacing w:line="240" w:lineRule="auto"/>
              <w:jc w:val="center"/>
              <w:rPr>
                <w:rFonts w:ascii="宋体" w:hAnsi="宋体" w:eastAsia="宋体" w:cs="宋体"/>
                <w:szCs w:val="21"/>
              </w:rPr>
            </w:pPr>
            <w:r>
              <w:rPr>
                <w:rFonts w:hint="eastAsia" w:ascii="宋体" w:hAnsi="宋体" w:eastAsia="宋体" w:cs="宋体"/>
                <w:szCs w:val="21"/>
              </w:rPr>
              <w:t>3</w:t>
            </w:r>
          </w:p>
        </w:tc>
        <w:tc>
          <w:tcPr>
            <w:tcW w:w="1985" w:type="dxa"/>
          </w:tcPr>
          <w:p w14:paraId="2C201214">
            <w:pPr>
              <w:overflowPunct/>
              <w:spacing w:line="240" w:lineRule="auto"/>
              <w:jc w:val="center"/>
              <w:rPr>
                <w:rFonts w:ascii="宋体" w:hAnsi="宋体" w:eastAsia="宋体" w:cs="宋体"/>
                <w:szCs w:val="21"/>
              </w:rPr>
            </w:pPr>
          </w:p>
        </w:tc>
        <w:tc>
          <w:tcPr>
            <w:tcW w:w="3118" w:type="dxa"/>
          </w:tcPr>
          <w:p w14:paraId="0338DBFB">
            <w:pPr>
              <w:overflowPunct/>
              <w:spacing w:line="240" w:lineRule="auto"/>
              <w:jc w:val="center"/>
              <w:rPr>
                <w:rFonts w:ascii="宋体" w:hAnsi="宋体" w:eastAsia="宋体" w:cs="宋体"/>
                <w:szCs w:val="21"/>
              </w:rPr>
            </w:pPr>
          </w:p>
        </w:tc>
        <w:tc>
          <w:tcPr>
            <w:tcW w:w="1276" w:type="dxa"/>
          </w:tcPr>
          <w:p w14:paraId="6E762271">
            <w:pPr>
              <w:overflowPunct/>
              <w:spacing w:line="240" w:lineRule="auto"/>
              <w:jc w:val="center"/>
              <w:rPr>
                <w:rFonts w:ascii="宋体" w:hAnsi="宋体" w:eastAsia="宋体" w:cs="宋体"/>
                <w:szCs w:val="21"/>
              </w:rPr>
            </w:pPr>
          </w:p>
        </w:tc>
      </w:tr>
      <w:tr w14:paraId="4CD8B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92" w:type="dxa"/>
          </w:tcPr>
          <w:p w14:paraId="1B3E9351">
            <w:pPr>
              <w:overflowPunct/>
              <w:spacing w:line="240" w:lineRule="auto"/>
              <w:jc w:val="center"/>
              <w:rPr>
                <w:rFonts w:ascii="宋体" w:hAnsi="宋体" w:eastAsia="宋体" w:cs="宋体"/>
                <w:szCs w:val="21"/>
              </w:rPr>
            </w:pPr>
            <w:r>
              <w:rPr>
                <w:rFonts w:hint="eastAsia" w:ascii="宋体" w:hAnsi="宋体" w:eastAsia="宋体" w:cs="宋体"/>
                <w:szCs w:val="21"/>
              </w:rPr>
              <w:t>4</w:t>
            </w:r>
          </w:p>
        </w:tc>
        <w:tc>
          <w:tcPr>
            <w:tcW w:w="1985" w:type="dxa"/>
          </w:tcPr>
          <w:p w14:paraId="51733BC1">
            <w:pPr>
              <w:overflowPunct/>
              <w:spacing w:line="240" w:lineRule="auto"/>
              <w:jc w:val="center"/>
              <w:rPr>
                <w:rFonts w:ascii="宋体" w:hAnsi="宋体" w:eastAsia="宋体" w:cs="宋体"/>
                <w:szCs w:val="21"/>
              </w:rPr>
            </w:pPr>
          </w:p>
        </w:tc>
        <w:tc>
          <w:tcPr>
            <w:tcW w:w="3118" w:type="dxa"/>
          </w:tcPr>
          <w:p w14:paraId="20166832">
            <w:pPr>
              <w:overflowPunct/>
              <w:spacing w:line="240" w:lineRule="auto"/>
              <w:jc w:val="center"/>
              <w:rPr>
                <w:rFonts w:ascii="宋体" w:hAnsi="宋体" w:eastAsia="宋体" w:cs="宋体"/>
                <w:szCs w:val="21"/>
              </w:rPr>
            </w:pPr>
          </w:p>
        </w:tc>
        <w:tc>
          <w:tcPr>
            <w:tcW w:w="1276" w:type="dxa"/>
          </w:tcPr>
          <w:p w14:paraId="757CA960">
            <w:pPr>
              <w:overflowPunct/>
              <w:spacing w:line="240" w:lineRule="auto"/>
              <w:jc w:val="center"/>
              <w:rPr>
                <w:rFonts w:ascii="宋体" w:hAnsi="宋体" w:eastAsia="宋体" w:cs="宋体"/>
                <w:szCs w:val="21"/>
              </w:rPr>
            </w:pPr>
          </w:p>
        </w:tc>
      </w:tr>
    </w:tbl>
    <w:p w14:paraId="13D2C9C5">
      <w:pPr>
        <w:overflowPunct/>
        <w:rPr>
          <w:rFonts w:ascii="宋体" w:hAnsi="宋体" w:eastAsia="宋体" w:cs="宋体"/>
          <w:szCs w:val="21"/>
        </w:rPr>
      </w:pPr>
    </w:p>
    <w:p w14:paraId="4A9FF967">
      <w:pPr>
        <w:keepNext/>
        <w:keepLines/>
        <w:overflowPunct/>
        <w:spacing w:before="120" w:beforeLines="50" w:after="48" w:line="416" w:lineRule="auto"/>
        <w:ind w:left="992" w:hanging="992"/>
        <w:jc w:val="left"/>
        <w:outlineLvl w:val="1"/>
        <w:rPr>
          <w:rFonts w:ascii="宋体" w:hAnsi="宋体" w:eastAsia="宋体" w:cs="宋体"/>
          <w:b/>
          <w:bCs/>
          <w:kern w:val="0"/>
          <w:position w:val="-6"/>
          <w:szCs w:val="21"/>
          <w:lang w:val="zh-CN"/>
        </w:rPr>
      </w:pPr>
      <w:bookmarkStart w:id="329" w:name="_Toc15006"/>
      <w:bookmarkStart w:id="330" w:name="_Toc161940665"/>
      <w:bookmarkStart w:id="331" w:name="_Toc124945976"/>
      <w:bookmarkStart w:id="332" w:name="_Toc412797647"/>
      <w:bookmarkStart w:id="333" w:name="_Toc1965"/>
      <w:bookmarkStart w:id="334" w:name="_Toc346703368"/>
      <w:bookmarkStart w:id="335" w:name="_Toc21842"/>
      <w:bookmarkStart w:id="336" w:name="_Toc346713901"/>
      <w:bookmarkStart w:id="337" w:name="_Toc32623"/>
      <w:bookmarkStart w:id="338" w:name="_Toc23514"/>
      <w:r>
        <w:rPr>
          <w:rFonts w:hint="eastAsia" w:ascii="宋体" w:hAnsi="宋体" w:eastAsia="宋体" w:cs="宋体"/>
          <w:b/>
          <w:kern w:val="44"/>
          <w:position w:val="-6"/>
          <w:szCs w:val="21"/>
          <w:lang w:val="zh-CN"/>
        </w:rPr>
        <w:t>9  设备与物资的管理</w:t>
      </w:r>
      <w:bookmarkEnd w:id="329"/>
      <w:bookmarkEnd w:id="330"/>
      <w:bookmarkEnd w:id="331"/>
      <w:bookmarkEnd w:id="332"/>
      <w:bookmarkEnd w:id="333"/>
      <w:bookmarkEnd w:id="334"/>
      <w:bookmarkEnd w:id="335"/>
      <w:bookmarkEnd w:id="336"/>
      <w:bookmarkEnd w:id="337"/>
      <w:bookmarkEnd w:id="338"/>
    </w:p>
    <w:p w14:paraId="54756A8B">
      <w:pPr>
        <w:overflowPunct/>
        <w:ind w:firstLine="472" w:firstLineChars="225"/>
        <w:rPr>
          <w:rFonts w:ascii="宋体" w:hAnsi="宋体" w:eastAsia="宋体" w:cs="宋体"/>
          <w:szCs w:val="21"/>
        </w:rPr>
      </w:pPr>
      <w:r>
        <w:rPr>
          <w:rFonts w:hint="eastAsia" w:ascii="宋体" w:hAnsi="宋体" w:eastAsia="宋体" w:cs="宋体"/>
          <w:szCs w:val="21"/>
        </w:rPr>
        <w:t>设备与物资的管理完全由投标方负责，招标方监管。</w:t>
      </w:r>
    </w:p>
    <w:p w14:paraId="6BB3E36F">
      <w:pPr>
        <w:overflowPunct/>
        <w:ind w:firstLine="472" w:firstLineChars="225"/>
        <w:rPr>
          <w:rFonts w:ascii="宋体" w:hAnsi="宋体" w:eastAsia="宋体" w:cs="宋体"/>
          <w:szCs w:val="21"/>
        </w:rPr>
      </w:pPr>
      <w:r>
        <w:rPr>
          <w:rFonts w:hint="eastAsia" w:ascii="宋体" w:hAnsi="宋体" w:eastAsia="宋体" w:cs="宋体"/>
          <w:szCs w:val="21"/>
        </w:rPr>
        <w:t>施工垃圾由投标方负责处理（包括建筑垃圾、固体废弃物、危险废弃物）等，禁止堆放在招标方厂区内。对于环保要求特殊处理的危险废弃物，需按环保要求办理相关处置手续。</w:t>
      </w:r>
    </w:p>
    <w:p w14:paraId="42F34A31">
      <w:pPr>
        <w:overflowPunct/>
        <w:ind w:firstLine="472" w:firstLineChars="225"/>
        <w:rPr>
          <w:rFonts w:ascii="宋体" w:hAnsi="宋体" w:eastAsia="宋体" w:cs="宋体"/>
          <w:szCs w:val="21"/>
        </w:rPr>
      </w:pPr>
      <w:r>
        <w:rPr>
          <w:rFonts w:hint="eastAsia" w:ascii="宋体" w:hAnsi="宋体" w:eastAsia="宋体" w:cs="宋体"/>
          <w:szCs w:val="21"/>
        </w:rPr>
        <w:t>投标方提交详细工程进度计划。</w:t>
      </w:r>
    </w:p>
    <w:p w14:paraId="74464DEB">
      <w:pPr>
        <w:overflowPunct/>
        <w:ind w:firstLine="472" w:firstLineChars="225"/>
        <w:rPr>
          <w:rFonts w:ascii="宋体" w:hAnsi="宋体" w:eastAsia="宋体" w:cs="宋体"/>
          <w:kern w:val="0"/>
          <w:szCs w:val="21"/>
        </w:rPr>
      </w:pPr>
      <w:r>
        <w:rPr>
          <w:rFonts w:hint="eastAsia" w:ascii="宋体" w:hAnsi="宋体" w:eastAsia="宋体" w:cs="宋体"/>
          <w:kern w:val="0"/>
          <w:szCs w:val="21"/>
        </w:rPr>
        <w:t>安全专项投入明细（投标方填写），所占费用比例： 1.5 %</w:t>
      </w:r>
    </w:p>
    <w:tbl>
      <w:tblPr>
        <w:tblStyle w:val="5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9"/>
        <w:gridCol w:w="2626"/>
        <w:gridCol w:w="2933"/>
        <w:gridCol w:w="2287"/>
      </w:tblGrid>
      <w:tr w14:paraId="30C1D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9" w:type="dxa"/>
          </w:tcPr>
          <w:p w14:paraId="762D20E4">
            <w:pPr>
              <w:overflowPunct/>
              <w:spacing w:line="240" w:lineRule="auto"/>
              <w:jc w:val="center"/>
              <w:rPr>
                <w:rFonts w:ascii="宋体" w:hAnsi="宋体" w:eastAsia="宋体" w:cs="宋体"/>
                <w:szCs w:val="21"/>
              </w:rPr>
            </w:pPr>
            <w:r>
              <w:rPr>
                <w:rFonts w:hint="eastAsia" w:ascii="宋体" w:hAnsi="宋体" w:eastAsia="宋体" w:cs="宋体"/>
                <w:szCs w:val="21"/>
              </w:rPr>
              <w:t>序号</w:t>
            </w:r>
          </w:p>
        </w:tc>
        <w:tc>
          <w:tcPr>
            <w:tcW w:w="2735" w:type="dxa"/>
          </w:tcPr>
          <w:p w14:paraId="38BA36CF">
            <w:pPr>
              <w:overflowPunct/>
              <w:spacing w:line="240" w:lineRule="auto"/>
              <w:jc w:val="center"/>
              <w:rPr>
                <w:rFonts w:ascii="宋体" w:hAnsi="宋体" w:eastAsia="宋体" w:cs="宋体"/>
                <w:szCs w:val="21"/>
              </w:rPr>
            </w:pPr>
            <w:r>
              <w:rPr>
                <w:rFonts w:hint="eastAsia" w:ascii="宋体" w:hAnsi="宋体" w:eastAsia="宋体" w:cs="宋体"/>
                <w:szCs w:val="21"/>
              </w:rPr>
              <w:t>设备名称</w:t>
            </w:r>
          </w:p>
        </w:tc>
        <w:tc>
          <w:tcPr>
            <w:tcW w:w="3057" w:type="dxa"/>
          </w:tcPr>
          <w:p w14:paraId="7BAC1E88">
            <w:pPr>
              <w:overflowPunct/>
              <w:spacing w:line="240" w:lineRule="auto"/>
              <w:jc w:val="center"/>
              <w:rPr>
                <w:rFonts w:ascii="宋体" w:hAnsi="宋体" w:eastAsia="宋体" w:cs="宋体"/>
                <w:szCs w:val="21"/>
              </w:rPr>
            </w:pPr>
            <w:r>
              <w:rPr>
                <w:rFonts w:hint="eastAsia" w:ascii="宋体" w:hAnsi="宋体" w:eastAsia="宋体" w:cs="宋体"/>
                <w:szCs w:val="21"/>
              </w:rPr>
              <w:t>数量</w:t>
            </w:r>
          </w:p>
        </w:tc>
        <w:tc>
          <w:tcPr>
            <w:tcW w:w="2379" w:type="dxa"/>
          </w:tcPr>
          <w:p w14:paraId="564EACB2">
            <w:pPr>
              <w:overflowPunct/>
              <w:spacing w:line="240" w:lineRule="auto"/>
              <w:jc w:val="center"/>
              <w:rPr>
                <w:rFonts w:ascii="宋体" w:hAnsi="宋体" w:eastAsia="宋体" w:cs="宋体"/>
                <w:szCs w:val="21"/>
              </w:rPr>
            </w:pPr>
            <w:r>
              <w:rPr>
                <w:rFonts w:hint="eastAsia" w:ascii="宋体" w:hAnsi="宋体" w:eastAsia="宋体" w:cs="宋体"/>
                <w:szCs w:val="21"/>
              </w:rPr>
              <w:t>备注</w:t>
            </w:r>
          </w:p>
        </w:tc>
      </w:tr>
      <w:tr w14:paraId="43F2E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9" w:type="dxa"/>
          </w:tcPr>
          <w:p w14:paraId="1CC24B62">
            <w:pPr>
              <w:overflowPunct/>
              <w:spacing w:line="240" w:lineRule="auto"/>
              <w:jc w:val="center"/>
              <w:rPr>
                <w:rFonts w:ascii="宋体" w:hAnsi="宋体" w:eastAsia="宋体" w:cs="宋体"/>
                <w:szCs w:val="21"/>
              </w:rPr>
            </w:pPr>
            <w:r>
              <w:rPr>
                <w:rFonts w:hint="eastAsia" w:ascii="宋体" w:hAnsi="宋体" w:eastAsia="宋体" w:cs="宋体"/>
                <w:szCs w:val="21"/>
              </w:rPr>
              <w:t>1</w:t>
            </w:r>
          </w:p>
        </w:tc>
        <w:tc>
          <w:tcPr>
            <w:tcW w:w="2735" w:type="dxa"/>
          </w:tcPr>
          <w:p w14:paraId="1CA27559">
            <w:pPr>
              <w:overflowPunct/>
              <w:spacing w:line="240" w:lineRule="auto"/>
              <w:jc w:val="center"/>
              <w:rPr>
                <w:rFonts w:ascii="宋体" w:hAnsi="宋体" w:eastAsia="宋体" w:cs="宋体"/>
                <w:szCs w:val="21"/>
              </w:rPr>
            </w:pPr>
          </w:p>
        </w:tc>
        <w:tc>
          <w:tcPr>
            <w:tcW w:w="3057" w:type="dxa"/>
          </w:tcPr>
          <w:p w14:paraId="40AE5B0B">
            <w:pPr>
              <w:overflowPunct/>
              <w:spacing w:line="240" w:lineRule="auto"/>
              <w:jc w:val="center"/>
              <w:rPr>
                <w:rFonts w:ascii="宋体" w:hAnsi="宋体" w:eastAsia="宋体" w:cs="宋体"/>
                <w:szCs w:val="21"/>
              </w:rPr>
            </w:pPr>
          </w:p>
        </w:tc>
        <w:tc>
          <w:tcPr>
            <w:tcW w:w="2379" w:type="dxa"/>
          </w:tcPr>
          <w:p w14:paraId="66DB97CC">
            <w:pPr>
              <w:overflowPunct/>
              <w:spacing w:line="240" w:lineRule="auto"/>
              <w:jc w:val="center"/>
              <w:rPr>
                <w:rFonts w:ascii="宋体" w:hAnsi="宋体" w:eastAsia="宋体" w:cs="宋体"/>
                <w:szCs w:val="21"/>
              </w:rPr>
            </w:pPr>
          </w:p>
        </w:tc>
      </w:tr>
      <w:tr w14:paraId="1D0BC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9" w:type="dxa"/>
          </w:tcPr>
          <w:p w14:paraId="42F7C876">
            <w:pPr>
              <w:overflowPunct/>
              <w:spacing w:line="240" w:lineRule="auto"/>
              <w:jc w:val="center"/>
              <w:rPr>
                <w:rFonts w:ascii="宋体" w:hAnsi="宋体" w:eastAsia="宋体" w:cs="宋体"/>
                <w:szCs w:val="21"/>
              </w:rPr>
            </w:pPr>
            <w:r>
              <w:rPr>
                <w:rFonts w:hint="eastAsia" w:ascii="宋体" w:hAnsi="宋体" w:eastAsia="宋体" w:cs="宋体"/>
                <w:szCs w:val="21"/>
              </w:rPr>
              <w:t>2</w:t>
            </w:r>
          </w:p>
        </w:tc>
        <w:tc>
          <w:tcPr>
            <w:tcW w:w="2735" w:type="dxa"/>
          </w:tcPr>
          <w:p w14:paraId="43B4624E">
            <w:pPr>
              <w:overflowPunct/>
              <w:spacing w:line="240" w:lineRule="auto"/>
              <w:jc w:val="center"/>
              <w:rPr>
                <w:rFonts w:ascii="宋体" w:hAnsi="宋体" w:eastAsia="宋体" w:cs="宋体"/>
                <w:szCs w:val="21"/>
              </w:rPr>
            </w:pPr>
          </w:p>
        </w:tc>
        <w:tc>
          <w:tcPr>
            <w:tcW w:w="3057" w:type="dxa"/>
          </w:tcPr>
          <w:p w14:paraId="141C24BE">
            <w:pPr>
              <w:overflowPunct/>
              <w:spacing w:line="240" w:lineRule="auto"/>
              <w:jc w:val="center"/>
              <w:rPr>
                <w:rFonts w:ascii="宋体" w:hAnsi="宋体" w:eastAsia="宋体" w:cs="宋体"/>
                <w:szCs w:val="21"/>
              </w:rPr>
            </w:pPr>
          </w:p>
        </w:tc>
        <w:tc>
          <w:tcPr>
            <w:tcW w:w="2379" w:type="dxa"/>
          </w:tcPr>
          <w:p w14:paraId="1B19E729">
            <w:pPr>
              <w:overflowPunct/>
              <w:spacing w:line="240" w:lineRule="auto"/>
              <w:jc w:val="center"/>
              <w:rPr>
                <w:rFonts w:ascii="宋体" w:hAnsi="宋体" w:eastAsia="宋体" w:cs="宋体"/>
                <w:szCs w:val="21"/>
              </w:rPr>
            </w:pPr>
          </w:p>
        </w:tc>
      </w:tr>
      <w:tr w14:paraId="3A84F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9" w:type="dxa"/>
          </w:tcPr>
          <w:p w14:paraId="6C98DBB7">
            <w:pPr>
              <w:overflowPunct/>
              <w:spacing w:line="240" w:lineRule="auto"/>
              <w:jc w:val="center"/>
              <w:rPr>
                <w:rFonts w:ascii="宋体" w:hAnsi="宋体" w:eastAsia="宋体" w:cs="宋体"/>
                <w:szCs w:val="21"/>
              </w:rPr>
            </w:pPr>
            <w:r>
              <w:rPr>
                <w:rFonts w:hint="eastAsia" w:ascii="宋体" w:hAnsi="宋体" w:eastAsia="宋体" w:cs="宋体"/>
                <w:szCs w:val="21"/>
              </w:rPr>
              <w:t>3</w:t>
            </w:r>
          </w:p>
        </w:tc>
        <w:tc>
          <w:tcPr>
            <w:tcW w:w="2735" w:type="dxa"/>
          </w:tcPr>
          <w:p w14:paraId="5AF0C460">
            <w:pPr>
              <w:overflowPunct/>
              <w:spacing w:line="240" w:lineRule="auto"/>
              <w:jc w:val="center"/>
              <w:rPr>
                <w:rFonts w:ascii="宋体" w:hAnsi="宋体" w:eastAsia="宋体" w:cs="宋体"/>
                <w:szCs w:val="21"/>
              </w:rPr>
            </w:pPr>
          </w:p>
        </w:tc>
        <w:tc>
          <w:tcPr>
            <w:tcW w:w="3057" w:type="dxa"/>
          </w:tcPr>
          <w:p w14:paraId="2EB37825">
            <w:pPr>
              <w:overflowPunct/>
              <w:spacing w:line="240" w:lineRule="auto"/>
              <w:jc w:val="center"/>
              <w:rPr>
                <w:rFonts w:ascii="宋体" w:hAnsi="宋体" w:eastAsia="宋体" w:cs="宋体"/>
                <w:szCs w:val="21"/>
              </w:rPr>
            </w:pPr>
          </w:p>
        </w:tc>
        <w:tc>
          <w:tcPr>
            <w:tcW w:w="2379" w:type="dxa"/>
          </w:tcPr>
          <w:p w14:paraId="46B7F6AC">
            <w:pPr>
              <w:overflowPunct/>
              <w:spacing w:line="240" w:lineRule="auto"/>
              <w:jc w:val="center"/>
              <w:rPr>
                <w:rFonts w:ascii="宋体" w:hAnsi="宋体" w:eastAsia="宋体" w:cs="宋体"/>
                <w:szCs w:val="21"/>
              </w:rPr>
            </w:pPr>
          </w:p>
        </w:tc>
      </w:tr>
      <w:tr w14:paraId="1277F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69" w:type="dxa"/>
          </w:tcPr>
          <w:p w14:paraId="3AFAE261">
            <w:pPr>
              <w:overflowPunct/>
              <w:spacing w:line="240" w:lineRule="auto"/>
              <w:jc w:val="center"/>
              <w:rPr>
                <w:rFonts w:ascii="宋体" w:hAnsi="宋体" w:eastAsia="宋体" w:cs="宋体"/>
                <w:szCs w:val="21"/>
              </w:rPr>
            </w:pPr>
            <w:r>
              <w:rPr>
                <w:rFonts w:hint="eastAsia" w:ascii="宋体" w:hAnsi="宋体" w:eastAsia="宋体" w:cs="宋体"/>
                <w:szCs w:val="21"/>
              </w:rPr>
              <w:t>4</w:t>
            </w:r>
          </w:p>
        </w:tc>
        <w:tc>
          <w:tcPr>
            <w:tcW w:w="2735" w:type="dxa"/>
          </w:tcPr>
          <w:p w14:paraId="0403061C">
            <w:pPr>
              <w:overflowPunct/>
              <w:spacing w:line="240" w:lineRule="auto"/>
              <w:jc w:val="center"/>
              <w:rPr>
                <w:rFonts w:ascii="宋体" w:hAnsi="宋体" w:eastAsia="宋体" w:cs="宋体"/>
                <w:szCs w:val="21"/>
              </w:rPr>
            </w:pPr>
          </w:p>
        </w:tc>
        <w:tc>
          <w:tcPr>
            <w:tcW w:w="3057" w:type="dxa"/>
          </w:tcPr>
          <w:p w14:paraId="0E440192">
            <w:pPr>
              <w:overflowPunct/>
              <w:spacing w:line="240" w:lineRule="auto"/>
              <w:jc w:val="center"/>
              <w:rPr>
                <w:rFonts w:ascii="宋体" w:hAnsi="宋体" w:eastAsia="宋体" w:cs="宋体"/>
                <w:szCs w:val="21"/>
              </w:rPr>
            </w:pPr>
          </w:p>
        </w:tc>
        <w:tc>
          <w:tcPr>
            <w:tcW w:w="2379" w:type="dxa"/>
          </w:tcPr>
          <w:p w14:paraId="77FEBBFD">
            <w:pPr>
              <w:overflowPunct/>
              <w:spacing w:line="240" w:lineRule="auto"/>
              <w:jc w:val="center"/>
              <w:rPr>
                <w:rFonts w:ascii="宋体" w:hAnsi="宋体" w:eastAsia="宋体" w:cs="宋体"/>
                <w:szCs w:val="21"/>
              </w:rPr>
            </w:pPr>
          </w:p>
        </w:tc>
      </w:tr>
    </w:tbl>
    <w:p w14:paraId="3C805E8C">
      <w:pPr>
        <w:overflowPunct/>
        <w:ind w:firstLine="472" w:firstLineChars="225"/>
        <w:rPr>
          <w:rFonts w:ascii="宋体" w:hAnsi="宋体" w:eastAsia="宋体" w:cs="宋体"/>
          <w:szCs w:val="21"/>
        </w:rPr>
      </w:pPr>
    </w:p>
    <w:p w14:paraId="2D54AB16">
      <w:pPr>
        <w:keepNext/>
        <w:keepLines/>
        <w:overflowPunct/>
        <w:spacing w:before="120" w:beforeLines="50" w:after="48" w:line="416" w:lineRule="auto"/>
        <w:ind w:left="992" w:hanging="992"/>
        <w:jc w:val="left"/>
        <w:outlineLvl w:val="1"/>
        <w:rPr>
          <w:rFonts w:ascii="宋体" w:hAnsi="宋体" w:eastAsia="宋体" w:cs="宋体"/>
          <w:b/>
          <w:bCs/>
          <w:kern w:val="0"/>
          <w:position w:val="-6"/>
          <w:szCs w:val="21"/>
          <w:lang w:val="zh-CN"/>
        </w:rPr>
      </w:pPr>
      <w:bookmarkStart w:id="339" w:name="_Toc124945977"/>
      <w:bookmarkStart w:id="340" w:name="_Toc11530"/>
      <w:bookmarkStart w:id="341" w:name="_Toc2988"/>
      <w:bookmarkStart w:id="342" w:name="_Toc27724"/>
      <w:bookmarkStart w:id="343" w:name="_Toc8348"/>
      <w:bookmarkStart w:id="344" w:name="_Toc346713902"/>
      <w:bookmarkStart w:id="345" w:name="_Toc161940666"/>
      <w:bookmarkStart w:id="346" w:name="_Toc11893"/>
      <w:bookmarkStart w:id="347" w:name="_Toc346703369"/>
      <w:bookmarkStart w:id="348" w:name="_Toc412797648"/>
      <w:r>
        <w:rPr>
          <w:rFonts w:hint="eastAsia" w:ascii="宋体" w:hAnsi="宋体" w:eastAsia="宋体" w:cs="宋体"/>
          <w:b/>
          <w:kern w:val="44"/>
          <w:position w:val="-6"/>
          <w:szCs w:val="21"/>
          <w:lang w:val="zh-CN"/>
        </w:rPr>
        <w:t>10  质量管理</w:t>
      </w:r>
      <w:bookmarkEnd w:id="339"/>
      <w:bookmarkEnd w:id="340"/>
      <w:bookmarkEnd w:id="341"/>
      <w:bookmarkEnd w:id="342"/>
      <w:bookmarkEnd w:id="343"/>
      <w:bookmarkEnd w:id="344"/>
      <w:bookmarkEnd w:id="345"/>
      <w:bookmarkEnd w:id="346"/>
      <w:bookmarkEnd w:id="347"/>
      <w:bookmarkEnd w:id="348"/>
    </w:p>
    <w:p w14:paraId="1094DC04">
      <w:pPr>
        <w:tabs>
          <w:tab w:val="left" w:pos="-446"/>
        </w:tabs>
        <w:overflowPunct/>
        <w:adjustRightInd w:val="0"/>
        <w:textAlignment w:val="baseline"/>
        <w:rPr>
          <w:rFonts w:ascii="宋体" w:hAnsi="宋体" w:eastAsia="宋体" w:cs="宋体"/>
          <w:szCs w:val="21"/>
        </w:rPr>
      </w:pPr>
      <w:r>
        <w:rPr>
          <w:rFonts w:hint="eastAsia" w:ascii="宋体" w:hAnsi="宋体" w:eastAsia="宋体" w:cs="宋体"/>
          <w:szCs w:val="21"/>
        </w:rPr>
        <w:t>10.1投标方质量管理手册</w:t>
      </w:r>
    </w:p>
    <w:p w14:paraId="2101DCD0">
      <w:pPr>
        <w:tabs>
          <w:tab w:val="left" w:pos="-446"/>
        </w:tabs>
        <w:overflowPunct/>
        <w:adjustRightInd w:val="0"/>
        <w:textAlignment w:val="baseline"/>
        <w:rPr>
          <w:rFonts w:ascii="宋体" w:hAnsi="宋体" w:eastAsia="宋体" w:cs="宋体"/>
          <w:szCs w:val="21"/>
        </w:rPr>
      </w:pPr>
      <w:r>
        <w:rPr>
          <w:rFonts w:hint="eastAsia" w:ascii="宋体" w:hAnsi="宋体" w:eastAsia="宋体" w:cs="宋体"/>
          <w:szCs w:val="21"/>
        </w:rPr>
        <w:t>10.2质量管理体系可操作性程序文件清单</w:t>
      </w:r>
    </w:p>
    <w:p w14:paraId="52A9F1B4">
      <w:pPr>
        <w:overflowPunct/>
        <w:ind w:firstLine="472" w:firstLineChars="225"/>
        <w:rPr>
          <w:rFonts w:ascii="宋体" w:hAnsi="宋体" w:eastAsia="宋体" w:cs="宋体"/>
          <w:szCs w:val="21"/>
        </w:rPr>
      </w:pPr>
      <w:r>
        <w:rPr>
          <w:rFonts w:hint="eastAsia" w:ascii="宋体" w:hAnsi="宋体" w:eastAsia="宋体" w:cs="宋体"/>
          <w:szCs w:val="21"/>
        </w:rPr>
        <w:t>投标方应结合工程实际情况，提供合格的质量管理体系要求的质量计划或质保大纲。</w:t>
      </w:r>
    </w:p>
    <w:p w14:paraId="0D86C88B">
      <w:pPr>
        <w:overflowPunct/>
        <w:ind w:firstLine="472" w:firstLineChars="225"/>
        <w:rPr>
          <w:rFonts w:ascii="宋体" w:hAnsi="宋体" w:eastAsia="宋体" w:cs="宋体"/>
          <w:szCs w:val="21"/>
        </w:rPr>
      </w:pPr>
      <w:r>
        <w:rPr>
          <w:rFonts w:hint="eastAsia" w:ascii="宋体" w:hAnsi="宋体" w:eastAsia="宋体" w:cs="宋体"/>
          <w:szCs w:val="21"/>
        </w:rPr>
        <w:t>投标方应结合工程实际情况，提供达标创优的策划、措施。</w:t>
      </w:r>
    </w:p>
    <w:p w14:paraId="4CB24C10">
      <w:pPr>
        <w:tabs>
          <w:tab w:val="left" w:pos="-446"/>
        </w:tabs>
        <w:overflowPunct/>
        <w:adjustRightInd w:val="0"/>
        <w:textAlignment w:val="baseline"/>
        <w:rPr>
          <w:rFonts w:ascii="宋体" w:hAnsi="宋体" w:eastAsia="宋体" w:cs="宋体"/>
          <w:szCs w:val="21"/>
        </w:rPr>
      </w:pPr>
      <w:r>
        <w:rPr>
          <w:rFonts w:hint="eastAsia" w:ascii="宋体" w:hAnsi="宋体" w:eastAsia="宋体" w:cs="宋体"/>
          <w:szCs w:val="21"/>
        </w:rPr>
        <w:t>10.3投标方应达到的质量目标</w:t>
      </w:r>
    </w:p>
    <w:p w14:paraId="6674F61D">
      <w:pPr>
        <w:overflowPunct/>
        <w:ind w:firstLine="472" w:firstLineChars="225"/>
        <w:rPr>
          <w:rFonts w:ascii="宋体" w:hAnsi="宋体" w:eastAsia="宋体" w:cs="宋体"/>
          <w:szCs w:val="21"/>
        </w:rPr>
      </w:pPr>
      <w:r>
        <w:rPr>
          <w:rFonts w:hint="eastAsia" w:ascii="宋体" w:hAnsi="宋体" w:eastAsia="宋体" w:cs="宋体"/>
          <w:szCs w:val="21"/>
        </w:rPr>
        <w:t>全面达到国家和电力行业优良标准，达标投产，创国优金奖。</w:t>
      </w:r>
    </w:p>
    <w:p w14:paraId="4D22DBF5">
      <w:pPr>
        <w:tabs>
          <w:tab w:val="left" w:pos="-446"/>
        </w:tabs>
        <w:overflowPunct/>
        <w:adjustRightInd w:val="0"/>
        <w:textAlignment w:val="baseline"/>
        <w:rPr>
          <w:rFonts w:ascii="宋体" w:hAnsi="宋体" w:eastAsia="宋体" w:cs="宋体"/>
          <w:szCs w:val="21"/>
        </w:rPr>
      </w:pPr>
      <w:r>
        <w:rPr>
          <w:rFonts w:hint="eastAsia" w:ascii="宋体" w:hAnsi="宋体" w:eastAsia="宋体" w:cs="宋体"/>
          <w:szCs w:val="21"/>
        </w:rPr>
        <w:t>10.4设计质量目标</w:t>
      </w:r>
    </w:p>
    <w:p w14:paraId="2CE089FA">
      <w:pPr>
        <w:overflowPunct/>
        <w:ind w:firstLine="472" w:firstLineChars="225"/>
        <w:rPr>
          <w:rFonts w:ascii="宋体" w:hAnsi="宋体" w:eastAsia="宋体" w:cs="宋体"/>
          <w:szCs w:val="21"/>
        </w:rPr>
      </w:pPr>
      <w:r>
        <w:rPr>
          <w:rFonts w:hint="eastAsia" w:ascii="宋体" w:hAnsi="宋体" w:eastAsia="宋体" w:cs="宋体"/>
          <w:szCs w:val="21"/>
        </w:rPr>
        <w:t>方案优化、指标先进、严格评审、供图及时、设计变更率≯2%</w:t>
      </w:r>
    </w:p>
    <w:p w14:paraId="46EB9DFB">
      <w:pPr>
        <w:tabs>
          <w:tab w:val="left" w:pos="-446"/>
        </w:tabs>
        <w:overflowPunct/>
        <w:adjustRightInd w:val="0"/>
        <w:textAlignment w:val="baseline"/>
        <w:rPr>
          <w:rFonts w:ascii="宋体" w:hAnsi="宋体" w:eastAsia="宋体" w:cs="宋体"/>
          <w:szCs w:val="21"/>
        </w:rPr>
      </w:pPr>
      <w:r>
        <w:rPr>
          <w:rFonts w:hint="eastAsia" w:ascii="宋体" w:hAnsi="宋体" w:eastAsia="宋体" w:cs="宋体"/>
          <w:szCs w:val="21"/>
        </w:rPr>
        <w:t>10.5设备质量目标</w:t>
      </w:r>
    </w:p>
    <w:p w14:paraId="3336A0F5">
      <w:pPr>
        <w:overflowPunct/>
        <w:ind w:firstLine="472" w:firstLineChars="225"/>
        <w:rPr>
          <w:rFonts w:ascii="宋体" w:hAnsi="宋体" w:eastAsia="宋体" w:cs="宋体"/>
          <w:szCs w:val="21"/>
        </w:rPr>
      </w:pPr>
      <w:r>
        <w:rPr>
          <w:rFonts w:hint="eastAsia" w:ascii="宋体" w:hAnsi="宋体" w:eastAsia="宋体" w:cs="宋体"/>
          <w:szCs w:val="21"/>
        </w:rPr>
        <w:t>选型合理、技术可靠、严格监造、供货及时、设备缺陷率≯1%</w:t>
      </w:r>
    </w:p>
    <w:p w14:paraId="461660A7">
      <w:pPr>
        <w:tabs>
          <w:tab w:val="left" w:pos="-446"/>
        </w:tabs>
        <w:overflowPunct/>
        <w:adjustRightInd w:val="0"/>
        <w:textAlignment w:val="baseline"/>
        <w:rPr>
          <w:rFonts w:ascii="宋体" w:hAnsi="宋体" w:eastAsia="宋体" w:cs="宋体"/>
          <w:szCs w:val="21"/>
        </w:rPr>
      </w:pPr>
      <w:r>
        <w:rPr>
          <w:rFonts w:hint="eastAsia" w:ascii="宋体" w:hAnsi="宋体" w:eastAsia="宋体" w:cs="宋体"/>
          <w:szCs w:val="21"/>
        </w:rPr>
        <w:t>10.6施工与调试质量目标</w:t>
      </w:r>
    </w:p>
    <w:p w14:paraId="36076960">
      <w:pPr>
        <w:overflowPunct/>
        <w:ind w:firstLine="472" w:firstLineChars="225"/>
        <w:rPr>
          <w:rFonts w:ascii="宋体" w:hAnsi="宋体" w:eastAsia="宋体" w:cs="宋体"/>
          <w:szCs w:val="21"/>
        </w:rPr>
      </w:pPr>
      <w:r>
        <w:rPr>
          <w:rFonts w:hint="eastAsia" w:ascii="宋体" w:hAnsi="宋体" w:eastAsia="宋体" w:cs="宋体"/>
          <w:szCs w:val="21"/>
        </w:rPr>
        <w:t>施工工程优良率：100％</w:t>
      </w:r>
    </w:p>
    <w:p w14:paraId="3D547584">
      <w:pPr>
        <w:overflowPunct/>
        <w:ind w:firstLine="472" w:firstLineChars="225"/>
        <w:rPr>
          <w:rFonts w:ascii="宋体" w:hAnsi="宋体" w:eastAsia="宋体" w:cs="宋体"/>
          <w:szCs w:val="21"/>
        </w:rPr>
      </w:pPr>
      <w:r>
        <w:rPr>
          <w:rFonts w:hint="eastAsia" w:ascii="宋体" w:hAnsi="宋体" w:eastAsia="宋体" w:cs="宋体"/>
          <w:szCs w:val="21"/>
        </w:rPr>
        <w:t>保护装置、主要仪表投入率100％、自动投入率100％</w:t>
      </w:r>
    </w:p>
    <w:p w14:paraId="498CE2E7">
      <w:pPr>
        <w:overflowPunct/>
        <w:ind w:firstLine="472" w:firstLineChars="225"/>
        <w:rPr>
          <w:rFonts w:ascii="宋体" w:hAnsi="宋体" w:eastAsia="宋体" w:cs="宋体"/>
          <w:szCs w:val="21"/>
        </w:rPr>
      </w:pPr>
      <w:r>
        <w:rPr>
          <w:rFonts w:hint="eastAsia" w:ascii="宋体" w:hAnsi="宋体" w:eastAsia="宋体" w:cs="宋体"/>
          <w:szCs w:val="21"/>
        </w:rPr>
        <w:t>调试工程优良率：100％</w:t>
      </w:r>
    </w:p>
    <w:p w14:paraId="23F78824">
      <w:pPr>
        <w:tabs>
          <w:tab w:val="left" w:pos="-446"/>
        </w:tabs>
        <w:overflowPunct/>
        <w:rPr>
          <w:rFonts w:ascii="宋体" w:hAnsi="宋体" w:eastAsia="宋体" w:cs="宋体"/>
          <w:szCs w:val="21"/>
        </w:rPr>
      </w:pPr>
      <w:r>
        <w:rPr>
          <w:rFonts w:hint="eastAsia" w:ascii="宋体" w:hAnsi="宋体" w:eastAsia="宋体" w:cs="宋体"/>
          <w:szCs w:val="21"/>
        </w:rPr>
        <w:t>10.7项目质量管理网络</w:t>
      </w:r>
    </w:p>
    <w:p w14:paraId="5FBF2914">
      <w:pPr>
        <w:tabs>
          <w:tab w:val="left" w:pos="-446"/>
        </w:tabs>
        <w:overflowPunct/>
        <w:rPr>
          <w:rFonts w:ascii="宋体" w:hAnsi="宋体" w:eastAsia="宋体" w:cs="宋体"/>
          <w:szCs w:val="21"/>
        </w:rPr>
      </w:pPr>
      <w:r>
        <w:rPr>
          <w:rFonts w:hint="eastAsia" w:ascii="宋体" w:hAnsi="宋体" w:eastAsia="宋体" w:cs="宋体"/>
          <w:szCs w:val="21"/>
        </w:rPr>
        <w:t>10.8 工程项目检验、试验的计划</w:t>
      </w:r>
    </w:p>
    <w:p w14:paraId="4C5FC70B">
      <w:pPr>
        <w:overflowPunct/>
        <w:rPr>
          <w:rFonts w:ascii="宋体" w:hAnsi="宋体" w:eastAsia="宋体" w:cs="宋体"/>
          <w:szCs w:val="21"/>
        </w:rPr>
      </w:pPr>
      <w:r>
        <w:rPr>
          <w:rFonts w:hint="eastAsia" w:ascii="宋体" w:hAnsi="宋体" w:eastAsia="宋体" w:cs="宋体"/>
          <w:szCs w:val="21"/>
        </w:rPr>
        <w:t>10.8.1 项目质量控制计划</w:t>
      </w:r>
    </w:p>
    <w:p w14:paraId="248D66A0">
      <w:pPr>
        <w:overflowPunct/>
        <w:rPr>
          <w:rFonts w:ascii="宋体" w:hAnsi="宋体" w:eastAsia="宋体" w:cs="宋体"/>
          <w:szCs w:val="21"/>
        </w:rPr>
      </w:pPr>
      <w:r>
        <w:rPr>
          <w:rFonts w:hint="eastAsia" w:ascii="宋体" w:hAnsi="宋体" w:eastAsia="宋体" w:cs="宋体"/>
          <w:szCs w:val="21"/>
        </w:rPr>
        <w:t>10.8.2 工程质量验收和评定项目划分表</w:t>
      </w:r>
    </w:p>
    <w:p w14:paraId="4C75D421">
      <w:pPr>
        <w:tabs>
          <w:tab w:val="left" w:pos="-446"/>
        </w:tabs>
        <w:overflowPunct/>
        <w:rPr>
          <w:rFonts w:ascii="宋体" w:hAnsi="宋体" w:eastAsia="宋体" w:cs="宋体"/>
          <w:szCs w:val="21"/>
        </w:rPr>
      </w:pPr>
      <w:r>
        <w:rPr>
          <w:rFonts w:hint="eastAsia" w:ascii="宋体" w:hAnsi="宋体" w:eastAsia="宋体" w:cs="宋体"/>
          <w:szCs w:val="21"/>
        </w:rPr>
        <w:t>10.9  项目质量控制：设计、采购、施工与调试质量控制措施</w:t>
      </w:r>
    </w:p>
    <w:p w14:paraId="4D1B4F01">
      <w:pPr>
        <w:keepNext/>
        <w:keepLines/>
        <w:overflowPunct/>
        <w:spacing w:before="120" w:beforeLines="50" w:after="48" w:line="416" w:lineRule="auto"/>
        <w:ind w:left="992" w:hanging="992"/>
        <w:jc w:val="left"/>
        <w:outlineLvl w:val="1"/>
        <w:rPr>
          <w:rFonts w:ascii="宋体" w:hAnsi="宋体" w:eastAsia="宋体" w:cs="宋体"/>
          <w:b/>
          <w:bCs/>
          <w:kern w:val="0"/>
          <w:position w:val="-6"/>
          <w:szCs w:val="21"/>
          <w:lang w:val="zh-CN"/>
        </w:rPr>
      </w:pPr>
      <w:bookmarkStart w:id="349" w:name="_Toc23043"/>
      <w:bookmarkStart w:id="350" w:name="_Toc10947"/>
      <w:bookmarkStart w:id="351" w:name="_Toc7373"/>
      <w:bookmarkStart w:id="352" w:name="_Toc124945978"/>
      <w:bookmarkStart w:id="353" w:name="_Toc161940667"/>
      <w:r>
        <w:rPr>
          <w:rFonts w:hint="eastAsia" w:ascii="宋体" w:hAnsi="宋体" w:eastAsia="宋体" w:cs="宋体"/>
          <w:b/>
          <w:kern w:val="44"/>
          <w:position w:val="-6"/>
          <w:szCs w:val="21"/>
          <w:lang w:val="zh-CN"/>
        </w:rPr>
        <w:t>11  安全文明施工责任协议</w:t>
      </w:r>
      <w:bookmarkEnd w:id="349"/>
      <w:bookmarkEnd w:id="350"/>
      <w:bookmarkEnd w:id="351"/>
      <w:bookmarkEnd w:id="352"/>
      <w:bookmarkEnd w:id="353"/>
    </w:p>
    <w:p w14:paraId="4CC5E7E3">
      <w:pPr>
        <w:overflowPunct/>
        <w:autoSpaceDE w:val="0"/>
        <w:autoSpaceDN w:val="0"/>
        <w:jc w:val="center"/>
        <w:rPr>
          <w:rFonts w:ascii="宋体" w:hAnsi="宋体" w:eastAsia="宋体" w:cs="宋体"/>
          <w:b/>
          <w:bCs/>
          <w:kern w:val="0"/>
          <w:szCs w:val="21"/>
        </w:rPr>
      </w:pPr>
      <w:r>
        <w:rPr>
          <w:rFonts w:hint="eastAsia" w:ascii="宋体" w:hAnsi="宋体" w:eastAsia="宋体" w:cs="宋体"/>
          <w:b/>
          <w:bCs/>
          <w:kern w:val="0"/>
          <w:szCs w:val="21"/>
        </w:rPr>
        <w:t>安全文明施工责任协议</w:t>
      </w:r>
    </w:p>
    <w:p w14:paraId="78730794">
      <w:pPr>
        <w:overflowPunct/>
        <w:adjustRightInd w:val="0"/>
        <w:snapToGrid w:val="0"/>
        <w:rPr>
          <w:rFonts w:ascii="宋体" w:hAnsi="宋体" w:eastAsia="宋体" w:cs="宋体"/>
          <w:kern w:val="0"/>
          <w:szCs w:val="21"/>
          <w:lang w:val="zh-CN"/>
        </w:rPr>
      </w:pPr>
      <w:r>
        <w:rPr>
          <w:rFonts w:hint="eastAsia" w:ascii="宋体" w:hAnsi="宋体" w:eastAsia="宋体" w:cs="宋体"/>
          <w:kern w:val="0"/>
          <w:szCs w:val="21"/>
          <w:lang w:val="zh-CN"/>
        </w:rPr>
        <w:t xml:space="preserve">甲方：江苏国信沙洲发电有限公司        </w:t>
      </w:r>
      <w:r>
        <w:rPr>
          <w:rFonts w:hint="eastAsia" w:ascii="宋体" w:hAnsi="宋体" w:eastAsia="宋体" w:cs="宋体"/>
          <w:kern w:val="0"/>
          <w:szCs w:val="21"/>
        </w:rPr>
        <w:t xml:space="preserve">    </w:t>
      </w:r>
      <w:r>
        <w:rPr>
          <w:rFonts w:hint="eastAsia" w:ascii="宋体" w:hAnsi="宋体" w:eastAsia="宋体" w:cs="宋体"/>
          <w:kern w:val="0"/>
          <w:szCs w:val="21"/>
          <w:lang w:val="zh-CN"/>
        </w:rPr>
        <w:t>（以下简称：甲方）</w:t>
      </w:r>
    </w:p>
    <w:p w14:paraId="0E40DC22">
      <w:pPr>
        <w:overflowPunct/>
        <w:adjustRightInd w:val="0"/>
        <w:snapToGrid w:val="0"/>
        <w:rPr>
          <w:rFonts w:ascii="宋体" w:hAnsi="宋体" w:eastAsia="宋体" w:cs="宋体"/>
          <w:kern w:val="0"/>
          <w:szCs w:val="21"/>
          <w:lang w:val="zh-CN"/>
        </w:rPr>
      </w:pPr>
      <w:r>
        <w:rPr>
          <w:rFonts w:hint="eastAsia" w:ascii="宋体" w:hAnsi="宋体" w:eastAsia="宋体" w:cs="宋体"/>
          <w:kern w:val="0"/>
          <w:szCs w:val="21"/>
          <w:lang w:val="zh-CN"/>
        </w:rPr>
        <w:t xml:space="preserve">乙方：                                  </w:t>
      </w:r>
      <w:r>
        <w:rPr>
          <w:rFonts w:hint="eastAsia" w:ascii="宋体" w:hAnsi="宋体" w:eastAsia="宋体" w:cs="宋体"/>
          <w:kern w:val="0"/>
          <w:szCs w:val="21"/>
        </w:rPr>
        <w:t xml:space="preserve">  </w:t>
      </w:r>
      <w:r>
        <w:rPr>
          <w:rFonts w:hint="eastAsia" w:ascii="宋体" w:hAnsi="宋体" w:eastAsia="宋体" w:cs="宋体"/>
          <w:kern w:val="0"/>
          <w:szCs w:val="21"/>
          <w:lang w:val="zh-CN"/>
        </w:rPr>
        <w:t>（以下简称：乙方）</w:t>
      </w:r>
    </w:p>
    <w:p w14:paraId="18F5E168">
      <w:pPr>
        <w:overflowPunct/>
        <w:autoSpaceDE w:val="0"/>
        <w:autoSpaceDN w:val="0"/>
        <w:ind w:firstLine="420" w:firstLineChars="200"/>
        <w:rPr>
          <w:rFonts w:ascii="宋体" w:hAnsi="宋体" w:eastAsia="宋体" w:cs="宋体"/>
          <w:b/>
          <w:kern w:val="0"/>
          <w:szCs w:val="21"/>
          <w:lang w:val="zh-CN"/>
        </w:rPr>
      </w:pPr>
      <w:r>
        <w:rPr>
          <w:rFonts w:hint="eastAsia" w:ascii="宋体" w:hAnsi="宋体" w:eastAsia="宋体" w:cs="宋体"/>
          <w:kern w:val="0"/>
          <w:szCs w:val="21"/>
          <w:lang w:val="zh-CN"/>
        </w:rPr>
        <w:t>为全面落实</w:t>
      </w:r>
      <w:r>
        <w:rPr>
          <w:rFonts w:hint="eastAsia" w:ascii="宋体" w:hAnsi="宋体" w:eastAsia="宋体" w:cs="宋体"/>
          <w:bCs/>
          <w:szCs w:val="21"/>
        </w:rPr>
        <w:t>江苏国信沙洲2×100万千瓦机组扩建项目</w:t>
      </w:r>
      <w:r>
        <w:rPr>
          <w:rFonts w:hint="eastAsia" w:ascii="宋体" w:hAnsi="宋体" w:eastAsia="宋体" w:cs="宋体"/>
          <w:kern w:val="0"/>
          <w:szCs w:val="21"/>
          <w:lang w:val="zh-CN"/>
        </w:rPr>
        <w:t>各项安全管理规定，坚持“安全第一、预防为主、综合治理”的方针，确保工程项目安全目标的顺利实现，根据《中华人民共和国安全生产法》、《建设工程安全生产管理条例》、《电力建设安全监督管理办法》、《江苏省国信集团安全生产工作规定》等相关规定，结合实际情况，经甲、乙双方共同协商，达成如下协议，双方必须共同遵守。</w:t>
      </w:r>
      <w:r>
        <w:rPr>
          <w:rFonts w:hint="eastAsia" w:ascii="宋体" w:hAnsi="宋体" w:eastAsia="宋体" w:cs="宋体"/>
          <w:b/>
          <w:kern w:val="0"/>
          <w:szCs w:val="21"/>
          <w:lang w:val="zh-CN"/>
        </w:rPr>
        <w:t xml:space="preserve">   </w:t>
      </w:r>
    </w:p>
    <w:p w14:paraId="11215188">
      <w:pPr>
        <w:tabs>
          <w:tab w:val="left" w:pos="-446"/>
        </w:tabs>
        <w:overflowPunct/>
        <w:adjustRightInd w:val="0"/>
        <w:ind w:firstLine="422" w:firstLineChars="200"/>
        <w:textAlignment w:val="baseline"/>
        <w:rPr>
          <w:rFonts w:ascii="宋体" w:hAnsi="宋体" w:eastAsia="宋体" w:cs="宋体"/>
          <w:b/>
          <w:szCs w:val="21"/>
        </w:rPr>
      </w:pPr>
      <w:bookmarkStart w:id="354" w:name="_Toc17634"/>
      <w:r>
        <w:rPr>
          <w:rFonts w:hint="eastAsia" w:ascii="宋体" w:hAnsi="宋体" w:eastAsia="宋体" w:cs="宋体"/>
          <w:b/>
          <w:szCs w:val="21"/>
        </w:rPr>
        <w:t>一、工程项目</w:t>
      </w:r>
      <w:bookmarkEnd w:id="354"/>
    </w:p>
    <w:p w14:paraId="3E964C4D">
      <w:pPr>
        <w:overflowPunct/>
        <w:adjustRightInd w:val="0"/>
        <w:snapToGrid w:val="0"/>
        <w:rPr>
          <w:rFonts w:ascii="宋体" w:hAnsi="宋体" w:eastAsia="宋体" w:cs="宋体"/>
          <w:kern w:val="0"/>
          <w:szCs w:val="21"/>
          <w:lang w:val="zh-CN"/>
        </w:rPr>
      </w:pPr>
      <w:r>
        <w:rPr>
          <w:rFonts w:hint="eastAsia" w:ascii="宋体" w:hAnsi="宋体" w:eastAsia="宋体" w:cs="宋体"/>
          <w:kern w:val="0"/>
          <w:szCs w:val="21"/>
          <w:lang w:val="zh-CN"/>
        </w:rPr>
        <w:t>1、工程名</w:t>
      </w:r>
      <w:r>
        <w:rPr>
          <w:rFonts w:hint="eastAsia" w:ascii="宋体" w:hAnsi="宋体" w:eastAsia="宋体" w:cs="宋体"/>
          <w:bCs/>
          <w:szCs w:val="21"/>
          <w:lang w:val="zh-CN"/>
        </w:rPr>
        <w:t>称：</w:t>
      </w:r>
      <w:r>
        <w:rPr>
          <w:rFonts w:hint="eastAsia" w:ascii="宋体" w:hAnsi="宋体" w:eastAsia="宋体" w:cs="宋体"/>
          <w:bCs/>
          <w:szCs w:val="21"/>
        </w:rPr>
        <w:t>江苏国信沙洲2×100万千瓦机组扩建项目燃煤智能管控及预警防护系统(EPC)工程</w:t>
      </w:r>
      <w:r>
        <w:rPr>
          <w:rFonts w:hint="eastAsia" w:ascii="宋体" w:hAnsi="宋体" w:eastAsia="宋体" w:cs="宋体"/>
          <w:bCs/>
          <w:szCs w:val="21"/>
          <w:lang w:bidi="he-IL"/>
        </w:rPr>
        <w:t>。</w:t>
      </w:r>
    </w:p>
    <w:p w14:paraId="01DE4C6D">
      <w:pPr>
        <w:overflowPunct/>
        <w:adjustRightInd w:val="0"/>
        <w:snapToGrid w:val="0"/>
        <w:rPr>
          <w:rFonts w:ascii="宋体" w:hAnsi="宋体" w:eastAsia="宋体" w:cs="宋体"/>
          <w:szCs w:val="21"/>
          <w:lang w:bidi="he-IL"/>
        </w:rPr>
      </w:pPr>
      <w:r>
        <w:rPr>
          <w:rFonts w:hint="eastAsia" w:ascii="宋体" w:hAnsi="宋体" w:eastAsia="宋体" w:cs="宋体"/>
          <w:szCs w:val="21"/>
          <w:lang w:bidi="he-IL"/>
        </w:rPr>
        <w:t>2、工程地点：</w:t>
      </w:r>
      <w:r>
        <w:rPr>
          <w:rFonts w:hint="eastAsia" w:ascii="宋体" w:hAnsi="宋体" w:eastAsia="宋体" w:cs="宋体"/>
          <w:szCs w:val="21"/>
        </w:rPr>
        <w:t>张家港市锦丰镇，张家港沙洲电厂西南侧扩建端</w:t>
      </w:r>
      <w:r>
        <w:rPr>
          <w:rFonts w:hint="eastAsia" w:ascii="宋体" w:hAnsi="宋体" w:eastAsia="宋体" w:cs="宋体"/>
          <w:szCs w:val="21"/>
          <w:lang w:bidi="he-IL"/>
        </w:rPr>
        <w:t>。</w:t>
      </w:r>
    </w:p>
    <w:p w14:paraId="3E026AE3">
      <w:pPr>
        <w:overflowPunct/>
        <w:adjustRightInd w:val="0"/>
        <w:snapToGrid w:val="0"/>
        <w:rPr>
          <w:rFonts w:ascii="宋体" w:hAnsi="宋体" w:eastAsia="宋体" w:cs="宋体"/>
          <w:szCs w:val="21"/>
          <w:lang w:bidi="he-IL"/>
        </w:rPr>
      </w:pPr>
      <w:r>
        <w:rPr>
          <w:rFonts w:hint="eastAsia" w:ascii="宋体" w:hAnsi="宋体" w:eastAsia="宋体" w:cs="宋体"/>
          <w:szCs w:val="21"/>
          <w:lang w:bidi="he-IL"/>
        </w:rPr>
        <w:t>3、工程承包范围/内容</w:t>
      </w:r>
    </w:p>
    <w:p w14:paraId="2E7B2F50">
      <w:pPr>
        <w:overflowPunct/>
        <w:adjustRightInd w:val="0"/>
        <w:snapToGrid w:val="0"/>
        <w:rPr>
          <w:rFonts w:ascii="宋体" w:hAnsi="宋体" w:eastAsia="宋体" w:cs="宋体"/>
          <w:szCs w:val="21"/>
          <w:lang w:bidi="he-IL"/>
        </w:rPr>
      </w:pPr>
      <w:r>
        <w:rPr>
          <w:rFonts w:hint="eastAsia" w:ascii="宋体" w:hAnsi="宋体" w:eastAsia="宋体" w:cs="宋体"/>
          <w:szCs w:val="21"/>
          <w:lang w:bidi="he-IL"/>
        </w:rPr>
        <w:t>4、工程项目期限</w:t>
      </w:r>
    </w:p>
    <w:p w14:paraId="6F0C7C29">
      <w:pPr>
        <w:overflowPunct/>
        <w:adjustRightInd w:val="0"/>
        <w:snapToGrid w:val="0"/>
        <w:ind w:firstLine="420" w:firstLineChars="200"/>
        <w:rPr>
          <w:rFonts w:ascii="宋体" w:hAnsi="宋体" w:eastAsia="宋体" w:cs="宋体"/>
          <w:szCs w:val="21"/>
          <w:lang w:bidi="he-IL"/>
        </w:rPr>
      </w:pPr>
      <w:r>
        <w:rPr>
          <w:rFonts w:hint="eastAsia" w:ascii="宋体" w:hAnsi="宋体" w:eastAsia="宋体" w:cs="宋体"/>
          <w:szCs w:val="21"/>
          <w:lang w:bidi="he-IL"/>
        </w:rPr>
        <w:t xml:space="preserve">开工日期： </w:t>
      </w:r>
    </w:p>
    <w:p w14:paraId="26B39001">
      <w:pPr>
        <w:overflowPunct/>
        <w:adjustRightInd w:val="0"/>
        <w:snapToGrid w:val="0"/>
        <w:ind w:firstLine="420" w:firstLineChars="200"/>
        <w:rPr>
          <w:rFonts w:ascii="宋体" w:hAnsi="宋体" w:eastAsia="宋体" w:cs="宋体"/>
          <w:kern w:val="0"/>
          <w:szCs w:val="21"/>
          <w:lang w:val="zh-CN"/>
        </w:rPr>
      </w:pPr>
      <w:r>
        <w:rPr>
          <w:rFonts w:hint="eastAsia" w:ascii="宋体" w:hAnsi="宋体" w:eastAsia="宋体" w:cs="宋体"/>
          <w:szCs w:val="21"/>
          <w:lang w:bidi="he-IL"/>
        </w:rPr>
        <w:t xml:space="preserve">竣工日期： </w:t>
      </w:r>
    </w:p>
    <w:p w14:paraId="19BB8927">
      <w:pPr>
        <w:tabs>
          <w:tab w:val="left" w:pos="-446"/>
        </w:tabs>
        <w:overflowPunct/>
        <w:adjustRightInd w:val="0"/>
        <w:ind w:firstLine="422" w:firstLineChars="200"/>
        <w:textAlignment w:val="baseline"/>
        <w:rPr>
          <w:rFonts w:ascii="宋体" w:hAnsi="宋体" w:eastAsia="宋体" w:cs="宋体"/>
          <w:b/>
          <w:szCs w:val="21"/>
        </w:rPr>
      </w:pPr>
      <w:bookmarkStart w:id="355" w:name="_Toc11158"/>
      <w:r>
        <w:rPr>
          <w:rFonts w:hint="eastAsia" w:ascii="宋体" w:hAnsi="宋体" w:eastAsia="宋体" w:cs="宋体"/>
          <w:b/>
          <w:szCs w:val="21"/>
        </w:rPr>
        <w:t>二、 安全目标</w:t>
      </w:r>
      <w:bookmarkEnd w:id="355"/>
    </w:p>
    <w:p w14:paraId="4574FCC4">
      <w:pPr>
        <w:overflowPunct/>
        <w:ind w:firstLine="420" w:firstLineChars="200"/>
        <w:rPr>
          <w:rFonts w:ascii="宋体" w:hAnsi="宋体" w:eastAsia="宋体" w:cs="宋体"/>
          <w:snapToGrid w:val="0"/>
          <w:szCs w:val="21"/>
        </w:rPr>
      </w:pPr>
      <w:r>
        <w:rPr>
          <w:rFonts w:hint="eastAsia" w:ascii="宋体" w:hAnsi="宋体" w:eastAsia="宋体" w:cs="宋体"/>
          <w:snapToGrid w:val="0"/>
          <w:szCs w:val="21"/>
        </w:rPr>
        <w:t>严格执行国家、行业有关工程建设安全管理的法律、法规和规章制度，确保工程建设安全文明施工，采取积极的安全措施，确保实现以下安全目标：</w:t>
      </w:r>
    </w:p>
    <w:p w14:paraId="2FB1451C">
      <w:pPr>
        <w:overflowPunct/>
        <w:adjustRightInd w:val="0"/>
        <w:snapToGrid w:val="0"/>
        <w:ind w:firstLine="420" w:firstLineChars="200"/>
        <w:rPr>
          <w:rFonts w:ascii="宋体" w:hAnsi="宋体" w:eastAsia="宋体" w:cs="宋体"/>
          <w:szCs w:val="21"/>
        </w:rPr>
      </w:pPr>
      <w:r>
        <w:rPr>
          <w:rFonts w:hint="eastAsia" w:ascii="宋体" w:hAnsi="宋体" w:eastAsia="宋体" w:cs="宋体"/>
          <w:szCs w:val="21"/>
        </w:rPr>
        <w:t>（1）不发生重伤及以上人身死亡事故；</w:t>
      </w:r>
    </w:p>
    <w:p w14:paraId="2CD0BAB3">
      <w:pPr>
        <w:overflowPunct/>
        <w:adjustRightInd w:val="0"/>
        <w:snapToGrid w:val="0"/>
        <w:ind w:firstLine="420" w:firstLineChars="200"/>
        <w:rPr>
          <w:rFonts w:ascii="宋体" w:hAnsi="宋体" w:eastAsia="宋体" w:cs="宋体"/>
          <w:szCs w:val="21"/>
        </w:rPr>
      </w:pPr>
      <w:r>
        <w:rPr>
          <w:rFonts w:hint="eastAsia" w:ascii="宋体" w:hAnsi="宋体" w:eastAsia="宋体" w:cs="宋体"/>
          <w:szCs w:val="21"/>
        </w:rPr>
        <w:t>（2）不发生群伤事故；</w:t>
      </w:r>
    </w:p>
    <w:p w14:paraId="07634E43">
      <w:pPr>
        <w:overflowPunct/>
        <w:adjustRightInd w:val="0"/>
        <w:snapToGrid w:val="0"/>
        <w:ind w:firstLine="420" w:firstLineChars="200"/>
        <w:rPr>
          <w:rFonts w:ascii="宋体" w:hAnsi="宋体" w:eastAsia="宋体" w:cs="宋体"/>
          <w:szCs w:val="21"/>
        </w:rPr>
      </w:pPr>
      <w:r>
        <w:rPr>
          <w:rFonts w:hint="eastAsia" w:ascii="宋体" w:hAnsi="宋体" w:eastAsia="宋体" w:cs="宋体"/>
          <w:szCs w:val="21"/>
        </w:rPr>
        <w:t>（3）不发生一般及以上火灾事故；</w:t>
      </w:r>
    </w:p>
    <w:p w14:paraId="4D546B3D">
      <w:pPr>
        <w:overflowPunct/>
        <w:adjustRightInd w:val="0"/>
        <w:snapToGrid w:val="0"/>
        <w:ind w:firstLine="420" w:firstLineChars="200"/>
        <w:rPr>
          <w:rFonts w:ascii="宋体" w:hAnsi="宋体" w:eastAsia="宋体" w:cs="宋体"/>
          <w:szCs w:val="21"/>
        </w:rPr>
      </w:pPr>
      <w:r>
        <w:rPr>
          <w:rFonts w:hint="eastAsia" w:ascii="宋体" w:hAnsi="宋体" w:eastAsia="宋体" w:cs="宋体"/>
          <w:szCs w:val="21"/>
        </w:rPr>
        <w:t>（4）不发生一般及以上机械设备损坏事故；</w:t>
      </w:r>
    </w:p>
    <w:p w14:paraId="2A9DA412">
      <w:pPr>
        <w:overflowPunct/>
        <w:adjustRightInd w:val="0"/>
        <w:snapToGrid w:val="0"/>
        <w:ind w:firstLine="420" w:firstLineChars="200"/>
        <w:rPr>
          <w:rFonts w:ascii="宋体" w:hAnsi="宋体" w:eastAsia="宋体" w:cs="宋体"/>
          <w:szCs w:val="21"/>
        </w:rPr>
      </w:pPr>
      <w:r>
        <w:rPr>
          <w:rFonts w:hint="eastAsia" w:ascii="宋体" w:hAnsi="宋体" w:eastAsia="宋体" w:cs="宋体"/>
          <w:szCs w:val="21"/>
        </w:rPr>
        <w:t>（5）不发生负同等及以上责任的重大交通事故；</w:t>
      </w:r>
    </w:p>
    <w:p w14:paraId="13A47FF2">
      <w:pPr>
        <w:overflowPunct/>
        <w:adjustRightInd w:val="0"/>
        <w:snapToGrid w:val="0"/>
        <w:ind w:firstLine="420" w:firstLineChars="200"/>
        <w:rPr>
          <w:rFonts w:ascii="宋体" w:hAnsi="宋体" w:eastAsia="宋体" w:cs="宋体"/>
          <w:szCs w:val="21"/>
        </w:rPr>
      </w:pPr>
      <w:r>
        <w:rPr>
          <w:rFonts w:hint="eastAsia" w:ascii="宋体" w:hAnsi="宋体" w:eastAsia="宋体" w:cs="宋体"/>
          <w:szCs w:val="21"/>
        </w:rPr>
        <w:t>（6）不发生重大垮(坍)塌事故；</w:t>
      </w:r>
    </w:p>
    <w:p w14:paraId="2B53DDDC">
      <w:pPr>
        <w:overflowPunct/>
        <w:adjustRightInd w:val="0"/>
        <w:snapToGrid w:val="0"/>
        <w:ind w:firstLine="420" w:firstLineChars="200"/>
        <w:rPr>
          <w:rFonts w:ascii="宋体" w:hAnsi="宋体" w:eastAsia="宋体" w:cs="宋体"/>
          <w:szCs w:val="21"/>
        </w:rPr>
      </w:pPr>
      <w:r>
        <w:rPr>
          <w:rFonts w:hint="eastAsia" w:ascii="宋体" w:hAnsi="宋体" w:eastAsia="宋体" w:cs="宋体"/>
          <w:szCs w:val="21"/>
        </w:rPr>
        <w:t>（7）不发生职业卫生伤害事故；</w:t>
      </w:r>
    </w:p>
    <w:p w14:paraId="15810969">
      <w:pPr>
        <w:overflowPunct/>
        <w:adjustRightInd w:val="0"/>
        <w:snapToGrid w:val="0"/>
        <w:ind w:firstLine="420" w:firstLineChars="200"/>
        <w:rPr>
          <w:rFonts w:ascii="宋体" w:hAnsi="宋体" w:eastAsia="宋体" w:cs="宋体"/>
          <w:szCs w:val="21"/>
        </w:rPr>
      </w:pPr>
      <w:r>
        <w:rPr>
          <w:rFonts w:hint="eastAsia" w:ascii="宋体" w:hAnsi="宋体" w:eastAsia="宋体" w:cs="宋体"/>
          <w:szCs w:val="21"/>
        </w:rPr>
        <w:t>（8）不发生集体食物中毒和大面积传染病事故；</w:t>
      </w:r>
    </w:p>
    <w:p w14:paraId="5BCBD515">
      <w:pPr>
        <w:overflowPunct/>
        <w:adjustRightInd w:val="0"/>
        <w:snapToGrid w:val="0"/>
        <w:ind w:firstLine="420" w:firstLineChars="200"/>
        <w:rPr>
          <w:rFonts w:ascii="宋体" w:hAnsi="宋体" w:eastAsia="宋体" w:cs="宋体"/>
          <w:szCs w:val="21"/>
        </w:rPr>
      </w:pPr>
      <w:r>
        <w:rPr>
          <w:rFonts w:hint="eastAsia" w:ascii="宋体" w:hAnsi="宋体" w:eastAsia="宋体" w:cs="宋体"/>
          <w:szCs w:val="21"/>
        </w:rPr>
        <w:t>（9）不发生环境污染事故；</w:t>
      </w:r>
    </w:p>
    <w:p w14:paraId="343AED32">
      <w:pPr>
        <w:overflowPunct/>
        <w:adjustRightInd w:val="0"/>
        <w:snapToGrid w:val="0"/>
        <w:ind w:firstLine="420" w:firstLineChars="200"/>
        <w:rPr>
          <w:rFonts w:ascii="宋体" w:hAnsi="宋体" w:eastAsia="宋体" w:cs="宋体"/>
          <w:szCs w:val="21"/>
        </w:rPr>
      </w:pPr>
      <w:r>
        <w:rPr>
          <w:rFonts w:hint="eastAsia" w:ascii="宋体" w:hAnsi="宋体" w:eastAsia="宋体" w:cs="宋体"/>
          <w:szCs w:val="21"/>
        </w:rPr>
        <w:t>（10）不发生对甲方企业稳定和形象造成不利影响的事件；</w:t>
      </w:r>
    </w:p>
    <w:p w14:paraId="32E910BD">
      <w:pPr>
        <w:overflowPunct/>
        <w:adjustRightInd w:val="0"/>
        <w:snapToGrid w:val="0"/>
        <w:ind w:firstLine="420" w:firstLineChars="200"/>
        <w:rPr>
          <w:rFonts w:ascii="宋体" w:hAnsi="宋体" w:eastAsia="宋体" w:cs="宋体"/>
          <w:szCs w:val="21"/>
        </w:rPr>
      </w:pPr>
      <w:r>
        <w:rPr>
          <w:rFonts w:hint="eastAsia" w:ascii="宋体" w:hAnsi="宋体" w:eastAsia="宋体" w:cs="宋体"/>
          <w:szCs w:val="21"/>
        </w:rPr>
        <w:t>（11）确保轻伤率≤2‰；</w:t>
      </w:r>
    </w:p>
    <w:p w14:paraId="53F69A2A">
      <w:pPr>
        <w:overflowPunct/>
        <w:adjustRightInd w:val="0"/>
        <w:snapToGrid w:val="0"/>
        <w:ind w:firstLine="420" w:firstLineChars="200"/>
        <w:rPr>
          <w:rFonts w:ascii="宋体" w:hAnsi="宋体" w:eastAsia="宋体" w:cs="宋体"/>
          <w:szCs w:val="21"/>
        </w:rPr>
      </w:pPr>
      <w:r>
        <w:rPr>
          <w:rFonts w:hint="eastAsia" w:ascii="宋体" w:hAnsi="宋体" w:eastAsia="宋体" w:cs="宋体"/>
          <w:szCs w:val="21"/>
        </w:rPr>
        <w:t>（12）杜绝“管理性违章、指挥性违章、装置性违章”等习惯性违章造成的安全事件。；</w:t>
      </w:r>
    </w:p>
    <w:p w14:paraId="3AC50D38">
      <w:pPr>
        <w:overflowPunct/>
        <w:adjustRightInd w:val="0"/>
        <w:snapToGrid w:val="0"/>
        <w:ind w:firstLine="420" w:firstLineChars="200"/>
        <w:rPr>
          <w:rFonts w:ascii="宋体" w:hAnsi="宋体" w:eastAsia="宋体" w:cs="宋体"/>
          <w:szCs w:val="21"/>
        </w:rPr>
      </w:pPr>
      <w:r>
        <w:rPr>
          <w:rFonts w:hint="eastAsia" w:ascii="宋体" w:hAnsi="宋体" w:eastAsia="宋体" w:cs="宋体"/>
          <w:szCs w:val="21"/>
        </w:rPr>
        <w:t>（13）控制异常和未遂；</w:t>
      </w:r>
    </w:p>
    <w:p w14:paraId="2C4AA342">
      <w:pPr>
        <w:overflowPunct/>
        <w:adjustRightInd w:val="0"/>
        <w:snapToGrid w:val="0"/>
        <w:ind w:firstLine="420" w:firstLineChars="200"/>
        <w:rPr>
          <w:rFonts w:ascii="宋体" w:hAnsi="宋体" w:eastAsia="宋体" w:cs="宋体"/>
          <w:szCs w:val="21"/>
        </w:rPr>
      </w:pPr>
      <w:r>
        <w:rPr>
          <w:rFonts w:hint="eastAsia" w:ascii="宋体" w:hAnsi="宋体" w:eastAsia="宋体" w:cs="宋体"/>
          <w:szCs w:val="21"/>
        </w:rPr>
        <w:t>（14）实现事故“零”发生率。</w:t>
      </w:r>
    </w:p>
    <w:p w14:paraId="31D7417D">
      <w:pPr>
        <w:overflowPunct/>
        <w:adjustRightInd w:val="0"/>
        <w:snapToGrid w:val="0"/>
        <w:ind w:firstLine="420" w:firstLineChars="200"/>
        <w:rPr>
          <w:rFonts w:ascii="宋体" w:hAnsi="宋体" w:eastAsia="宋体" w:cs="宋体"/>
          <w:szCs w:val="21"/>
        </w:rPr>
      </w:pPr>
      <w:r>
        <w:rPr>
          <w:rFonts w:hint="eastAsia" w:ascii="宋体" w:hAnsi="宋体" w:eastAsia="宋体" w:cs="宋体"/>
          <w:szCs w:val="21"/>
        </w:rPr>
        <w:t>（15）争创“无违章工程”和“无违章项目部”，创建“安全、文明、绿色施工样板工地”。</w:t>
      </w:r>
    </w:p>
    <w:p w14:paraId="49D1BE22">
      <w:pPr>
        <w:overflowPunct/>
        <w:adjustRightInd w:val="0"/>
        <w:snapToGrid w:val="0"/>
        <w:ind w:firstLine="420" w:firstLineChars="200"/>
        <w:rPr>
          <w:rFonts w:ascii="宋体" w:hAnsi="宋体" w:eastAsia="宋体" w:cs="宋体"/>
          <w:szCs w:val="21"/>
          <w:lang w:val="zh-CN"/>
        </w:rPr>
      </w:pPr>
      <w:r>
        <w:rPr>
          <w:rFonts w:hint="eastAsia" w:ascii="宋体" w:hAnsi="宋体" w:eastAsia="宋体" w:cs="宋体"/>
          <w:szCs w:val="21"/>
        </w:rPr>
        <w:t>（16）通过工程建设全过程的安全管控，确保工程建设达到安全生产标准化评价一级。</w:t>
      </w:r>
    </w:p>
    <w:p w14:paraId="6FB9A6B8">
      <w:pPr>
        <w:tabs>
          <w:tab w:val="left" w:pos="-446"/>
        </w:tabs>
        <w:overflowPunct/>
        <w:adjustRightInd w:val="0"/>
        <w:ind w:firstLine="422" w:firstLineChars="200"/>
        <w:textAlignment w:val="baseline"/>
        <w:rPr>
          <w:rFonts w:ascii="宋体" w:hAnsi="宋体" w:eastAsia="宋体" w:cs="宋体"/>
          <w:b/>
          <w:szCs w:val="21"/>
        </w:rPr>
      </w:pPr>
      <w:bookmarkStart w:id="356" w:name="_Toc799"/>
      <w:r>
        <w:rPr>
          <w:rFonts w:hint="eastAsia" w:ascii="宋体" w:hAnsi="宋体" w:eastAsia="宋体" w:cs="宋体"/>
          <w:b/>
          <w:szCs w:val="21"/>
        </w:rPr>
        <w:t>三、双方的权利和责任</w:t>
      </w:r>
      <w:bookmarkEnd w:id="356"/>
    </w:p>
    <w:p w14:paraId="71A33BBF">
      <w:pPr>
        <w:overflowPunct/>
        <w:ind w:firstLine="422" w:firstLineChars="200"/>
        <w:rPr>
          <w:rFonts w:ascii="宋体" w:hAnsi="宋体" w:eastAsia="宋体" w:cs="宋体"/>
          <w:b/>
          <w:szCs w:val="21"/>
        </w:rPr>
      </w:pPr>
      <w:bookmarkStart w:id="357" w:name="_Toc11655"/>
      <w:r>
        <w:rPr>
          <w:rFonts w:hint="eastAsia" w:ascii="宋体" w:hAnsi="宋体" w:eastAsia="宋体" w:cs="宋体"/>
          <w:b/>
          <w:szCs w:val="21"/>
        </w:rPr>
        <w:t>（一）甲方的权利和责任</w:t>
      </w:r>
      <w:bookmarkEnd w:id="357"/>
    </w:p>
    <w:p w14:paraId="05BB8117">
      <w:pPr>
        <w:overflowPunct/>
        <w:ind w:firstLine="420" w:firstLineChars="200"/>
        <w:rPr>
          <w:rFonts w:ascii="宋体" w:hAnsi="宋体" w:eastAsia="宋体" w:cs="宋体"/>
          <w:kern w:val="0"/>
          <w:szCs w:val="21"/>
          <w:lang w:val="zh-CN"/>
        </w:rPr>
      </w:pPr>
      <w:r>
        <w:rPr>
          <w:rFonts w:hint="eastAsia" w:ascii="宋体" w:hAnsi="宋体" w:eastAsia="宋体" w:cs="宋体"/>
          <w:kern w:val="0"/>
          <w:szCs w:val="21"/>
          <w:lang w:val="zh-CN"/>
        </w:rPr>
        <w:t>1．甲方认真贯彻执行国家安全生产、环境保护方面的法律、法规和电力行业有关安全管理规定以及江苏国信集团管理制度，对电力建设工程施工安全负全面管理责任，具体内容包括：</w:t>
      </w:r>
    </w:p>
    <w:p w14:paraId="43249ADF">
      <w:pPr>
        <w:overflowPunct/>
        <w:ind w:firstLine="420" w:firstLineChars="200"/>
        <w:rPr>
          <w:rFonts w:ascii="宋体" w:hAnsi="宋体" w:eastAsia="宋体" w:cs="宋体"/>
          <w:kern w:val="0"/>
          <w:szCs w:val="21"/>
          <w:lang w:val="zh-CN"/>
        </w:rPr>
      </w:pPr>
      <w:r>
        <w:rPr>
          <w:rFonts w:hint="eastAsia" w:ascii="宋体" w:hAnsi="宋体" w:eastAsia="宋体" w:cs="宋体"/>
          <w:kern w:val="0"/>
          <w:szCs w:val="21"/>
          <w:lang w:val="zh-CN"/>
        </w:rPr>
        <w:t>1）建立健全安全生产组织和管理机制，负责电力建设工程安全生产组织、协调、监督职责；</w:t>
      </w:r>
    </w:p>
    <w:p w14:paraId="05A4A661">
      <w:pPr>
        <w:overflowPunct/>
        <w:ind w:firstLine="420" w:firstLineChars="200"/>
        <w:rPr>
          <w:rFonts w:ascii="宋体" w:hAnsi="宋体" w:eastAsia="宋体" w:cs="宋体"/>
          <w:kern w:val="0"/>
          <w:szCs w:val="21"/>
          <w:lang w:val="zh-CN"/>
        </w:rPr>
      </w:pPr>
      <w:r>
        <w:rPr>
          <w:rFonts w:hint="eastAsia" w:ascii="宋体" w:hAnsi="宋体" w:eastAsia="宋体" w:cs="宋体"/>
          <w:kern w:val="0"/>
          <w:szCs w:val="21"/>
          <w:lang w:val="zh-CN"/>
        </w:rPr>
        <w:t>2）建立健全安全生产监督检查和隐患排查治理机制， 实施施工现场全过程安全生产管理；</w:t>
      </w:r>
    </w:p>
    <w:p w14:paraId="64EAE94E">
      <w:pPr>
        <w:overflowPunct/>
        <w:ind w:firstLine="420" w:firstLineChars="200"/>
        <w:rPr>
          <w:rFonts w:ascii="宋体" w:hAnsi="宋体" w:eastAsia="宋体" w:cs="宋体"/>
          <w:kern w:val="0"/>
          <w:szCs w:val="21"/>
          <w:lang w:val="zh-CN"/>
        </w:rPr>
      </w:pPr>
      <w:r>
        <w:rPr>
          <w:rFonts w:hint="eastAsia" w:ascii="宋体" w:hAnsi="宋体" w:eastAsia="宋体" w:cs="宋体"/>
          <w:kern w:val="0"/>
          <w:szCs w:val="21"/>
          <w:lang w:val="zh-CN"/>
        </w:rPr>
        <w:t>3）建立健全安全生产应急响应和事故处置机制，实施突发事件应急抢险和事故救援；</w:t>
      </w:r>
    </w:p>
    <w:p w14:paraId="3C3AC106">
      <w:pPr>
        <w:overflowPunct/>
        <w:ind w:firstLine="420" w:firstLineChars="200"/>
        <w:rPr>
          <w:rFonts w:ascii="宋体" w:hAnsi="宋体" w:eastAsia="宋体" w:cs="宋体"/>
          <w:kern w:val="0"/>
          <w:szCs w:val="21"/>
          <w:lang w:val="zh-CN"/>
        </w:rPr>
      </w:pPr>
      <w:r>
        <w:rPr>
          <w:rFonts w:hint="eastAsia" w:ascii="宋体" w:hAnsi="宋体" w:eastAsia="宋体" w:cs="宋体"/>
          <w:kern w:val="0"/>
          <w:szCs w:val="21"/>
          <w:lang w:val="zh-CN"/>
        </w:rPr>
        <w:t>4）建立电力建设工程项目应急管理体系，编制应急综合预案，组织勘察设计、施工、监理等单位制定各类安全事故应急预案，落实应急组织、程序、资源及措施，定期组织演练， 建立与国家有关部门、地方政府应急体系的协调联动机制，确保应急工作有效实施；</w:t>
      </w:r>
    </w:p>
    <w:p w14:paraId="68B0DC96">
      <w:pPr>
        <w:overflowPunct/>
        <w:snapToGrid w:val="0"/>
        <w:ind w:firstLine="420" w:firstLineChars="200"/>
        <w:jc w:val="left"/>
        <w:rPr>
          <w:rFonts w:ascii="宋体" w:hAnsi="宋体" w:eastAsia="宋体" w:cs="宋体"/>
          <w:kern w:val="0"/>
          <w:position w:val="-6"/>
          <w:szCs w:val="21"/>
          <w:lang w:val="zh-CN"/>
        </w:rPr>
      </w:pPr>
      <w:r>
        <w:rPr>
          <w:rFonts w:hint="eastAsia" w:ascii="宋体" w:hAnsi="宋体" w:eastAsia="宋体" w:cs="宋体"/>
          <w:kern w:val="0"/>
          <w:position w:val="-6"/>
          <w:szCs w:val="21"/>
          <w:lang w:val="zh-CN"/>
        </w:rPr>
        <w:t>5）及时协调和解决影响安全生产重大问题。建设工程实行工程总承包的，总承包单位应当按照合同约定，履行建设单位对工程的安全生产责任；建设单位应当监督工程总承包单位履行对工程的安全生产责任。 </w:t>
      </w:r>
    </w:p>
    <w:p w14:paraId="2FC208BD">
      <w:pPr>
        <w:overflowPunct/>
        <w:autoSpaceDE w:val="0"/>
        <w:autoSpaceDN w:val="0"/>
        <w:ind w:firstLine="420" w:firstLineChars="200"/>
        <w:rPr>
          <w:rFonts w:ascii="宋体" w:hAnsi="宋体" w:eastAsia="宋体" w:cs="宋体"/>
          <w:kern w:val="0"/>
          <w:szCs w:val="21"/>
          <w:lang w:val="zh-CN"/>
        </w:rPr>
      </w:pPr>
      <w:r>
        <w:rPr>
          <w:rFonts w:hint="eastAsia" w:ascii="宋体" w:hAnsi="宋体" w:eastAsia="宋体" w:cs="宋体"/>
          <w:kern w:val="0"/>
          <w:szCs w:val="21"/>
          <w:lang w:val="zh-CN"/>
        </w:rPr>
        <w:t>2．根据《中华人民共和国安全生产法》规定，甲方负责组织对乙方进行安全资质审查。审查资料包括:营业执照、资质证书、法人资格证书（法人授权委托书）、安全资格证书、施工人员的身体健康证明、施工安全工器具登记表、特种作业人员资格证书以及乙方施工安全技术措施以及安全生产责任保险或“人身意外伤害险”证明等有关安全方面的资料。</w:t>
      </w:r>
    </w:p>
    <w:p w14:paraId="06A359C7">
      <w:pPr>
        <w:overflowPunct/>
        <w:snapToGrid w:val="0"/>
        <w:ind w:firstLine="420" w:firstLineChars="200"/>
        <w:jc w:val="left"/>
        <w:rPr>
          <w:rFonts w:ascii="宋体" w:hAnsi="宋体" w:eastAsia="宋体" w:cs="宋体"/>
          <w:kern w:val="0"/>
          <w:position w:val="-6"/>
          <w:szCs w:val="21"/>
          <w:lang w:val="zh-CN"/>
        </w:rPr>
      </w:pPr>
      <w:r>
        <w:rPr>
          <w:rFonts w:hint="eastAsia" w:ascii="宋体" w:hAnsi="宋体" w:eastAsia="宋体" w:cs="宋体"/>
          <w:kern w:val="0"/>
          <w:position w:val="-6"/>
          <w:szCs w:val="21"/>
          <w:lang w:val="zh-CN"/>
        </w:rPr>
        <w:t>3．在组织审查施工组织设计时，必须同时审查安全文明施工措施。</w:t>
      </w:r>
    </w:p>
    <w:p w14:paraId="4DEF76D5">
      <w:pPr>
        <w:overflowPunct/>
        <w:snapToGrid w:val="0"/>
        <w:ind w:firstLine="420" w:firstLineChars="200"/>
        <w:jc w:val="left"/>
        <w:rPr>
          <w:rFonts w:ascii="宋体" w:hAnsi="宋体" w:eastAsia="宋体" w:cs="宋体"/>
          <w:kern w:val="0"/>
          <w:position w:val="-6"/>
          <w:szCs w:val="21"/>
          <w:lang w:val="zh-CN"/>
        </w:rPr>
      </w:pPr>
      <w:r>
        <w:rPr>
          <w:rFonts w:hint="eastAsia" w:ascii="宋体" w:hAnsi="宋体" w:eastAsia="宋体" w:cs="宋体"/>
          <w:kern w:val="0"/>
          <w:position w:val="-6"/>
          <w:szCs w:val="21"/>
          <w:lang w:val="zh-CN"/>
        </w:rPr>
        <w:t>4．甲方必须向乙方提供履行甲方安全职责的安全方面的规章制度。</w:t>
      </w:r>
    </w:p>
    <w:p w14:paraId="27E074C8">
      <w:pPr>
        <w:overflowPunct/>
        <w:snapToGrid w:val="0"/>
        <w:ind w:firstLine="420" w:firstLineChars="200"/>
        <w:jc w:val="left"/>
        <w:rPr>
          <w:rFonts w:ascii="宋体" w:hAnsi="宋体" w:eastAsia="宋体" w:cs="宋体"/>
          <w:kern w:val="0"/>
          <w:position w:val="-6"/>
          <w:szCs w:val="21"/>
          <w:lang w:val="zh-CN"/>
        </w:rPr>
      </w:pPr>
      <w:r>
        <w:rPr>
          <w:rFonts w:hint="eastAsia" w:ascii="宋体" w:hAnsi="宋体" w:eastAsia="宋体" w:cs="宋体"/>
          <w:kern w:val="0"/>
          <w:position w:val="-6"/>
          <w:szCs w:val="21"/>
          <w:lang w:val="zh-CN"/>
        </w:rPr>
        <w:t>5．乙方施工人员在施工过程中发生违章作业时，甲方有权制止，并按有关规定对其进行处罚，直至停止乙方的承包工作。</w:t>
      </w:r>
    </w:p>
    <w:p w14:paraId="4C4CA4A5">
      <w:pPr>
        <w:overflowPunct/>
        <w:snapToGrid w:val="0"/>
        <w:ind w:firstLine="420" w:firstLineChars="200"/>
        <w:jc w:val="left"/>
        <w:rPr>
          <w:rFonts w:ascii="宋体" w:hAnsi="宋体" w:eastAsia="宋体" w:cs="宋体"/>
          <w:kern w:val="0"/>
          <w:position w:val="-6"/>
          <w:szCs w:val="21"/>
          <w:lang w:val="zh-CN"/>
        </w:rPr>
      </w:pPr>
      <w:r>
        <w:rPr>
          <w:rFonts w:hint="eastAsia" w:ascii="宋体" w:hAnsi="宋体" w:eastAsia="宋体" w:cs="宋体"/>
          <w:kern w:val="0"/>
          <w:position w:val="-6"/>
          <w:szCs w:val="21"/>
          <w:lang w:val="zh-CN"/>
        </w:rPr>
        <w:t>6．在保证安全的前提下，甲方应尽量向乙方提供工作方便，使工程圆满完成。</w:t>
      </w:r>
    </w:p>
    <w:p w14:paraId="782817C7">
      <w:pPr>
        <w:overflowPunct/>
        <w:autoSpaceDE w:val="0"/>
        <w:autoSpaceDN w:val="0"/>
        <w:ind w:firstLine="420" w:firstLineChars="200"/>
        <w:rPr>
          <w:rFonts w:ascii="宋体" w:hAnsi="宋体" w:eastAsia="宋体" w:cs="宋体"/>
          <w:kern w:val="0"/>
          <w:szCs w:val="21"/>
          <w:lang w:val="zh-CN"/>
        </w:rPr>
      </w:pPr>
      <w:r>
        <w:rPr>
          <w:rFonts w:hint="eastAsia" w:ascii="宋体" w:hAnsi="宋体" w:eastAsia="宋体" w:cs="宋体"/>
          <w:kern w:val="0"/>
          <w:szCs w:val="21"/>
          <w:lang w:val="zh-CN"/>
        </w:rPr>
        <w:t>7．甲方负责对上级公司下发的安全文件精神组织施工单位进行宣传和学习。</w:t>
      </w:r>
    </w:p>
    <w:p w14:paraId="7FF9B20E">
      <w:pPr>
        <w:overflowPunct/>
        <w:snapToGrid w:val="0"/>
        <w:ind w:firstLine="420" w:firstLineChars="200"/>
        <w:jc w:val="left"/>
        <w:rPr>
          <w:rFonts w:ascii="宋体" w:hAnsi="宋体" w:eastAsia="宋体" w:cs="宋体"/>
          <w:kern w:val="0"/>
          <w:position w:val="-6"/>
          <w:szCs w:val="21"/>
          <w:lang w:val="zh-CN"/>
        </w:rPr>
      </w:pPr>
      <w:r>
        <w:rPr>
          <w:rFonts w:hint="eastAsia" w:ascii="宋体" w:hAnsi="宋体" w:eastAsia="宋体" w:cs="宋体"/>
          <w:kern w:val="0"/>
          <w:position w:val="-6"/>
          <w:szCs w:val="21"/>
          <w:lang w:val="zh-CN"/>
        </w:rPr>
        <w:t>8．按照国家有关安全生产费用投入和使用管理规定， 电力建设工程概算应当单独计列安全生产费用，不得在电力建设工程投标中列入竞争性报价。根据电力建设工程进展情况， 及时、足额向参建单位支付安全生产费用。</w:t>
      </w:r>
    </w:p>
    <w:p w14:paraId="7C649455">
      <w:pPr>
        <w:overflowPunct/>
        <w:snapToGrid w:val="0"/>
        <w:ind w:firstLine="420" w:firstLineChars="200"/>
        <w:jc w:val="left"/>
        <w:rPr>
          <w:rFonts w:ascii="宋体" w:hAnsi="宋体" w:eastAsia="宋体" w:cs="宋体"/>
          <w:kern w:val="0"/>
          <w:position w:val="-6"/>
          <w:szCs w:val="21"/>
          <w:lang w:val="zh-CN"/>
        </w:rPr>
      </w:pPr>
      <w:r>
        <w:rPr>
          <w:rFonts w:hint="eastAsia" w:ascii="宋体" w:hAnsi="宋体" w:eastAsia="宋体" w:cs="宋体"/>
          <w:kern w:val="0"/>
          <w:position w:val="-6"/>
          <w:szCs w:val="21"/>
          <w:lang w:val="zh-CN"/>
        </w:rPr>
        <w:t>9．甲方应当向参建单位提供满足安全生产的要求的施工现场及毗邻区域内各种地下管线、气象、水文、地质等相关资料，提供相邻建筑物和构筑物、地下工程等有关资料。 </w:t>
      </w:r>
    </w:p>
    <w:p w14:paraId="2015B244">
      <w:pPr>
        <w:overflowPunct/>
        <w:snapToGrid w:val="0"/>
        <w:ind w:firstLine="420" w:firstLineChars="200"/>
        <w:jc w:val="left"/>
        <w:rPr>
          <w:rFonts w:ascii="宋体" w:hAnsi="宋体" w:eastAsia="宋体" w:cs="宋体"/>
          <w:kern w:val="0"/>
          <w:position w:val="-6"/>
          <w:szCs w:val="21"/>
          <w:lang w:val="zh-CN"/>
        </w:rPr>
      </w:pPr>
      <w:r>
        <w:rPr>
          <w:rFonts w:hint="eastAsia" w:ascii="宋体" w:hAnsi="宋体" w:eastAsia="宋体" w:cs="宋体"/>
          <w:kern w:val="0"/>
          <w:position w:val="-6"/>
          <w:szCs w:val="21"/>
          <w:lang w:val="zh-CN"/>
        </w:rPr>
        <w:t>10．甲方应当组织参建单位落实防灾减灾责任，建立健全自然灾害预测预警和应急响应机制，对重点区域、重要部位地质灾害情况进行评估检查。 应当对施工营地选址布置方案进行风险分析和评估，合理选址。组织施工单位对易发生地质灾害工程项目的生活办公营地、生产设备设施、施工现场及周边环境开展地质灾害隐患排查，制定和落实防范措施。 </w:t>
      </w:r>
    </w:p>
    <w:p w14:paraId="554EB12B">
      <w:pPr>
        <w:overflowPunct/>
        <w:snapToGrid w:val="0"/>
        <w:ind w:firstLine="420" w:firstLineChars="200"/>
        <w:jc w:val="left"/>
        <w:rPr>
          <w:rFonts w:ascii="宋体" w:hAnsi="宋体" w:eastAsia="宋体" w:cs="宋体"/>
          <w:kern w:val="0"/>
          <w:position w:val="-6"/>
          <w:szCs w:val="21"/>
          <w:lang w:val="zh-CN"/>
        </w:rPr>
      </w:pPr>
      <w:r>
        <w:rPr>
          <w:rFonts w:hint="eastAsia" w:ascii="宋体" w:hAnsi="宋体" w:eastAsia="宋体" w:cs="宋体"/>
          <w:kern w:val="0"/>
          <w:position w:val="-6"/>
          <w:szCs w:val="21"/>
          <w:lang w:val="zh-CN"/>
        </w:rPr>
        <w:t>11．甲方应当履行工程分包管理责任，严禁施工单位转包和违法分包，将分包单位纳入工程安全管理体系，严禁以包代管。</w:t>
      </w:r>
    </w:p>
    <w:p w14:paraId="43CD57F4">
      <w:pPr>
        <w:overflowPunct/>
        <w:autoSpaceDE w:val="0"/>
        <w:autoSpaceDN w:val="0"/>
        <w:ind w:firstLine="420" w:firstLineChars="200"/>
        <w:rPr>
          <w:rFonts w:ascii="宋体" w:hAnsi="宋体" w:eastAsia="宋体" w:cs="宋体"/>
          <w:kern w:val="0"/>
          <w:szCs w:val="21"/>
          <w:lang w:val="zh-CN"/>
        </w:rPr>
      </w:pPr>
      <w:r>
        <w:rPr>
          <w:rFonts w:hint="eastAsia" w:ascii="宋体" w:hAnsi="宋体" w:eastAsia="宋体" w:cs="宋体"/>
          <w:kern w:val="0"/>
          <w:szCs w:val="21"/>
          <w:lang w:val="zh-CN"/>
        </w:rPr>
        <w:t>12. 甲方按约向乙方支付工程款（进度款）时，期间所发生的安全考核项目应由甲方安监部门审核，与工程款（进度款）同期结算。</w:t>
      </w:r>
    </w:p>
    <w:p w14:paraId="014094CC">
      <w:pPr>
        <w:overflowPunct/>
        <w:ind w:firstLine="422" w:firstLineChars="200"/>
        <w:rPr>
          <w:rFonts w:ascii="宋体" w:hAnsi="宋体" w:eastAsia="宋体" w:cs="宋体"/>
          <w:b/>
          <w:szCs w:val="21"/>
        </w:rPr>
      </w:pPr>
      <w:bookmarkStart w:id="358" w:name="_Toc24436"/>
      <w:r>
        <w:rPr>
          <w:rFonts w:hint="eastAsia" w:ascii="宋体" w:hAnsi="宋体" w:eastAsia="宋体" w:cs="宋体"/>
          <w:b/>
          <w:szCs w:val="21"/>
        </w:rPr>
        <w:t>（二）乙方的权利和责任</w:t>
      </w:r>
      <w:bookmarkEnd w:id="358"/>
    </w:p>
    <w:p w14:paraId="62EB9586">
      <w:pPr>
        <w:overflowPunct/>
        <w:ind w:firstLine="420" w:firstLineChars="200"/>
        <w:rPr>
          <w:rFonts w:ascii="宋体" w:hAnsi="宋体" w:eastAsia="宋体" w:cs="宋体"/>
          <w:kern w:val="0"/>
          <w:szCs w:val="21"/>
          <w:lang w:val="zh-CN"/>
        </w:rPr>
      </w:pPr>
      <w:r>
        <w:rPr>
          <w:rFonts w:hint="eastAsia" w:ascii="宋体" w:hAnsi="宋体" w:eastAsia="宋体" w:cs="宋体"/>
          <w:kern w:val="0"/>
          <w:szCs w:val="21"/>
          <w:lang w:val="zh-CN"/>
        </w:rPr>
        <w:t>1．乙方认真贯彻执行国家安全生产、环境保护方面的法律、法规和电业安全工作规程以及甲方的管理制度等各项安全管理规定，应当具备相应的资质等级，具备国家规定的安全生产条件，取得安全生产许可证，在许可的范围内从事电力建设工程施工活动。乙方法人代表是本单位的安全第一责任人，乙方的施工代表（施工第一责任者）是本工程的安全第一责任者，应全面负责安全管理工作，切实履行安全职责。</w:t>
      </w:r>
    </w:p>
    <w:p w14:paraId="6119B93C">
      <w:pPr>
        <w:overflowPunct/>
        <w:snapToGrid w:val="0"/>
        <w:ind w:firstLine="420" w:firstLineChars="200"/>
        <w:jc w:val="left"/>
        <w:rPr>
          <w:rFonts w:ascii="宋体" w:hAnsi="宋体" w:eastAsia="宋体" w:cs="宋体"/>
          <w:kern w:val="0"/>
          <w:position w:val="-6"/>
          <w:szCs w:val="21"/>
          <w:lang w:val="zh-CN"/>
        </w:rPr>
      </w:pPr>
      <w:r>
        <w:rPr>
          <w:rFonts w:hint="eastAsia" w:ascii="宋体" w:hAnsi="宋体" w:eastAsia="宋体" w:cs="宋体"/>
          <w:kern w:val="0"/>
          <w:position w:val="-6"/>
          <w:szCs w:val="21"/>
          <w:lang w:val="zh-CN"/>
        </w:rPr>
        <w:t>2．乙方应当按照国家法律法规和标准规范组织施工，对其施工现场的安全生产负责。应当设立安全生产管理机构，按规定配备专（兼）职安全生产管理人员，认真开展安全监察工作，并随时和甲方互通情况。制定安全管理制度和操作规程。开工前应自上而下进行安全技术交底，使全体施工人员均掌握工程情况，危险作业点以及施工安全措施。</w:t>
      </w:r>
    </w:p>
    <w:p w14:paraId="3BDA2CC8">
      <w:pPr>
        <w:overflowPunct/>
        <w:snapToGrid w:val="0"/>
        <w:ind w:firstLine="420" w:firstLineChars="200"/>
        <w:jc w:val="left"/>
        <w:rPr>
          <w:rFonts w:ascii="宋体" w:hAnsi="宋体" w:eastAsia="宋体" w:cs="宋体"/>
          <w:kern w:val="0"/>
          <w:position w:val="-6"/>
          <w:szCs w:val="21"/>
          <w:lang w:val="zh-CN"/>
        </w:rPr>
      </w:pPr>
      <w:r>
        <w:rPr>
          <w:rFonts w:hint="eastAsia" w:ascii="宋体" w:hAnsi="宋体" w:eastAsia="宋体" w:cs="宋体"/>
          <w:kern w:val="0"/>
          <w:position w:val="-6"/>
          <w:szCs w:val="21"/>
          <w:lang w:val="zh-CN"/>
        </w:rPr>
        <w:t>3．乙方应当按照相关规定组织开展安全生产教育培训工作。企业主要负责人、项目负责人、专职安全生产管理人员、特种作业人员需经培训合格后持证上岗，新入场人员应当按规定经过三级安全教育。乙方施工人员应加强施工现场安全规章制度的学习，自觉遵守甲方制定的各项安全管理制度，杜绝各种违章现象的发生。所有施工人员应由乙方进行“安规”培训考试合格并办理“安全上岗证”后，才能进场作业，“安全上岗证”作为上岗资格证书，必须随身携带或佩戴。</w:t>
      </w:r>
    </w:p>
    <w:p w14:paraId="68EF6C32">
      <w:pPr>
        <w:overflowPunct/>
        <w:ind w:firstLine="420" w:firstLineChars="200"/>
        <w:rPr>
          <w:rFonts w:ascii="宋体" w:hAnsi="宋体" w:eastAsia="宋体" w:cs="宋体"/>
          <w:kern w:val="0"/>
          <w:szCs w:val="21"/>
          <w:lang w:val="zh-CN"/>
        </w:rPr>
      </w:pPr>
      <w:r>
        <w:rPr>
          <w:rFonts w:hint="eastAsia" w:ascii="宋体" w:hAnsi="宋体" w:eastAsia="宋体" w:cs="宋体"/>
          <w:kern w:val="0"/>
          <w:szCs w:val="21"/>
          <w:lang w:val="zh-CN"/>
        </w:rPr>
        <w:t>4．乙方应认真落实施工期间人员疫情防控责任。对所有工作人员的身体素质、精神状况、技能水平、作业中的安全行为及工期延误负责。严禁使用未成年工和不适应现场安全施工要求的老、弱、病、残人员进行施工，招用人员必须年满18周岁，女性不超过55周岁,男性不超过60周岁。</w:t>
      </w:r>
    </w:p>
    <w:p w14:paraId="3AA7928F">
      <w:pPr>
        <w:overflowPunct/>
        <w:snapToGrid w:val="0"/>
        <w:ind w:firstLine="420" w:firstLineChars="200"/>
        <w:jc w:val="left"/>
        <w:rPr>
          <w:rFonts w:ascii="宋体" w:hAnsi="宋体" w:eastAsia="宋体" w:cs="宋体"/>
          <w:kern w:val="0"/>
          <w:position w:val="-6"/>
          <w:szCs w:val="21"/>
          <w:lang w:val="zh-CN"/>
        </w:rPr>
      </w:pPr>
      <w:r>
        <w:rPr>
          <w:rFonts w:hint="eastAsia" w:ascii="宋体" w:hAnsi="宋体" w:eastAsia="宋体" w:cs="宋体"/>
          <w:kern w:val="0"/>
          <w:position w:val="-6"/>
          <w:szCs w:val="21"/>
          <w:lang w:val="zh-CN"/>
        </w:rPr>
        <w:t>5．依据工程施工过程中可能存在的危险点，制定有针对性的防范措施，确保施工过程中的人身和设备安全。</w:t>
      </w:r>
    </w:p>
    <w:p w14:paraId="58B25BD6">
      <w:pPr>
        <w:overflowPunct/>
        <w:snapToGrid w:val="0"/>
        <w:ind w:firstLine="420" w:firstLineChars="200"/>
        <w:jc w:val="left"/>
        <w:rPr>
          <w:rFonts w:ascii="宋体" w:hAnsi="宋体" w:eastAsia="宋体" w:cs="宋体"/>
          <w:kern w:val="0"/>
          <w:position w:val="-6"/>
          <w:szCs w:val="21"/>
          <w:lang w:val="zh-CN"/>
        </w:rPr>
      </w:pPr>
      <w:r>
        <w:rPr>
          <w:rFonts w:hint="eastAsia" w:ascii="宋体" w:hAnsi="宋体" w:eastAsia="宋体" w:cs="宋体"/>
          <w:kern w:val="0"/>
          <w:position w:val="-6"/>
          <w:szCs w:val="21"/>
          <w:lang w:val="zh-CN"/>
        </w:rPr>
        <w:t>6．乙方根据相关规定结合施工工期和现场施工人数，及时成立现场施工安全生产委员会或安全管理组织机构，设置专兼职安全监督管理队伍，做好施工现场安全管理工作，并经常向甲方汇报施工过程中存在的安全问题。</w:t>
      </w:r>
    </w:p>
    <w:p w14:paraId="5C5813E7">
      <w:pPr>
        <w:overflowPunct/>
        <w:snapToGrid w:val="0"/>
        <w:ind w:firstLine="420" w:firstLineChars="200"/>
        <w:jc w:val="left"/>
        <w:rPr>
          <w:rFonts w:ascii="宋体" w:hAnsi="宋体" w:eastAsia="宋体" w:cs="宋体"/>
          <w:kern w:val="0"/>
          <w:position w:val="-6"/>
          <w:szCs w:val="21"/>
          <w:lang w:val="zh-CN"/>
        </w:rPr>
      </w:pPr>
      <w:r>
        <w:rPr>
          <w:rFonts w:hint="eastAsia" w:ascii="宋体" w:hAnsi="宋体" w:eastAsia="宋体" w:cs="宋体"/>
          <w:kern w:val="0"/>
          <w:position w:val="-6"/>
          <w:szCs w:val="21"/>
          <w:lang w:val="zh-CN"/>
        </w:rPr>
        <w:t>7．乙方在施工现场进行工作时，只能在规定的工作区域内进行工作，不得随意扩大工作范围，不得随意超越工作区域，不得乱动与施工无关的设备，不得随意乱接、乱拉临时用电线路，确因工作需要需增加临时用电时，必须经甲方同意方可进行。</w:t>
      </w:r>
    </w:p>
    <w:p w14:paraId="1F5E2BDB">
      <w:pPr>
        <w:overflowPunct/>
        <w:snapToGrid w:val="0"/>
        <w:ind w:firstLine="420" w:firstLineChars="200"/>
        <w:jc w:val="left"/>
        <w:rPr>
          <w:rFonts w:ascii="宋体" w:hAnsi="宋体" w:eastAsia="宋体" w:cs="宋体"/>
          <w:kern w:val="0"/>
          <w:position w:val="-6"/>
          <w:szCs w:val="21"/>
          <w:lang w:val="zh-CN"/>
        </w:rPr>
      </w:pPr>
      <w:r>
        <w:rPr>
          <w:rFonts w:hint="eastAsia" w:ascii="宋体" w:hAnsi="宋体" w:eastAsia="宋体" w:cs="宋体"/>
          <w:kern w:val="0"/>
          <w:position w:val="-6"/>
          <w:szCs w:val="21"/>
          <w:lang w:val="zh-CN"/>
        </w:rPr>
        <w:t>8．乙方应向施工人员提供符合国家标准的劳动保护用品，使用检验合格的工器具，并使其经常处于良好的工作状态。每次开工前应对施工机械、工器具及安全防护设施、安全用具进行检查，确保符合安全规定并不超过检验周期。</w:t>
      </w:r>
    </w:p>
    <w:p w14:paraId="00A057BB">
      <w:pPr>
        <w:overflowPunct/>
        <w:snapToGrid w:val="0"/>
        <w:ind w:firstLine="420" w:firstLineChars="200"/>
        <w:jc w:val="left"/>
        <w:rPr>
          <w:rFonts w:ascii="宋体" w:hAnsi="宋体" w:eastAsia="宋体" w:cs="宋体"/>
          <w:kern w:val="0"/>
          <w:position w:val="-6"/>
          <w:szCs w:val="21"/>
          <w:lang w:val="zh-CN"/>
        </w:rPr>
      </w:pPr>
      <w:r>
        <w:rPr>
          <w:rFonts w:hint="eastAsia" w:ascii="宋体" w:hAnsi="宋体" w:eastAsia="宋体" w:cs="宋体"/>
          <w:kern w:val="0"/>
          <w:position w:val="-6"/>
          <w:szCs w:val="21"/>
          <w:lang w:val="zh-CN"/>
        </w:rPr>
        <w:t>9．乙方应严禁违章指挥、违章作业，确保施工安全。因违章作业造成不安全情况发生的，将依法追究有关人员的责任。对不符合安全规定的，甲方安全管理人员有权要求停工和强行整改使之达到安全标准，所须费用从工程款中加倍扣除。</w:t>
      </w:r>
    </w:p>
    <w:p w14:paraId="4BCADDD1">
      <w:pPr>
        <w:overflowPunct/>
        <w:snapToGrid w:val="0"/>
        <w:ind w:firstLine="420" w:firstLineChars="200"/>
        <w:jc w:val="left"/>
        <w:rPr>
          <w:rFonts w:ascii="宋体" w:hAnsi="宋体" w:eastAsia="宋体" w:cs="宋体"/>
          <w:kern w:val="0"/>
          <w:position w:val="-6"/>
          <w:szCs w:val="21"/>
          <w:lang w:val="zh-CN"/>
        </w:rPr>
      </w:pPr>
      <w:r>
        <w:rPr>
          <w:rFonts w:hint="eastAsia" w:ascii="宋体" w:hAnsi="宋体" w:eastAsia="宋体" w:cs="宋体"/>
          <w:kern w:val="0"/>
          <w:position w:val="-6"/>
          <w:szCs w:val="21"/>
          <w:lang w:val="zh-CN"/>
        </w:rPr>
        <w:t>10．施工过程中乙方必须执行甲方提出的安全管理意见，自觉做好施工现场的安全文明施工，不对周围环境造成污染。</w:t>
      </w:r>
    </w:p>
    <w:p w14:paraId="6D2A8A7D">
      <w:pPr>
        <w:overflowPunct/>
        <w:ind w:firstLine="420" w:firstLineChars="200"/>
        <w:rPr>
          <w:rFonts w:ascii="宋体" w:hAnsi="宋体" w:eastAsia="宋体" w:cs="宋体"/>
          <w:kern w:val="0"/>
          <w:szCs w:val="21"/>
          <w:lang w:val="zh-CN"/>
        </w:rPr>
      </w:pPr>
      <w:r>
        <w:rPr>
          <w:rFonts w:hint="eastAsia" w:ascii="宋体" w:hAnsi="宋体" w:eastAsia="宋体" w:cs="宋体"/>
          <w:kern w:val="0"/>
          <w:szCs w:val="21"/>
          <w:lang w:val="zh-CN"/>
        </w:rPr>
        <w:t>11．乙方按照“先订工程合同和安全协议，后开工”的原则，双方在未签订合同和安全协议前，不得以任何理由提前或要求提前开工。</w:t>
      </w:r>
    </w:p>
    <w:p w14:paraId="65ABA14B">
      <w:pPr>
        <w:overflowPunct/>
        <w:ind w:firstLine="420" w:firstLineChars="200"/>
        <w:rPr>
          <w:rFonts w:ascii="宋体" w:hAnsi="宋体" w:eastAsia="宋体" w:cs="宋体"/>
          <w:kern w:val="0"/>
          <w:szCs w:val="21"/>
          <w:lang w:val="zh-CN"/>
        </w:rPr>
      </w:pPr>
      <w:r>
        <w:rPr>
          <w:rFonts w:hint="eastAsia" w:ascii="宋体" w:hAnsi="宋体" w:eastAsia="宋体" w:cs="宋体"/>
          <w:kern w:val="0"/>
          <w:szCs w:val="21"/>
          <w:lang w:val="zh-CN"/>
        </w:rPr>
        <w:t>12．工作（生活）中要严格遵守安全生产、治安保卫、消防、电气(热力)工作票、安全施工作业票、动火工作票等管理规定。</w:t>
      </w:r>
    </w:p>
    <w:p w14:paraId="3DBB2366">
      <w:pPr>
        <w:overflowPunct/>
        <w:autoSpaceDE w:val="0"/>
        <w:autoSpaceDN w:val="0"/>
        <w:ind w:firstLine="420" w:firstLineChars="200"/>
        <w:rPr>
          <w:rFonts w:ascii="宋体" w:hAnsi="宋体" w:eastAsia="宋体" w:cs="宋体"/>
          <w:kern w:val="0"/>
          <w:szCs w:val="21"/>
          <w:lang w:val="zh-CN"/>
        </w:rPr>
      </w:pPr>
      <w:r>
        <w:rPr>
          <w:rFonts w:hint="eastAsia" w:ascii="宋体" w:hAnsi="宋体" w:eastAsia="宋体" w:cs="宋体"/>
          <w:kern w:val="0"/>
          <w:szCs w:val="21"/>
          <w:lang w:val="zh-CN"/>
        </w:rPr>
        <w:t>13. 乙方在同一作业区域与其它施工单位有交叉作业时，必须与其它施工单位签订安全施工管理协议，并交甲方和监理备查。交叉作业时应采取相应的隔离和错时施工等安全措施。</w:t>
      </w:r>
    </w:p>
    <w:p w14:paraId="4631BFB2">
      <w:pPr>
        <w:overflowPunct/>
        <w:ind w:firstLine="420" w:firstLineChars="200"/>
        <w:rPr>
          <w:rFonts w:ascii="宋体" w:hAnsi="宋体" w:eastAsia="宋体" w:cs="宋体"/>
          <w:kern w:val="0"/>
          <w:szCs w:val="21"/>
          <w:lang w:val="zh-CN"/>
        </w:rPr>
      </w:pPr>
      <w:r>
        <w:rPr>
          <w:rFonts w:hint="eastAsia" w:ascii="宋体" w:hAnsi="宋体" w:eastAsia="宋体" w:cs="宋体"/>
          <w:kern w:val="0"/>
          <w:szCs w:val="21"/>
          <w:lang w:val="zh-CN"/>
        </w:rPr>
        <w:t>14．乙方必须接受甲方和监理的监督、管理和指导。当危及运行设备时，乙方立即停止所有工作，立即汇报甲方工程管理部门和安全监督部门。工作中发生人身不安全情况时，乙方有责任立即处理并同时报告甲方安全监督部门和工程管理部门。由于非甲方原因而造成的人身伤亡，工期延误、设备损坏由乙方负全部责任。</w:t>
      </w:r>
    </w:p>
    <w:p w14:paraId="50DCDCE3">
      <w:pPr>
        <w:overflowPunct/>
        <w:snapToGrid w:val="0"/>
        <w:ind w:firstLine="420" w:firstLineChars="200"/>
        <w:jc w:val="left"/>
        <w:rPr>
          <w:rFonts w:ascii="宋体" w:hAnsi="宋体" w:eastAsia="宋体" w:cs="宋体"/>
          <w:kern w:val="0"/>
          <w:position w:val="-6"/>
          <w:szCs w:val="21"/>
          <w:lang w:val="zh-CN"/>
        </w:rPr>
      </w:pPr>
      <w:r>
        <w:rPr>
          <w:rFonts w:hint="eastAsia" w:ascii="宋体" w:hAnsi="宋体" w:eastAsia="宋体" w:cs="宋体"/>
          <w:kern w:val="0"/>
          <w:position w:val="-6"/>
          <w:szCs w:val="21"/>
          <w:lang w:val="zh-CN"/>
        </w:rPr>
        <w:t>15．乙方所承担的施工（检修）项目必须编制安全措施或作业指导书，复杂的和危险性较大的工程，乙方应制定专项施工方案，经专家论证合格后实施。无安全措施和专项施工方案不允许开工。乙方在施工动火区域、防火重点部位、受限空间内搭设脚手架时，严禁使用木架板和竹架板。</w:t>
      </w:r>
    </w:p>
    <w:p w14:paraId="4754D05D">
      <w:pPr>
        <w:overflowPunct/>
        <w:snapToGrid w:val="0"/>
        <w:ind w:firstLine="420" w:firstLineChars="200"/>
        <w:jc w:val="left"/>
        <w:rPr>
          <w:rFonts w:ascii="宋体" w:hAnsi="宋体" w:eastAsia="宋体" w:cs="宋体"/>
          <w:kern w:val="0"/>
          <w:position w:val="-6"/>
          <w:szCs w:val="21"/>
          <w:lang w:val="zh-CN"/>
        </w:rPr>
      </w:pPr>
      <w:r>
        <w:rPr>
          <w:rFonts w:hint="eastAsia" w:ascii="宋体" w:hAnsi="宋体" w:eastAsia="宋体" w:cs="宋体"/>
          <w:kern w:val="0"/>
          <w:position w:val="-6"/>
          <w:szCs w:val="21"/>
          <w:lang w:val="zh-CN"/>
        </w:rPr>
        <w:t>16．乙方应当按照国家有关规定计列和使用安全生产费用。应当编制安全生产费用使用计划，专款专用。《火电发电工程建设预算编制与计算规定》中明确的安全文明措施费中，乙方必须全部用于改善现场的安全文明生产和环境保护状况，不得挪为他用。</w:t>
      </w:r>
    </w:p>
    <w:p w14:paraId="26F8CB48">
      <w:pPr>
        <w:overflowPunct/>
        <w:snapToGrid w:val="0"/>
        <w:ind w:firstLine="420" w:firstLineChars="200"/>
        <w:jc w:val="left"/>
        <w:rPr>
          <w:rFonts w:ascii="宋体" w:hAnsi="宋体" w:eastAsia="宋体" w:cs="宋体"/>
          <w:kern w:val="0"/>
          <w:position w:val="-6"/>
          <w:szCs w:val="21"/>
          <w:lang w:val="zh-CN"/>
        </w:rPr>
      </w:pPr>
      <w:r>
        <w:rPr>
          <w:rFonts w:hint="eastAsia" w:ascii="宋体" w:hAnsi="宋体" w:eastAsia="宋体" w:cs="宋体"/>
          <w:kern w:val="0"/>
          <w:position w:val="-6"/>
          <w:szCs w:val="21"/>
          <w:lang w:val="zh-CN"/>
        </w:rPr>
        <w:t>17．电力建设工程实行施工总承包的，由施工总承包单位对施工现场的安全生产负总责，具体包括：</w:t>
      </w:r>
    </w:p>
    <w:p w14:paraId="166B14B4">
      <w:pPr>
        <w:overflowPunct/>
        <w:snapToGrid w:val="0"/>
        <w:ind w:firstLine="420" w:firstLineChars="200"/>
        <w:jc w:val="left"/>
        <w:rPr>
          <w:rFonts w:ascii="宋体" w:hAnsi="宋体" w:eastAsia="宋体" w:cs="宋体"/>
          <w:kern w:val="0"/>
          <w:position w:val="-6"/>
          <w:szCs w:val="21"/>
          <w:lang w:val="zh-CN"/>
        </w:rPr>
      </w:pPr>
      <w:r>
        <w:rPr>
          <w:rFonts w:hint="eastAsia" w:ascii="宋体" w:hAnsi="宋体" w:eastAsia="宋体" w:cs="宋体"/>
          <w:kern w:val="0"/>
          <w:position w:val="-6"/>
          <w:szCs w:val="21"/>
          <w:lang w:val="zh-CN"/>
        </w:rPr>
        <w:t>1）施工单位或施工总承包单位任何形式的分包必须符合国家有关的法律、法规的相关规定。</w:t>
      </w:r>
    </w:p>
    <w:p w14:paraId="6349D352">
      <w:pPr>
        <w:overflowPunct/>
        <w:snapToGrid w:val="0"/>
        <w:ind w:firstLine="420" w:firstLineChars="200"/>
        <w:jc w:val="left"/>
        <w:rPr>
          <w:rFonts w:ascii="宋体" w:hAnsi="宋体" w:eastAsia="宋体" w:cs="宋体"/>
          <w:kern w:val="0"/>
          <w:position w:val="-6"/>
          <w:szCs w:val="21"/>
          <w:lang w:val="zh-CN"/>
        </w:rPr>
      </w:pPr>
      <w:r>
        <w:rPr>
          <w:rFonts w:hint="eastAsia" w:ascii="宋体" w:hAnsi="宋体" w:eastAsia="宋体" w:cs="宋体"/>
          <w:kern w:val="0"/>
          <w:position w:val="-6"/>
          <w:szCs w:val="21"/>
          <w:lang w:val="zh-CN"/>
        </w:rPr>
        <w:t>2）施工单位或施工总承包单位应当自行完成主体工程的施工，除可依法对劳务作业进行劳务分包外，不得对主体工程进行其它形式的施工分包；禁止任何形式的转包和违法分包。</w:t>
      </w:r>
    </w:p>
    <w:p w14:paraId="1A228CAF">
      <w:pPr>
        <w:overflowPunct/>
        <w:snapToGrid w:val="0"/>
        <w:ind w:firstLine="420" w:firstLineChars="200"/>
        <w:jc w:val="left"/>
        <w:rPr>
          <w:rFonts w:ascii="宋体" w:hAnsi="宋体" w:eastAsia="宋体" w:cs="宋体"/>
          <w:kern w:val="0"/>
          <w:position w:val="-6"/>
          <w:szCs w:val="21"/>
          <w:lang w:val="zh-CN"/>
        </w:rPr>
      </w:pPr>
      <w:r>
        <w:rPr>
          <w:rFonts w:hint="eastAsia" w:ascii="宋体" w:hAnsi="宋体" w:eastAsia="宋体" w:cs="宋体"/>
          <w:kern w:val="0"/>
          <w:position w:val="-6"/>
          <w:szCs w:val="21"/>
          <w:lang w:val="zh-CN"/>
        </w:rPr>
        <w:t>3）施工单位或施工总承包单位依法将主体工程以外项目进行专业分包的，分包单位必须具有相应资质和安全生产许可证，合同中应当明确双方在安全生产方面的权利和义务。施工单位或施工总承包单位履行电力建设工程安全生产监督管理职责，承担工程安全生产连带管理责任，分包单位对其承包的施工现场安全生产负责。</w:t>
      </w:r>
    </w:p>
    <w:p w14:paraId="39B667FF">
      <w:pPr>
        <w:overflowPunct/>
        <w:snapToGrid w:val="0"/>
        <w:ind w:firstLine="420" w:firstLineChars="200"/>
        <w:jc w:val="left"/>
        <w:rPr>
          <w:rFonts w:ascii="宋体" w:hAnsi="宋体" w:eastAsia="宋体" w:cs="宋体"/>
          <w:kern w:val="0"/>
          <w:position w:val="-6"/>
          <w:szCs w:val="21"/>
          <w:lang w:val="zh-CN"/>
        </w:rPr>
      </w:pPr>
      <w:r>
        <w:rPr>
          <w:rFonts w:hint="eastAsia" w:ascii="宋体" w:hAnsi="宋体" w:eastAsia="宋体" w:cs="宋体"/>
          <w:kern w:val="0"/>
          <w:position w:val="-6"/>
          <w:szCs w:val="21"/>
          <w:lang w:val="zh-CN"/>
        </w:rPr>
        <w:t>4）施工单位或施工总承包单位和专业承包单位实行劳务分包的，应当分包给具有相应资质的单位，并对施工现场的安全生产承担主体责任。</w:t>
      </w:r>
    </w:p>
    <w:p w14:paraId="7303049F">
      <w:pPr>
        <w:overflowPunct/>
        <w:snapToGrid w:val="0"/>
        <w:ind w:firstLine="420" w:firstLineChars="200"/>
        <w:jc w:val="left"/>
        <w:rPr>
          <w:rFonts w:ascii="宋体" w:hAnsi="宋体" w:eastAsia="宋体" w:cs="宋体"/>
          <w:kern w:val="0"/>
          <w:position w:val="-6"/>
          <w:szCs w:val="21"/>
          <w:lang w:val="zh-CN"/>
        </w:rPr>
      </w:pPr>
      <w:r>
        <w:rPr>
          <w:rFonts w:hint="eastAsia" w:ascii="宋体" w:hAnsi="宋体" w:eastAsia="宋体" w:cs="宋体"/>
          <w:kern w:val="0"/>
          <w:position w:val="-6"/>
          <w:szCs w:val="21"/>
          <w:lang w:val="zh-CN"/>
        </w:rPr>
        <w:t>18．乙方应当履行劳务分包安全管理责任，将劳务派遣人员、临时用工人员纳入其安全管理体系，落实安全措施，加强作业现场管理和控制。</w:t>
      </w:r>
    </w:p>
    <w:p w14:paraId="47EB106E">
      <w:pPr>
        <w:overflowPunct/>
        <w:snapToGrid w:val="0"/>
        <w:ind w:firstLine="420" w:firstLineChars="200"/>
        <w:jc w:val="left"/>
        <w:rPr>
          <w:rFonts w:ascii="宋体" w:hAnsi="宋体" w:eastAsia="宋体" w:cs="宋体"/>
          <w:kern w:val="0"/>
          <w:position w:val="-6"/>
          <w:szCs w:val="21"/>
          <w:lang w:val="zh-CN"/>
        </w:rPr>
      </w:pPr>
      <w:r>
        <w:rPr>
          <w:rFonts w:hint="eastAsia" w:ascii="宋体" w:hAnsi="宋体" w:eastAsia="宋体" w:cs="宋体"/>
          <w:kern w:val="0"/>
          <w:position w:val="-6"/>
          <w:szCs w:val="21"/>
          <w:lang w:val="zh-CN"/>
        </w:rPr>
        <w:t>19．电力建设工程开工前，乙方应当开展现场查勘，编制施工组织设计、施工方案和安全技术措施并按技术管理相关规定报建设单位、监理单位同意。分部分项工程施工前，施工单位负责项目管理的技术人员应当向作业人员进行安全技术交底，如实告知作业场所和工作 岗位可能存在的风险因素、防范措施以及现场应急处置方案，并由双方签字确认；对复杂自然条件、复杂结构、技术难度大及危险性较大的分部分项工程需编制专项施工方案并附安全验 算结果，必要时召开专家会议论证确认。</w:t>
      </w:r>
    </w:p>
    <w:p w14:paraId="00054815">
      <w:pPr>
        <w:overflowPunct/>
        <w:snapToGrid w:val="0"/>
        <w:ind w:firstLine="420" w:firstLineChars="200"/>
        <w:jc w:val="left"/>
        <w:rPr>
          <w:rFonts w:ascii="宋体" w:hAnsi="宋体" w:eastAsia="宋体" w:cs="宋体"/>
          <w:kern w:val="0"/>
          <w:position w:val="-6"/>
          <w:szCs w:val="21"/>
          <w:lang w:val="zh-CN"/>
        </w:rPr>
      </w:pPr>
      <w:r>
        <w:rPr>
          <w:rFonts w:hint="eastAsia" w:ascii="宋体" w:hAnsi="宋体" w:eastAsia="宋体" w:cs="宋体"/>
          <w:kern w:val="0"/>
          <w:position w:val="-6"/>
          <w:szCs w:val="21"/>
          <w:lang w:val="zh-CN"/>
        </w:rPr>
        <w:t>20．乙方应当定期组织施工现场安全检查和隐患排查治理，严格落实施工现场安全措施，杜绝违章指挥、违章作业、违反劳动纪律行为发生。</w:t>
      </w:r>
    </w:p>
    <w:p w14:paraId="3FF85378">
      <w:pPr>
        <w:overflowPunct/>
        <w:snapToGrid w:val="0"/>
        <w:ind w:firstLine="420" w:firstLineChars="200"/>
        <w:jc w:val="left"/>
        <w:rPr>
          <w:rFonts w:ascii="宋体" w:hAnsi="宋体" w:eastAsia="宋体" w:cs="宋体"/>
          <w:kern w:val="0"/>
          <w:position w:val="-6"/>
          <w:szCs w:val="21"/>
          <w:lang w:val="zh-CN"/>
        </w:rPr>
      </w:pPr>
      <w:r>
        <w:rPr>
          <w:rFonts w:hint="eastAsia" w:ascii="宋体" w:hAnsi="宋体" w:eastAsia="宋体" w:cs="宋体"/>
          <w:kern w:val="0"/>
          <w:position w:val="-6"/>
          <w:szCs w:val="21"/>
          <w:lang w:val="zh-CN"/>
        </w:rPr>
        <w:t>21．乙方应当对因电力建设工程施工可能造成损害和影响的毗邻建筑物、构筑物、地下管线、架空线缆、设施及周边环境采取专项防护措施。对施工现场出入口、通道口、孔洞口、邻近带电区、易燃易爆及危险化学品存放处等危 险区域和部位采取防护措施并设置明显的安全警示标志。</w:t>
      </w:r>
    </w:p>
    <w:p w14:paraId="4BA2AAEC">
      <w:pPr>
        <w:overflowPunct/>
        <w:snapToGrid w:val="0"/>
        <w:ind w:firstLine="420" w:firstLineChars="200"/>
        <w:jc w:val="left"/>
        <w:rPr>
          <w:rFonts w:ascii="宋体" w:hAnsi="宋体" w:eastAsia="宋体" w:cs="宋体"/>
          <w:kern w:val="0"/>
          <w:position w:val="-6"/>
          <w:szCs w:val="21"/>
          <w:lang w:val="zh-CN"/>
        </w:rPr>
      </w:pPr>
      <w:r>
        <w:rPr>
          <w:rFonts w:hint="eastAsia" w:ascii="宋体" w:hAnsi="宋体" w:eastAsia="宋体" w:cs="宋体"/>
          <w:kern w:val="0"/>
          <w:position w:val="-6"/>
          <w:szCs w:val="21"/>
          <w:lang w:val="zh-CN"/>
        </w:rPr>
        <w:t>22．乙方应当制定用火、用电、易燃易爆材料使用等消防安全管理制度，确定消防安全责任人，按规定设置 消防通道、消防水源，配备消防设施和灭火器材。</w:t>
      </w:r>
    </w:p>
    <w:p w14:paraId="5397C5C3">
      <w:pPr>
        <w:overflowPunct/>
        <w:snapToGrid w:val="0"/>
        <w:ind w:firstLine="420" w:firstLineChars="200"/>
        <w:jc w:val="left"/>
        <w:rPr>
          <w:rFonts w:ascii="宋体" w:hAnsi="宋体" w:eastAsia="宋体" w:cs="宋体"/>
          <w:kern w:val="0"/>
          <w:position w:val="-6"/>
          <w:szCs w:val="21"/>
          <w:lang w:val="zh-CN"/>
        </w:rPr>
      </w:pPr>
      <w:r>
        <w:rPr>
          <w:rFonts w:hint="eastAsia" w:ascii="宋体" w:hAnsi="宋体" w:eastAsia="宋体" w:cs="宋体"/>
          <w:kern w:val="0"/>
          <w:position w:val="-6"/>
          <w:szCs w:val="21"/>
          <w:lang w:val="zh-CN"/>
        </w:rPr>
        <w:t>23．乙方应当按照国家有关规定采购、租赁、 验收、检测、发放、使用、维护和管理施工机械、特种设备，建立施工设备安全管理制度、安全操作规程及相应的管理台帐和维保记录档案。施工单位使用的特种设备应当是取得许可生产并经检验合格的特种设备。特种设备的登记标志、检测合格标志应当置于该特种设备的显著位置。安装、改造、修理特种设备的单位，应当具有国家规定的相应资质，在施工前按规定履行告知手续，施工过程按照相关 规定接受监督检验。</w:t>
      </w:r>
    </w:p>
    <w:p w14:paraId="24DC2040">
      <w:pPr>
        <w:overflowPunct/>
        <w:snapToGrid w:val="0"/>
        <w:jc w:val="left"/>
        <w:rPr>
          <w:rFonts w:ascii="宋体" w:hAnsi="宋体" w:eastAsia="宋体" w:cs="宋体"/>
          <w:kern w:val="0"/>
          <w:position w:val="-6"/>
          <w:szCs w:val="21"/>
          <w:lang w:val="zh-CN"/>
        </w:rPr>
      </w:pPr>
      <w:r>
        <w:rPr>
          <w:rFonts w:hint="eastAsia" w:ascii="宋体" w:hAnsi="宋体" w:eastAsia="宋体" w:cs="宋体"/>
          <w:position w:val="-6"/>
          <w:szCs w:val="21"/>
          <w:lang w:val="zh-CN"/>
        </w:rPr>
        <w:t>24．贯彻“谁施工、谁负责”的原则，各类安全防护设施、遮栏、安全标志牌、警告牌和接地线等不得擅自拆除、更动。如确实需要拆除、更动的，必须经用工单位负责人和甲方指派的安全管理人员的</w:t>
      </w:r>
      <w:r>
        <w:rPr>
          <w:rFonts w:hint="eastAsia" w:ascii="宋体" w:hAnsi="宋体" w:eastAsia="宋体" w:cs="宋体"/>
          <w:position w:val="-6"/>
          <w:szCs w:val="21"/>
        </w:rPr>
        <w:t>同意，办理手续并采取必要、可靠的安全措施后方能拆除、更动现场安全防护设施。任</w:t>
      </w:r>
      <w:r>
        <w:rPr>
          <w:rFonts w:hint="eastAsia" w:ascii="宋体" w:hAnsi="宋体" w:eastAsia="宋体" w:cs="宋体"/>
          <w:kern w:val="0"/>
          <w:position w:val="-6"/>
          <w:szCs w:val="21"/>
          <w:lang w:val="zh-CN"/>
        </w:rPr>
        <w:t>何一方人员，擅自拆除、更动所造成的后果，均由该方负责。</w:t>
      </w:r>
    </w:p>
    <w:p w14:paraId="227078CE">
      <w:pPr>
        <w:overflowPunct/>
        <w:snapToGrid w:val="0"/>
        <w:ind w:firstLine="420" w:firstLineChars="200"/>
        <w:jc w:val="left"/>
        <w:rPr>
          <w:rFonts w:ascii="宋体" w:hAnsi="宋体" w:eastAsia="宋体" w:cs="宋体"/>
          <w:kern w:val="0"/>
          <w:position w:val="-6"/>
          <w:szCs w:val="21"/>
          <w:lang w:val="zh-CN"/>
        </w:rPr>
      </w:pPr>
      <w:r>
        <w:rPr>
          <w:rFonts w:hint="eastAsia" w:ascii="宋体" w:hAnsi="宋体" w:eastAsia="宋体" w:cs="宋体"/>
          <w:kern w:val="0"/>
          <w:position w:val="-6"/>
          <w:szCs w:val="21"/>
          <w:lang w:val="zh-CN"/>
        </w:rPr>
        <w:t>25.乙方对电力建设工程进行调试、试运行前，应当按照法律法规和工程建设强制性标准，编制调试大纲、试验方案，对各项试验方案制定安全技术措施并严格实施。</w:t>
      </w:r>
    </w:p>
    <w:p w14:paraId="611544CF">
      <w:pPr>
        <w:overflowPunct/>
        <w:snapToGrid w:val="0"/>
        <w:ind w:firstLine="420" w:firstLineChars="200"/>
        <w:jc w:val="left"/>
        <w:rPr>
          <w:rFonts w:ascii="宋体" w:hAnsi="宋体" w:eastAsia="宋体" w:cs="宋体"/>
          <w:kern w:val="0"/>
          <w:position w:val="-6"/>
          <w:szCs w:val="21"/>
          <w:lang w:val="zh-CN"/>
        </w:rPr>
      </w:pPr>
      <w:r>
        <w:rPr>
          <w:rFonts w:hint="eastAsia" w:ascii="宋体" w:hAnsi="宋体" w:eastAsia="宋体" w:cs="宋体"/>
          <w:kern w:val="0"/>
          <w:position w:val="-6"/>
          <w:szCs w:val="21"/>
          <w:lang w:val="zh-CN"/>
        </w:rPr>
        <w:t>26．乙方应当根据电力建设工程施工特点、范围，制定各类安全事故应急救援预案、现场处置方案，定期组织演练，对施工现场易发生事故的部位、环节进行监控。实行施工总承包的，由施工总承包单位组织分包单位开展应急管理工作。 </w:t>
      </w:r>
    </w:p>
    <w:p w14:paraId="6DD4B866">
      <w:pPr>
        <w:overflowPunct/>
        <w:snapToGrid w:val="0"/>
        <w:ind w:firstLine="420" w:firstLineChars="200"/>
        <w:jc w:val="left"/>
        <w:rPr>
          <w:rFonts w:ascii="宋体" w:hAnsi="宋体" w:eastAsia="宋体" w:cs="宋体"/>
          <w:kern w:val="0"/>
          <w:position w:val="-6"/>
          <w:szCs w:val="21"/>
          <w:lang w:val="zh-CN"/>
        </w:rPr>
      </w:pPr>
      <w:r>
        <w:rPr>
          <w:rFonts w:hint="eastAsia" w:ascii="宋体" w:hAnsi="宋体" w:eastAsia="宋体" w:cs="宋体"/>
          <w:kern w:val="0"/>
          <w:position w:val="-6"/>
          <w:szCs w:val="21"/>
          <w:lang w:val="zh-CN"/>
        </w:rPr>
        <w:t>27．乙方负责编制项目本标段范围内《重大危险源辨识及重要环境因素控制措施清单》上报监理、甲方审查。</w:t>
      </w:r>
    </w:p>
    <w:p w14:paraId="4DE1A6AC">
      <w:pPr>
        <w:overflowPunct/>
        <w:snapToGrid w:val="0"/>
        <w:ind w:firstLine="420" w:firstLineChars="200"/>
        <w:jc w:val="left"/>
        <w:rPr>
          <w:rFonts w:ascii="宋体" w:hAnsi="宋体" w:eastAsia="宋体" w:cs="宋体"/>
          <w:kern w:val="0"/>
          <w:position w:val="-6"/>
          <w:szCs w:val="21"/>
          <w:lang w:val="zh-CN"/>
        </w:rPr>
      </w:pPr>
      <w:r>
        <w:rPr>
          <w:rFonts w:hint="eastAsia" w:ascii="宋体" w:hAnsi="宋体" w:eastAsia="宋体" w:cs="宋体"/>
          <w:kern w:val="0"/>
          <w:position w:val="-6"/>
          <w:szCs w:val="21"/>
          <w:lang w:val="zh-CN"/>
        </w:rPr>
        <w:t>28．乙方负责编制项目本标段范围内创建“电力安全生产标准化一级工程建设项目”的方案，明确职责、工作标准、责任人和时间节点，上报监理、甲方审核。乙方负责编制项目本标段范围内电力安全生产标准化一级工程建设项目自查评报告，协调并配合第三方机构做好“电力安全生产标准化一级工程建设项目”创建工作。</w:t>
      </w:r>
    </w:p>
    <w:p w14:paraId="3234A37B">
      <w:pPr>
        <w:overflowPunct/>
        <w:snapToGrid w:val="0"/>
        <w:ind w:firstLine="420" w:firstLineChars="200"/>
        <w:jc w:val="left"/>
        <w:rPr>
          <w:rFonts w:ascii="宋体" w:hAnsi="宋体" w:eastAsia="宋体" w:cs="宋体"/>
          <w:kern w:val="0"/>
          <w:position w:val="-6"/>
          <w:szCs w:val="21"/>
          <w:lang w:val="zh-CN"/>
        </w:rPr>
      </w:pPr>
      <w:r>
        <w:rPr>
          <w:rFonts w:hint="eastAsia" w:ascii="宋体" w:hAnsi="宋体" w:eastAsia="宋体" w:cs="宋体"/>
          <w:kern w:val="0"/>
          <w:position w:val="-6"/>
          <w:szCs w:val="21"/>
          <w:lang w:val="zh-CN"/>
        </w:rPr>
        <w:t>29．乙方按要求做好本项目基建MIS系统的安全相关信息填报、每天巡查信息的上报。</w:t>
      </w:r>
    </w:p>
    <w:p w14:paraId="1B64AAA7">
      <w:pPr>
        <w:overflowPunct/>
        <w:snapToGrid w:val="0"/>
        <w:ind w:firstLine="420" w:firstLineChars="200"/>
        <w:jc w:val="left"/>
        <w:rPr>
          <w:rFonts w:ascii="宋体" w:hAnsi="宋体" w:eastAsia="宋体" w:cs="宋体"/>
          <w:kern w:val="0"/>
          <w:position w:val="-6"/>
          <w:szCs w:val="21"/>
          <w:lang w:val="zh-CN"/>
        </w:rPr>
      </w:pPr>
      <w:bookmarkStart w:id="359" w:name="_Toc18069"/>
      <w:bookmarkStart w:id="360" w:name="_Toc16892"/>
      <w:r>
        <w:rPr>
          <w:rFonts w:hint="eastAsia" w:ascii="宋体" w:hAnsi="宋体" w:eastAsia="宋体" w:cs="宋体"/>
          <w:kern w:val="0"/>
          <w:position w:val="-6"/>
          <w:szCs w:val="21"/>
          <w:lang w:val="zh-CN"/>
        </w:rPr>
        <w:t>30．其他应补充的条款。</w:t>
      </w:r>
      <w:bookmarkEnd w:id="359"/>
      <w:bookmarkEnd w:id="360"/>
    </w:p>
    <w:p w14:paraId="24EE7701">
      <w:pPr>
        <w:tabs>
          <w:tab w:val="left" w:pos="-446"/>
        </w:tabs>
        <w:overflowPunct/>
        <w:adjustRightInd w:val="0"/>
        <w:ind w:firstLine="422" w:firstLineChars="200"/>
        <w:textAlignment w:val="baseline"/>
        <w:rPr>
          <w:rFonts w:ascii="宋体" w:hAnsi="宋体" w:eastAsia="宋体" w:cs="宋体"/>
          <w:b/>
          <w:szCs w:val="21"/>
        </w:rPr>
      </w:pPr>
      <w:r>
        <w:rPr>
          <w:rFonts w:hint="eastAsia" w:ascii="宋体" w:hAnsi="宋体" w:eastAsia="宋体" w:cs="宋体"/>
          <w:b/>
          <w:szCs w:val="21"/>
        </w:rPr>
        <w:t>四、安全奖惩办法</w:t>
      </w:r>
    </w:p>
    <w:p w14:paraId="0DE4C8D7">
      <w:pPr>
        <w:overflowPunct/>
        <w:autoSpaceDE w:val="0"/>
        <w:autoSpaceDN w:val="0"/>
        <w:adjustRightInd w:val="0"/>
        <w:ind w:firstLine="420" w:firstLineChars="200"/>
        <w:jc w:val="left"/>
        <w:rPr>
          <w:rFonts w:ascii="宋体" w:hAnsi="宋体" w:eastAsia="宋体" w:cs="宋体"/>
          <w:kern w:val="0"/>
          <w:szCs w:val="21"/>
          <w:lang w:val="zh-CN"/>
        </w:rPr>
      </w:pPr>
      <w:r>
        <w:rPr>
          <w:rFonts w:hint="eastAsia" w:ascii="宋体" w:hAnsi="宋体" w:eastAsia="宋体" w:cs="宋体"/>
          <w:kern w:val="0"/>
          <w:szCs w:val="21"/>
          <w:lang w:val="zh-CN"/>
        </w:rPr>
        <w:t>乙方</w:t>
      </w:r>
      <w:r>
        <w:rPr>
          <w:rFonts w:hint="eastAsia" w:ascii="宋体" w:hAnsi="宋体" w:eastAsia="宋体" w:cs="宋体"/>
          <w:kern w:val="0"/>
          <w:szCs w:val="21"/>
        </w:rPr>
        <w:t>或乙方工作人员</w:t>
      </w:r>
      <w:r>
        <w:rPr>
          <w:rFonts w:hint="eastAsia" w:ascii="宋体" w:hAnsi="宋体" w:eastAsia="宋体" w:cs="宋体"/>
          <w:kern w:val="0"/>
          <w:szCs w:val="21"/>
          <w:lang w:val="zh-CN"/>
        </w:rPr>
        <w:t>发生下列情况所产生的</w:t>
      </w:r>
      <w:r>
        <w:rPr>
          <w:rFonts w:hint="eastAsia" w:ascii="宋体" w:hAnsi="宋体" w:eastAsia="宋体" w:cs="宋体"/>
          <w:kern w:val="0"/>
          <w:szCs w:val="21"/>
        </w:rPr>
        <w:t>经济考核和奖励</w:t>
      </w:r>
      <w:r>
        <w:rPr>
          <w:rFonts w:hint="eastAsia" w:ascii="宋体" w:hAnsi="宋体" w:eastAsia="宋体" w:cs="宋体"/>
          <w:kern w:val="0"/>
          <w:szCs w:val="21"/>
          <w:lang w:val="zh-CN"/>
        </w:rPr>
        <w:t>，由甲方安全监察部开出处罚单，或在每月工程付款单中明确，由工程管理部从工程款中扣除，并由财务部建立专门台账负责管理</w:t>
      </w:r>
      <w:r>
        <w:rPr>
          <w:rFonts w:hint="eastAsia" w:ascii="宋体" w:hAnsi="宋体" w:eastAsia="宋体" w:cs="宋体"/>
          <w:kern w:val="0"/>
          <w:szCs w:val="21"/>
        </w:rPr>
        <w:t>。</w:t>
      </w:r>
    </w:p>
    <w:p w14:paraId="39B729BA">
      <w:pPr>
        <w:overflowPunct/>
        <w:adjustRightInd w:val="0"/>
        <w:ind w:firstLine="422" w:firstLineChars="200"/>
        <w:rPr>
          <w:rFonts w:ascii="宋体" w:hAnsi="宋体" w:eastAsia="宋体" w:cs="宋体"/>
          <w:kern w:val="0"/>
          <w:szCs w:val="21"/>
        </w:rPr>
      </w:pPr>
      <w:r>
        <w:rPr>
          <w:rFonts w:hint="eastAsia" w:ascii="宋体" w:hAnsi="宋体" w:eastAsia="宋体" w:cs="宋体"/>
          <w:b/>
          <w:bCs/>
          <w:kern w:val="0"/>
          <w:szCs w:val="21"/>
        </w:rPr>
        <w:t>（一）</w:t>
      </w:r>
      <w:r>
        <w:rPr>
          <w:rFonts w:hint="eastAsia" w:ascii="宋体" w:hAnsi="宋体" w:eastAsia="宋体" w:cs="宋体"/>
          <w:kern w:val="0"/>
          <w:szCs w:val="21"/>
        </w:rPr>
        <w:t>发生设备障碍、设备事故、火灾事故、人身伤害事故等，依据《电力生产事故调查规程》和《电力建设安全健康与环境管理工作规定》以及国家和行业的有关规定进行界定处罚。</w:t>
      </w:r>
    </w:p>
    <w:p w14:paraId="4C1DD3EF">
      <w:pPr>
        <w:overflowPunct/>
        <w:autoSpaceDE w:val="0"/>
        <w:autoSpaceDN w:val="0"/>
        <w:ind w:firstLine="420" w:firstLineChars="200"/>
        <w:rPr>
          <w:rFonts w:ascii="宋体" w:hAnsi="宋体" w:eastAsia="宋体" w:cs="宋体"/>
          <w:kern w:val="0"/>
          <w:szCs w:val="21"/>
        </w:rPr>
      </w:pPr>
      <w:r>
        <w:rPr>
          <w:rFonts w:hint="eastAsia" w:ascii="宋体" w:hAnsi="宋体" w:eastAsia="宋体" w:cs="宋体"/>
          <w:kern w:val="0"/>
          <w:szCs w:val="21"/>
        </w:rPr>
        <w:t>（二）未尽事项或其他违反《电力安全工作规程》、《电力建设安全工作规程》、《电力设备典型消防规程》、甲方制定的各项安全规章制度的行为，按甲方制定的《安全奖惩管理制度》相关条款执行。</w:t>
      </w:r>
    </w:p>
    <w:p w14:paraId="3E28CA1A">
      <w:pPr>
        <w:overflowPunct/>
        <w:autoSpaceDE w:val="0"/>
        <w:autoSpaceDN w:val="0"/>
        <w:ind w:firstLine="420" w:firstLineChars="200"/>
        <w:rPr>
          <w:rFonts w:ascii="宋体" w:hAnsi="宋体" w:eastAsia="宋体" w:cs="宋体"/>
          <w:kern w:val="0"/>
          <w:szCs w:val="21"/>
        </w:rPr>
      </w:pPr>
      <w:r>
        <w:rPr>
          <w:rFonts w:hint="eastAsia" w:ascii="宋体" w:hAnsi="宋体" w:eastAsia="宋体" w:cs="宋体"/>
          <w:kern w:val="0"/>
          <w:szCs w:val="21"/>
        </w:rPr>
        <w:t>（三）</w:t>
      </w:r>
      <w:r>
        <w:rPr>
          <w:rFonts w:hint="eastAsia" w:ascii="宋体" w:hAnsi="宋体" w:eastAsia="宋体" w:cs="宋体"/>
          <w:szCs w:val="21"/>
        </w:rPr>
        <w:t>凡安全施工措施费投入、使用、支付等管理不到位的，或安全文明措施落实不到位的，</w:t>
      </w:r>
      <w:r>
        <w:rPr>
          <w:rFonts w:hint="eastAsia" w:ascii="宋体" w:hAnsi="宋体" w:eastAsia="宋体" w:cs="宋体"/>
          <w:kern w:val="0"/>
          <w:szCs w:val="21"/>
        </w:rPr>
        <w:t>根据安全生产费用管理制度规定进行考核。</w:t>
      </w:r>
    </w:p>
    <w:p w14:paraId="00806251">
      <w:pPr>
        <w:tabs>
          <w:tab w:val="left" w:pos="-446"/>
        </w:tabs>
        <w:overflowPunct/>
        <w:adjustRightInd w:val="0"/>
        <w:ind w:firstLine="422" w:firstLineChars="200"/>
        <w:textAlignment w:val="baseline"/>
        <w:rPr>
          <w:rFonts w:ascii="宋体" w:hAnsi="宋体" w:eastAsia="宋体" w:cs="宋体"/>
          <w:b/>
          <w:szCs w:val="21"/>
        </w:rPr>
      </w:pPr>
      <w:bookmarkStart w:id="361" w:name="_Toc10668"/>
      <w:r>
        <w:rPr>
          <w:rFonts w:hint="eastAsia" w:ascii="宋体" w:hAnsi="宋体" w:eastAsia="宋体" w:cs="宋体"/>
          <w:b/>
          <w:szCs w:val="21"/>
        </w:rPr>
        <w:t>五、事故责任认定及善后处理原则。</w:t>
      </w:r>
      <w:bookmarkEnd w:id="361"/>
    </w:p>
    <w:p w14:paraId="360C4B65">
      <w:pPr>
        <w:overflowPunct/>
        <w:ind w:firstLine="420" w:firstLineChars="200"/>
        <w:rPr>
          <w:rFonts w:ascii="宋体" w:hAnsi="宋体" w:eastAsia="宋体" w:cs="宋体"/>
          <w:position w:val="-6"/>
          <w:szCs w:val="21"/>
        </w:rPr>
      </w:pPr>
      <w:r>
        <w:rPr>
          <w:rFonts w:hint="eastAsia" w:ascii="宋体" w:hAnsi="宋体" w:eastAsia="宋体" w:cs="宋体"/>
          <w:position w:val="-6"/>
          <w:szCs w:val="21"/>
        </w:rPr>
        <w:t>1、因承包单位违章违规作业造成重大事故隐患或发生事故，致使设备及其它受到损失，由承包单位承担全部责任。</w:t>
      </w:r>
    </w:p>
    <w:p w14:paraId="54C4F4B3">
      <w:pPr>
        <w:overflowPunct/>
        <w:ind w:firstLine="420" w:firstLineChars="200"/>
        <w:rPr>
          <w:rFonts w:ascii="宋体" w:hAnsi="宋体" w:eastAsia="宋体" w:cs="宋体"/>
          <w:position w:val="-6"/>
          <w:szCs w:val="21"/>
        </w:rPr>
      </w:pPr>
      <w:r>
        <w:rPr>
          <w:rFonts w:hint="eastAsia" w:ascii="宋体" w:hAnsi="宋体" w:eastAsia="宋体" w:cs="宋体"/>
          <w:position w:val="-6"/>
          <w:szCs w:val="21"/>
        </w:rPr>
        <w:t>2、因承包单位直接责任造成承包单位人员伤亡事故，由承包单位承担事故善后处理所需的费用。</w:t>
      </w:r>
    </w:p>
    <w:p w14:paraId="145078A1">
      <w:pPr>
        <w:overflowPunct/>
        <w:ind w:firstLine="420" w:firstLineChars="200"/>
        <w:rPr>
          <w:rFonts w:ascii="宋体" w:hAnsi="宋体" w:eastAsia="宋体" w:cs="宋体"/>
          <w:position w:val="-6"/>
          <w:szCs w:val="21"/>
        </w:rPr>
      </w:pPr>
      <w:r>
        <w:rPr>
          <w:rFonts w:hint="eastAsia" w:ascii="宋体" w:hAnsi="宋体" w:eastAsia="宋体" w:cs="宋体"/>
          <w:position w:val="-6"/>
          <w:szCs w:val="21"/>
        </w:rPr>
        <w:t>3、因发包单位直接责任造成承包单位人员伤亡事故，由承包单位处理善后，发包单位承担处理事故与善后所需的费用。</w:t>
      </w:r>
    </w:p>
    <w:p w14:paraId="13BB42E2">
      <w:pPr>
        <w:overflowPunct/>
        <w:ind w:firstLine="420" w:firstLineChars="200"/>
        <w:rPr>
          <w:rFonts w:ascii="宋体" w:hAnsi="宋体" w:eastAsia="宋体" w:cs="宋体"/>
          <w:position w:val="-6"/>
          <w:szCs w:val="21"/>
        </w:rPr>
      </w:pPr>
      <w:r>
        <w:rPr>
          <w:rFonts w:hint="eastAsia" w:ascii="宋体" w:hAnsi="宋体" w:eastAsia="宋体" w:cs="宋体"/>
          <w:position w:val="-6"/>
          <w:szCs w:val="21"/>
        </w:rPr>
        <w:t>4、因承包单位直接责任造成发包单位或第三方人员的伤亡事故，由发包单位（或第三方）处理善后，承包单位承担全部责任和事故善后处理所需的费用。</w:t>
      </w:r>
    </w:p>
    <w:p w14:paraId="59AAEA36">
      <w:pPr>
        <w:overflowPunct/>
        <w:ind w:firstLine="420" w:firstLineChars="200"/>
        <w:rPr>
          <w:rFonts w:ascii="宋体" w:hAnsi="宋体" w:eastAsia="宋体" w:cs="宋体"/>
          <w:position w:val="-6"/>
          <w:szCs w:val="21"/>
        </w:rPr>
      </w:pPr>
      <w:r>
        <w:rPr>
          <w:rFonts w:hint="eastAsia" w:ascii="宋体" w:hAnsi="宋体" w:eastAsia="宋体" w:cs="宋体"/>
          <w:position w:val="-6"/>
          <w:szCs w:val="21"/>
        </w:rPr>
        <w:t>5、因发包单位、承包单位双方共同责任（含责任暂未查清）造成人员伤亡事故，根据事故调查结果中各方所应承担的责任大小，承担相应的责任，有人员伤亡的一方处理善后，所需处理事故与善后的费用按比率共同分担。</w:t>
      </w:r>
    </w:p>
    <w:p w14:paraId="65D333D7">
      <w:pPr>
        <w:tabs>
          <w:tab w:val="left" w:pos="-446"/>
        </w:tabs>
        <w:overflowPunct/>
        <w:adjustRightInd w:val="0"/>
        <w:ind w:firstLine="422" w:firstLineChars="200"/>
        <w:textAlignment w:val="baseline"/>
        <w:rPr>
          <w:rFonts w:ascii="宋体" w:hAnsi="宋体" w:eastAsia="宋体" w:cs="宋体"/>
          <w:b/>
          <w:szCs w:val="21"/>
        </w:rPr>
      </w:pPr>
      <w:r>
        <w:rPr>
          <w:rFonts w:hint="eastAsia" w:ascii="宋体" w:hAnsi="宋体" w:eastAsia="宋体" w:cs="宋体"/>
          <w:b/>
          <w:szCs w:val="21"/>
        </w:rPr>
        <w:t>六、违约责任</w:t>
      </w:r>
    </w:p>
    <w:p w14:paraId="36938032">
      <w:pPr>
        <w:overflowPunct/>
        <w:ind w:firstLine="420" w:firstLineChars="200"/>
        <w:rPr>
          <w:rFonts w:ascii="宋体" w:hAnsi="宋体" w:eastAsia="宋体" w:cs="宋体"/>
          <w:szCs w:val="21"/>
        </w:rPr>
      </w:pPr>
      <w:r>
        <w:rPr>
          <w:rFonts w:hint="eastAsia" w:ascii="宋体" w:hAnsi="宋体" w:eastAsia="宋体" w:cs="宋体"/>
          <w:kern w:val="0"/>
          <w:szCs w:val="21"/>
        </w:rPr>
        <w:t>1．</w:t>
      </w:r>
      <w:r>
        <w:rPr>
          <w:rFonts w:hint="eastAsia" w:ascii="宋体" w:hAnsi="宋体" w:eastAsia="宋体" w:cs="宋体"/>
          <w:szCs w:val="21"/>
        </w:rPr>
        <w:t>甲、乙双方必须严格执行本协议,由于违反本协议而造成经济损失或伤亡事故,由违约方承担一切经济和法律责任。</w:t>
      </w:r>
    </w:p>
    <w:p w14:paraId="1F48127C">
      <w:pPr>
        <w:overflowPunct/>
        <w:autoSpaceDE w:val="0"/>
        <w:autoSpaceDN w:val="0"/>
        <w:ind w:firstLine="420" w:firstLineChars="200"/>
        <w:rPr>
          <w:rFonts w:ascii="宋体" w:hAnsi="宋体" w:eastAsia="宋体" w:cs="宋体"/>
          <w:kern w:val="0"/>
          <w:szCs w:val="21"/>
        </w:rPr>
      </w:pPr>
      <w:bookmarkStart w:id="362" w:name="_Toc6742"/>
      <w:bookmarkStart w:id="363" w:name="_Toc1629"/>
      <w:r>
        <w:rPr>
          <w:rFonts w:hint="eastAsia" w:ascii="宋体" w:hAnsi="宋体" w:eastAsia="宋体" w:cs="宋体"/>
          <w:kern w:val="0"/>
          <w:szCs w:val="21"/>
        </w:rPr>
        <w:t>2．不可抗力造成的事故不属于本合同所称安全生产责任事故。</w:t>
      </w:r>
      <w:bookmarkEnd w:id="362"/>
      <w:bookmarkEnd w:id="363"/>
    </w:p>
    <w:p w14:paraId="1C91F4C4">
      <w:pPr>
        <w:tabs>
          <w:tab w:val="left" w:pos="-446"/>
        </w:tabs>
        <w:overflowPunct/>
        <w:adjustRightInd w:val="0"/>
        <w:ind w:firstLine="422" w:firstLineChars="200"/>
        <w:textAlignment w:val="baseline"/>
        <w:rPr>
          <w:rFonts w:ascii="宋体" w:hAnsi="宋体" w:eastAsia="宋体" w:cs="宋体"/>
          <w:b/>
          <w:szCs w:val="21"/>
        </w:rPr>
      </w:pPr>
      <w:bookmarkStart w:id="364" w:name="_Toc4284"/>
      <w:r>
        <w:rPr>
          <w:rFonts w:hint="eastAsia" w:ascii="宋体" w:hAnsi="宋体" w:eastAsia="宋体" w:cs="宋体"/>
          <w:b/>
          <w:szCs w:val="21"/>
        </w:rPr>
        <w:t>七、附则</w:t>
      </w:r>
      <w:bookmarkEnd w:id="364"/>
    </w:p>
    <w:p w14:paraId="4580E26A">
      <w:pPr>
        <w:overflowPunct/>
        <w:autoSpaceDE w:val="0"/>
        <w:autoSpaceDN w:val="0"/>
        <w:ind w:firstLine="420" w:firstLineChars="200"/>
        <w:rPr>
          <w:rFonts w:ascii="宋体" w:hAnsi="宋体" w:eastAsia="宋体" w:cs="宋体"/>
          <w:szCs w:val="21"/>
        </w:rPr>
      </w:pPr>
      <w:r>
        <w:rPr>
          <w:rFonts w:hint="eastAsia" w:ascii="宋体" w:hAnsi="宋体" w:eastAsia="宋体" w:cs="宋体"/>
          <w:szCs w:val="21"/>
        </w:rPr>
        <w:t>1．本协议为《施工合同》附件，并与合同具有同等法律效力。</w:t>
      </w:r>
    </w:p>
    <w:p w14:paraId="0B99F3A4">
      <w:pPr>
        <w:overflowPunct/>
        <w:autoSpaceDE w:val="0"/>
        <w:autoSpaceDN w:val="0"/>
        <w:ind w:firstLine="420" w:firstLineChars="200"/>
        <w:rPr>
          <w:rFonts w:ascii="宋体" w:hAnsi="宋体" w:eastAsia="宋体" w:cs="宋体"/>
          <w:szCs w:val="21"/>
        </w:rPr>
      </w:pPr>
      <w:r>
        <w:rPr>
          <w:rFonts w:hint="eastAsia" w:ascii="宋体" w:hAnsi="宋体" w:eastAsia="宋体" w:cs="宋体"/>
          <w:szCs w:val="21"/>
        </w:rPr>
        <w:t>2．其他未尽事宜由甲、乙双方协商解决。</w:t>
      </w:r>
    </w:p>
    <w:p w14:paraId="1B6A5202">
      <w:pPr>
        <w:overflowPunct/>
        <w:autoSpaceDE w:val="0"/>
        <w:autoSpaceDN w:val="0"/>
        <w:ind w:firstLine="420" w:firstLineChars="200"/>
        <w:rPr>
          <w:rFonts w:ascii="宋体" w:hAnsi="宋体" w:eastAsia="宋体" w:cs="宋体"/>
          <w:szCs w:val="21"/>
        </w:rPr>
      </w:pPr>
      <w:r>
        <w:rPr>
          <w:rFonts w:hint="eastAsia" w:ascii="宋体" w:hAnsi="宋体" w:eastAsia="宋体" w:cs="宋体"/>
          <w:szCs w:val="21"/>
        </w:rPr>
        <w:t>3．本协议如有与国家法律和法规相抵触之处，执行国家法律法规的相关规定。</w:t>
      </w:r>
    </w:p>
    <w:p w14:paraId="512887A4">
      <w:pPr>
        <w:overflowPunct/>
        <w:autoSpaceDE w:val="0"/>
        <w:autoSpaceDN w:val="0"/>
        <w:ind w:firstLine="420" w:firstLineChars="200"/>
        <w:rPr>
          <w:rFonts w:ascii="宋体" w:hAnsi="宋体" w:eastAsia="宋体" w:cs="宋体"/>
          <w:szCs w:val="21"/>
        </w:rPr>
      </w:pPr>
      <w:bookmarkStart w:id="365" w:name="_Toc14857"/>
      <w:bookmarkStart w:id="366" w:name="_Toc31992"/>
      <w:r>
        <w:rPr>
          <w:rFonts w:hint="eastAsia" w:ascii="宋体" w:hAnsi="宋体" w:eastAsia="宋体" w:cs="宋体"/>
          <w:szCs w:val="21"/>
        </w:rPr>
        <w:t>4．本协议自双方签字盖章后生效，甲方安全监察部门持一份。</w:t>
      </w:r>
      <w:bookmarkEnd w:id="365"/>
      <w:bookmarkEnd w:id="366"/>
    </w:p>
    <w:p w14:paraId="091E1ED7">
      <w:pPr>
        <w:overflowPunct/>
        <w:adjustRightInd w:val="0"/>
        <w:snapToGrid w:val="0"/>
        <w:ind w:firstLine="403" w:firstLineChars="192"/>
        <w:rPr>
          <w:rFonts w:ascii="宋体" w:hAnsi="宋体" w:eastAsia="宋体" w:cs="宋体"/>
          <w:szCs w:val="21"/>
        </w:rPr>
      </w:pPr>
    </w:p>
    <w:p w14:paraId="6BBA10A5">
      <w:pPr>
        <w:overflowPunct/>
        <w:adjustRightInd w:val="0"/>
        <w:snapToGrid w:val="0"/>
        <w:ind w:firstLine="403" w:firstLineChars="192"/>
        <w:rPr>
          <w:rFonts w:ascii="宋体" w:hAnsi="宋体" w:eastAsia="宋体" w:cs="宋体"/>
          <w:kern w:val="0"/>
          <w:szCs w:val="21"/>
          <w:lang w:val="zh-CN"/>
        </w:rPr>
      </w:pPr>
      <w:r>
        <w:rPr>
          <w:rFonts w:hint="eastAsia" w:ascii="宋体" w:hAnsi="宋体" w:eastAsia="宋体" w:cs="宋体"/>
          <w:kern w:val="0"/>
          <w:szCs w:val="21"/>
          <w:lang w:val="zh-CN"/>
        </w:rPr>
        <w:t>甲方单位盖章：                         乙方单位盖章：</w:t>
      </w:r>
    </w:p>
    <w:p w14:paraId="24D97CD1">
      <w:pPr>
        <w:overflowPunct/>
        <w:adjustRightInd w:val="0"/>
        <w:snapToGrid w:val="0"/>
        <w:ind w:firstLine="403" w:firstLineChars="192"/>
        <w:rPr>
          <w:rFonts w:ascii="宋体" w:hAnsi="宋体" w:eastAsia="宋体" w:cs="宋体"/>
          <w:kern w:val="0"/>
          <w:szCs w:val="21"/>
          <w:lang w:val="zh-CN"/>
        </w:rPr>
      </w:pPr>
      <w:r>
        <w:rPr>
          <w:rFonts w:hint="eastAsia" w:ascii="宋体" w:hAnsi="宋体" w:eastAsia="宋体" w:cs="宋体"/>
          <w:kern w:val="0"/>
          <w:szCs w:val="21"/>
          <w:lang w:val="zh-CN"/>
        </w:rPr>
        <w:t>甲方（代表）：                         乙方（代表）：</w:t>
      </w:r>
    </w:p>
    <w:p w14:paraId="65825015">
      <w:pPr>
        <w:overflowPunct/>
        <w:ind w:firstLine="1470" w:firstLineChars="700"/>
        <w:rPr>
          <w:rFonts w:ascii="宋体" w:hAnsi="宋体" w:eastAsia="宋体" w:cs="宋体"/>
          <w:kern w:val="0"/>
          <w:szCs w:val="21"/>
          <w:lang w:val="zh-CN"/>
        </w:rPr>
      </w:pPr>
    </w:p>
    <w:p w14:paraId="35A9A116">
      <w:pPr>
        <w:overflowPunct/>
        <w:ind w:firstLine="1890" w:firstLineChars="900"/>
        <w:rPr>
          <w:rFonts w:ascii="宋体" w:hAnsi="宋体" w:eastAsia="宋体" w:cs="宋体"/>
          <w:bCs/>
          <w:kern w:val="0"/>
          <w:position w:val="-6"/>
          <w:szCs w:val="21"/>
          <w:lang w:val="zh-CN"/>
        </w:rPr>
      </w:pPr>
      <w:r>
        <w:rPr>
          <w:rFonts w:hint="eastAsia" w:ascii="宋体" w:hAnsi="宋体" w:eastAsia="宋体" w:cs="宋体"/>
          <w:kern w:val="0"/>
          <w:szCs w:val="21"/>
          <w:lang w:val="zh-CN"/>
        </w:rPr>
        <w:t xml:space="preserve">年   月    日                            年   月    日 </w:t>
      </w:r>
    </w:p>
    <w:p w14:paraId="375D6059">
      <w:pPr>
        <w:overflowPunct/>
        <w:ind w:firstLine="424"/>
        <w:rPr>
          <w:rFonts w:ascii="宋体" w:hAnsi="宋体" w:eastAsia="宋体" w:cs="宋体"/>
          <w:bCs/>
          <w:kern w:val="0"/>
          <w:position w:val="-6"/>
          <w:szCs w:val="21"/>
          <w:lang w:val="zh-CN"/>
        </w:rPr>
      </w:pPr>
    </w:p>
    <w:p w14:paraId="5296D091">
      <w:pPr>
        <w:overflowPunct/>
        <w:ind w:firstLine="424"/>
        <w:rPr>
          <w:rFonts w:ascii="宋体" w:hAnsi="宋体" w:eastAsia="宋体" w:cs="宋体"/>
          <w:bCs/>
          <w:kern w:val="0"/>
          <w:position w:val="-6"/>
          <w:szCs w:val="21"/>
          <w:lang w:val="zh-CN"/>
        </w:rPr>
      </w:pPr>
    </w:p>
    <w:p w14:paraId="4BDD7EBE">
      <w:pPr>
        <w:keepNext/>
        <w:keepLines/>
        <w:overflowPunct/>
        <w:snapToGrid w:val="0"/>
        <w:spacing w:before="48" w:after="48"/>
        <w:jc w:val="center"/>
        <w:outlineLvl w:val="0"/>
        <w:rPr>
          <w:rFonts w:ascii="宋体" w:hAnsi="宋体" w:eastAsia="宋体" w:cs="宋体"/>
          <w:b/>
          <w:kern w:val="44"/>
          <w:position w:val="-6"/>
          <w:szCs w:val="21"/>
          <w:lang w:val="zh-CN"/>
        </w:rPr>
      </w:pPr>
      <w:bookmarkStart w:id="367" w:name="_Toc60900473"/>
      <w:r>
        <w:rPr>
          <w:rFonts w:hint="eastAsia" w:ascii="宋体" w:hAnsi="宋体" w:eastAsia="宋体" w:cs="宋体"/>
          <w:bCs/>
          <w:kern w:val="44"/>
          <w:position w:val="-6"/>
          <w:szCs w:val="21"/>
          <w:lang w:val="zh-CN"/>
        </w:rPr>
        <w:br w:type="page"/>
      </w:r>
      <w:bookmarkStart w:id="368" w:name="_Toc161940668"/>
      <w:bookmarkStart w:id="369" w:name="_Toc9638"/>
      <w:bookmarkStart w:id="370" w:name="_Toc2002"/>
      <w:bookmarkStart w:id="371" w:name="_Toc8031"/>
      <w:bookmarkStart w:id="372" w:name="_Toc9929"/>
      <w:bookmarkStart w:id="373" w:name="_Toc19093"/>
      <w:bookmarkStart w:id="374" w:name="_Toc76040584"/>
      <w:bookmarkStart w:id="375" w:name="_Toc13053"/>
      <w:bookmarkStart w:id="376" w:name="_Toc2722"/>
      <w:bookmarkStart w:id="377" w:name="_Toc4007"/>
      <w:bookmarkStart w:id="378" w:name="_Toc12655"/>
      <w:bookmarkStart w:id="379" w:name="_Toc7570"/>
      <w:bookmarkStart w:id="380" w:name="_Toc25597"/>
      <w:r>
        <w:rPr>
          <w:rFonts w:hint="eastAsia" w:ascii="宋体" w:hAnsi="宋体" w:eastAsia="宋体" w:cs="宋体"/>
          <w:b/>
          <w:kern w:val="44"/>
          <w:position w:val="-6"/>
          <w:szCs w:val="21"/>
        </w:rPr>
        <w:t xml:space="preserve">第八章  </w:t>
      </w:r>
      <w:r>
        <w:rPr>
          <w:rFonts w:hint="eastAsia" w:ascii="宋体" w:hAnsi="宋体" w:eastAsia="宋体" w:cs="宋体"/>
          <w:b/>
          <w:kern w:val="44"/>
          <w:position w:val="-6"/>
          <w:szCs w:val="21"/>
          <w:lang w:val="zh-CN"/>
        </w:rPr>
        <w:t>工程管理</w:t>
      </w:r>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p>
    <w:p w14:paraId="74887DDA">
      <w:pPr>
        <w:overflowPunct/>
        <w:ind w:firstLine="424"/>
        <w:jc w:val="left"/>
        <w:rPr>
          <w:rFonts w:ascii="宋体" w:hAnsi="宋体" w:eastAsia="宋体" w:cs="宋体"/>
          <w:bCs/>
          <w:kern w:val="0"/>
          <w:position w:val="-6"/>
          <w:szCs w:val="21"/>
          <w:lang w:val="zh-CN"/>
        </w:rPr>
      </w:pPr>
      <w:bookmarkStart w:id="381" w:name="_Toc6578996"/>
      <w:r>
        <w:rPr>
          <w:rFonts w:hint="eastAsia" w:ascii="宋体" w:hAnsi="宋体" w:eastAsia="宋体" w:cs="宋体"/>
          <w:bCs/>
          <w:kern w:val="0"/>
          <w:position w:val="-6"/>
          <w:szCs w:val="21"/>
          <w:lang w:val="zh-CN"/>
        </w:rPr>
        <w:t>根据本次招标范围，投标人应对其范围内的燃煤智能管控及预警防护系统的设计、供货、施工、调试的管理和实施负全部责任。招标人以及招标人委托的监理单位、设计咨询单位将对投标人的项目实施进行监督和指导。</w:t>
      </w:r>
    </w:p>
    <w:p w14:paraId="29A0CD3C">
      <w:pPr>
        <w:keepNext/>
        <w:keepLines/>
        <w:overflowPunct/>
        <w:spacing w:before="48" w:after="48" w:line="416" w:lineRule="auto"/>
        <w:ind w:left="992" w:hanging="992"/>
        <w:jc w:val="left"/>
        <w:outlineLvl w:val="1"/>
        <w:rPr>
          <w:rFonts w:ascii="宋体" w:hAnsi="宋体" w:eastAsia="宋体" w:cs="宋体"/>
          <w:b/>
          <w:bCs/>
          <w:kern w:val="0"/>
          <w:position w:val="-6"/>
          <w:szCs w:val="21"/>
          <w:lang w:val="zh-CN"/>
        </w:rPr>
      </w:pPr>
      <w:bookmarkStart w:id="382" w:name="_Toc161940669"/>
      <w:bookmarkStart w:id="383" w:name="_Toc26300"/>
      <w:bookmarkStart w:id="384" w:name="_Toc4294"/>
      <w:bookmarkStart w:id="385" w:name="_Toc60900474"/>
      <w:bookmarkStart w:id="386" w:name="_Toc15137"/>
      <w:bookmarkStart w:id="387" w:name="_Toc9725"/>
      <w:bookmarkStart w:id="388" w:name="_Toc76040585"/>
      <w:bookmarkStart w:id="389" w:name="_Toc18525"/>
      <w:r>
        <w:rPr>
          <w:rFonts w:hint="eastAsia" w:ascii="宋体" w:hAnsi="宋体" w:eastAsia="宋体" w:cs="宋体"/>
          <w:b/>
          <w:kern w:val="44"/>
          <w:position w:val="-6"/>
          <w:szCs w:val="21"/>
          <w:lang w:val="zh-CN"/>
        </w:rPr>
        <w:t>1  总承包实施组织方案</w:t>
      </w:r>
      <w:bookmarkEnd w:id="381"/>
      <w:bookmarkEnd w:id="382"/>
      <w:bookmarkEnd w:id="383"/>
      <w:bookmarkEnd w:id="384"/>
      <w:bookmarkEnd w:id="385"/>
      <w:bookmarkEnd w:id="386"/>
      <w:bookmarkEnd w:id="387"/>
      <w:bookmarkEnd w:id="388"/>
      <w:bookmarkEnd w:id="389"/>
    </w:p>
    <w:p w14:paraId="446B289B">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1.1管理思路和目标</w:t>
      </w:r>
    </w:p>
    <w:p w14:paraId="2D7C6C74">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至少应包括以下内容：投标人应针对招标人对工程建设的总体目标、“安全、文明施工、质量、工艺、进度、造价、技术指标、环保”等八个方面的管控目标及其他方面管理目标的要求，从施工单位角度阐述管理思路和目标，并作为投标人的书面承诺。</w:t>
      </w:r>
    </w:p>
    <w:p w14:paraId="76B47721">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1.2工程设计组织方案</w:t>
      </w:r>
    </w:p>
    <w:p w14:paraId="16B62629">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应包括（但不限于）对工程设计质量、进度、技术服务等工作进行规划并拟定相应的控制措施。</w:t>
      </w:r>
    </w:p>
    <w:p w14:paraId="74D9E45B">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1.3设备、材料供应组织实施方案</w:t>
      </w:r>
    </w:p>
    <w:p w14:paraId="385635B3">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设备、材料组织实施方案应包括对本项目设备和材料的计划、招标采购、制造过程、催交催运、运输（含大件）、保险、检查验收、仓储保管等方面的详细阐述。拟定钢结构、非标设备的工厂化加工范围。</w:t>
      </w:r>
    </w:p>
    <w:p w14:paraId="36EE687F">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1.4施工组织实施方案</w:t>
      </w:r>
    </w:p>
    <w:p w14:paraId="14BCC5F2">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投标人应递交完整的施工组织设计，说明总承包范围内各工程的施工方法和布置，提交包括临时设施和施工道路的施工总布置图及其它必须的图、附件、文字说明书等资料，至少应包括以下基本内容：</w:t>
      </w:r>
    </w:p>
    <w:p w14:paraId="50AD8AA4">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（1）施工进度网络计划及其保证措施。</w:t>
      </w:r>
    </w:p>
    <w:p w14:paraId="699F2958">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（2）重点部位、关键工序的施工方案和质量保证的技术与管理措施。</w:t>
      </w:r>
    </w:p>
    <w:p w14:paraId="47452B65">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（3）拟采用的施工机械及其进场计划。</w:t>
      </w:r>
    </w:p>
    <w:p w14:paraId="1F8FD7B5">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（4）工程人员、材料、设备的进场计划。</w:t>
      </w:r>
    </w:p>
    <w:p w14:paraId="13799C9B">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5）施工现场平面规划，投标人应提交一份施工现场临时设施布置图并附文字说明，说明临时设施、现场办公、设备及仓储、供电、供水、卫生、生活等设施的实施标准和布置；总平面布置应考虑远近结合、前后照应分别进行布置。</w:t>
      </w:r>
    </w:p>
    <w:p w14:paraId="7B183B43">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（6）冬、雨、风季施工措施。</w:t>
      </w:r>
    </w:p>
    <w:p w14:paraId="47A1A3AE">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（7）拟定本项目成品保护措施。</w:t>
      </w:r>
    </w:p>
    <w:p w14:paraId="1637A878">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（8）拟定安、健、环与文明施工的目标和保证安全生产、文明施工、职业健康的措施以及相应设施的实施标准。</w:t>
      </w:r>
    </w:p>
    <w:p w14:paraId="56DFB140">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（9）项目管理机构配备情况（包括机构配备情况、项目经理简历、项目技术负责人简历及机构配备情况辅助说明资料等）。</w:t>
      </w:r>
    </w:p>
    <w:p w14:paraId="20AFEA43">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（10）其他。</w:t>
      </w:r>
    </w:p>
    <w:p w14:paraId="05AD2FA9">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1.5调试组织实施方案</w:t>
      </w:r>
    </w:p>
    <w:p w14:paraId="61EA7101">
      <w:pPr>
        <w:overflowPunct/>
        <w:ind w:firstLine="424"/>
        <w:rPr>
          <w:rFonts w:ascii="宋体" w:hAnsi="宋体" w:eastAsia="宋体" w:cs="宋体"/>
          <w:bCs/>
          <w:kern w:val="0"/>
          <w:position w:val="-6"/>
          <w:szCs w:val="21"/>
          <w:lang w:val="zh-CN"/>
        </w:rPr>
      </w:pPr>
      <w:bookmarkStart w:id="390" w:name="_Hlt492973930"/>
      <w:bookmarkEnd w:id="390"/>
      <w:r>
        <w:rPr>
          <w:rFonts w:hint="eastAsia" w:ascii="宋体" w:hAnsi="宋体" w:eastAsia="宋体" w:cs="宋体"/>
          <w:bCs/>
          <w:kern w:val="0"/>
          <w:position w:val="-6"/>
          <w:szCs w:val="21"/>
          <w:lang w:val="zh-CN"/>
        </w:rPr>
        <w:t>1.6监造检验组织实施方案</w:t>
      </w:r>
    </w:p>
    <w:p w14:paraId="02F0F83D">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包括监造目标，质量监造的范围、标准、计划与措施，进度监造的范围、工作计划与控制措施等。</w:t>
      </w:r>
    </w:p>
    <w:p w14:paraId="26F5E5D8">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1.7服务组织方案与承诺</w:t>
      </w:r>
    </w:p>
    <w:p w14:paraId="72D11A03">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1.8质量控制</w:t>
      </w:r>
    </w:p>
    <w:p w14:paraId="5FAB82F3">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拟定项目质量保证体系、质量过程控制方法，拟定强制性条文实施方案。</w:t>
      </w:r>
    </w:p>
    <w:p w14:paraId="16C23207">
      <w:pPr>
        <w:keepNext/>
        <w:keepLines/>
        <w:overflowPunct/>
        <w:spacing w:before="48" w:after="48" w:line="416" w:lineRule="auto"/>
        <w:ind w:left="992" w:hanging="992"/>
        <w:jc w:val="left"/>
        <w:outlineLvl w:val="1"/>
        <w:rPr>
          <w:rFonts w:ascii="宋体" w:hAnsi="宋体" w:eastAsia="宋体" w:cs="宋体"/>
          <w:b/>
          <w:bCs/>
          <w:kern w:val="0"/>
          <w:position w:val="-6"/>
          <w:szCs w:val="21"/>
          <w:lang w:val="zh-CN"/>
        </w:rPr>
      </w:pPr>
      <w:bookmarkStart w:id="391" w:name="_Toc31009"/>
      <w:bookmarkStart w:id="392" w:name="_Toc8482"/>
      <w:bookmarkStart w:id="393" w:name="_Toc8820"/>
      <w:bookmarkStart w:id="394" w:name="_Toc21566"/>
      <w:bookmarkStart w:id="395" w:name="_Toc30107"/>
      <w:bookmarkStart w:id="396" w:name="_Toc161940670"/>
      <w:bookmarkStart w:id="397" w:name="_Toc60900475"/>
      <w:bookmarkStart w:id="398" w:name="_Toc76040586"/>
      <w:bookmarkStart w:id="399" w:name="_Toc6578997"/>
      <w:r>
        <w:rPr>
          <w:rFonts w:hint="eastAsia" w:ascii="宋体" w:hAnsi="宋体" w:eastAsia="宋体" w:cs="宋体"/>
          <w:b/>
          <w:kern w:val="44"/>
          <w:position w:val="-6"/>
          <w:szCs w:val="21"/>
          <w:lang w:val="zh-CN"/>
        </w:rPr>
        <w:t>2  工程安全管理</w:t>
      </w:r>
      <w:bookmarkEnd w:id="391"/>
      <w:bookmarkEnd w:id="392"/>
      <w:bookmarkEnd w:id="393"/>
      <w:bookmarkEnd w:id="394"/>
      <w:bookmarkEnd w:id="395"/>
      <w:bookmarkEnd w:id="396"/>
      <w:bookmarkEnd w:id="397"/>
      <w:bookmarkEnd w:id="398"/>
      <w:bookmarkEnd w:id="399"/>
    </w:p>
    <w:p w14:paraId="0F2148B3">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2.1安全管理总体规划</w:t>
      </w:r>
    </w:p>
    <w:p w14:paraId="0828333E">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工程全面实施《电力工程建设安全生产标准化》评价，至少应包括投标人安全保证、监督、应急体系、安全管理职责、安全管理流程、安全管理通用重点环节管控措施等主要内容。</w:t>
      </w:r>
    </w:p>
    <w:p w14:paraId="153D712E">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2.2安全管理具体要求</w:t>
      </w:r>
    </w:p>
    <w:p w14:paraId="3FB195A3">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投标人应按照招标人对工程各阶段安全管理主要危险源制订专项安全管理策划方案，以确保工程安全管理目标的实现。</w:t>
      </w:r>
    </w:p>
    <w:p w14:paraId="7BE0A7BA">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2.3 安全责任</w:t>
      </w:r>
    </w:p>
    <w:p w14:paraId="0E1BD8D8">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本项目的施工作业安全工作均由投标人负责统一管理，所需费用由投标人在投标时充分预估，并计入投标总报价内，招标人不另行支付费用。</w:t>
      </w:r>
    </w:p>
    <w:p w14:paraId="7A96DDCA">
      <w:pPr>
        <w:keepNext/>
        <w:keepLines/>
        <w:overflowPunct/>
        <w:spacing w:before="48" w:after="48" w:line="416" w:lineRule="auto"/>
        <w:ind w:left="992" w:hanging="992"/>
        <w:jc w:val="left"/>
        <w:outlineLvl w:val="1"/>
        <w:rPr>
          <w:rFonts w:ascii="宋体" w:hAnsi="宋体" w:eastAsia="宋体" w:cs="宋体"/>
          <w:b/>
          <w:bCs/>
          <w:kern w:val="0"/>
          <w:position w:val="-6"/>
          <w:szCs w:val="21"/>
          <w:lang w:val="zh-CN"/>
        </w:rPr>
      </w:pPr>
      <w:bookmarkStart w:id="400" w:name="_Toc161940671"/>
      <w:bookmarkStart w:id="401" w:name="_Toc60900476"/>
      <w:bookmarkStart w:id="402" w:name="_Toc29376"/>
      <w:bookmarkStart w:id="403" w:name="_Toc9903"/>
      <w:bookmarkStart w:id="404" w:name="_Toc10168"/>
      <w:bookmarkStart w:id="405" w:name="_Toc8073"/>
      <w:bookmarkStart w:id="406" w:name="_Toc20120"/>
      <w:bookmarkStart w:id="407" w:name="_Toc6578998"/>
      <w:bookmarkStart w:id="408" w:name="_Toc76040587"/>
      <w:r>
        <w:rPr>
          <w:rFonts w:hint="eastAsia" w:ascii="宋体" w:hAnsi="宋体" w:eastAsia="宋体" w:cs="宋体"/>
          <w:b/>
          <w:kern w:val="44"/>
          <w:position w:val="-6"/>
          <w:szCs w:val="21"/>
          <w:lang w:val="zh-CN"/>
        </w:rPr>
        <w:t>3  工程文明施工管理</w:t>
      </w:r>
      <w:bookmarkEnd w:id="400"/>
      <w:bookmarkEnd w:id="401"/>
      <w:bookmarkEnd w:id="402"/>
      <w:bookmarkEnd w:id="403"/>
      <w:bookmarkEnd w:id="404"/>
      <w:bookmarkEnd w:id="405"/>
      <w:bookmarkEnd w:id="406"/>
      <w:bookmarkEnd w:id="407"/>
      <w:bookmarkEnd w:id="408"/>
    </w:p>
    <w:p w14:paraId="07C64450">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3.1文明施工管理总体规划</w:t>
      </w:r>
    </w:p>
    <w:p w14:paraId="1632E10D">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至少应包括投标人文明施工管理体系、文明施工管理职责、文明施工管理流程、文明施工管理通用重点环节管控措施等主要内容。</w:t>
      </w:r>
    </w:p>
    <w:p w14:paraId="0BED32B9">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3.2文明施工管理具体要求</w:t>
      </w:r>
    </w:p>
    <w:p w14:paraId="497B9F1A">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投标人应按照招标人对工程各阶段文明施工管理要点（不限于此）、并结合施工安全管理、管控的要求，制订专项文明施工策划方案，以确保工程文明施工目标的实现。</w:t>
      </w:r>
    </w:p>
    <w:p w14:paraId="670D14A1">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（1）施工总平面布置关于文明施工的专项策划；</w:t>
      </w:r>
    </w:p>
    <w:p w14:paraId="3DF06F92">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（2）实现作业现场高标准开工条件的规划；</w:t>
      </w:r>
    </w:p>
    <w:p w14:paraId="3592553D">
      <w:pPr>
        <w:keepNext/>
        <w:keepLines/>
        <w:overflowPunct/>
        <w:spacing w:before="48" w:after="48" w:line="416" w:lineRule="auto"/>
        <w:ind w:left="992" w:hanging="992"/>
        <w:jc w:val="left"/>
        <w:outlineLvl w:val="1"/>
        <w:rPr>
          <w:rFonts w:ascii="宋体" w:hAnsi="宋体" w:eastAsia="宋体" w:cs="宋体"/>
          <w:b/>
          <w:bCs/>
          <w:kern w:val="0"/>
          <w:position w:val="-6"/>
          <w:szCs w:val="21"/>
          <w:lang w:val="zh-CN"/>
        </w:rPr>
      </w:pPr>
      <w:bookmarkStart w:id="409" w:name="_Toc76040588"/>
      <w:bookmarkStart w:id="410" w:name="_Toc161940672"/>
      <w:bookmarkStart w:id="411" w:name="_Toc6578999"/>
      <w:bookmarkStart w:id="412" w:name="_Toc60900477"/>
      <w:bookmarkStart w:id="413" w:name="_Toc9820"/>
      <w:bookmarkStart w:id="414" w:name="_Toc9361"/>
      <w:bookmarkStart w:id="415" w:name="_Toc662"/>
      <w:bookmarkStart w:id="416" w:name="_Toc13865"/>
      <w:bookmarkStart w:id="417" w:name="_Toc9870"/>
      <w:r>
        <w:rPr>
          <w:rFonts w:hint="eastAsia" w:ascii="宋体" w:hAnsi="宋体" w:eastAsia="宋体" w:cs="宋体"/>
          <w:b/>
          <w:kern w:val="44"/>
          <w:position w:val="-6"/>
          <w:szCs w:val="21"/>
          <w:lang w:val="zh-CN"/>
        </w:rPr>
        <w:t>4  工程质量管理</w:t>
      </w:r>
      <w:bookmarkEnd w:id="409"/>
      <w:bookmarkEnd w:id="410"/>
      <w:bookmarkEnd w:id="411"/>
      <w:bookmarkEnd w:id="412"/>
      <w:bookmarkEnd w:id="413"/>
      <w:bookmarkEnd w:id="414"/>
      <w:bookmarkEnd w:id="415"/>
      <w:bookmarkEnd w:id="416"/>
      <w:bookmarkEnd w:id="417"/>
    </w:p>
    <w:p w14:paraId="0D883D9E">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4.1　质量管理总体规划</w:t>
      </w:r>
    </w:p>
    <w:p w14:paraId="2E8186DF">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至少应包括投标人质量保证、监督体系、质量管理职责、质量管理流程、质量管理通用重点环节管控措施等主要内容，必须设置专职质检员。</w:t>
      </w:r>
    </w:p>
    <w:p w14:paraId="31EA736A">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4.2质量管理具体要求</w:t>
      </w:r>
    </w:p>
    <w:p w14:paraId="11A2A47E">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投标人应在投标文件中逐条编写控制目标、控制措施及需重点控制的质量通病。</w:t>
      </w:r>
    </w:p>
    <w:p w14:paraId="06E85CCB">
      <w:pPr>
        <w:keepNext/>
        <w:keepLines/>
        <w:overflowPunct/>
        <w:spacing w:before="48" w:after="48" w:line="416" w:lineRule="auto"/>
        <w:ind w:left="992" w:hanging="992"/>
        <w:jc w:val="left"/>
        <w:outlineLvl w:val="1"/>
        <w:rPr>
          <w:rFonts w:ascii="宋体" w:hAnsi="宋体" w:eastAsia="宋体" w:cs="宋体"/>
          <w:b/>
          <w:bCs/>
          <w:kern w:val="0"/>
          <w:position w:val="-6"/>
          <w:szCs w:val="21"/>
          <w:lang w:val="zh-CN"/>
        </w:rPr>
      </w:pPr>
      <w:bookmarkStart w:id="418" w:name="_Toc76040589"/>
      <w:bookmarkStart w:id="419" w:name="_Toc18027"/>
      <w:bookmarkStart w:id="420" w:name="_Toc6579000"/>
      <w:bookmarkStart w:id="421" w:name="_Toc161940673"/>
      <w:bookmarkStart w:id="422" w:name="_Toc16912"/>
      <w:bookmarkStart w:id="423" w:name="_Toc4426"/>
      <w:bookmarkStart w:id="424" w:name="_Toc21924"/>
      <w:bookmarkStart w:id="425" w:name="_Toc60900478"/>
      <w:bookmarkStart w:id="426" w:name="_Toc9817"/>
      <w:r>
        <w:rPr>
          <w:rFonts w:hint="eastAsia" w:ascii="宋体" w:hAnsi="宋体" w:eastAsia="宋体" w:cs="宋体"/>
          <w:b/>
          <w:kern w:val="44"/>
          <w:position w:val="-6"/>
          <w:szCs w:val="21"/>
          <w:lang w:val="zh-CN"/>
        </w:rPr>
        <w:t>5  性能指标管理</w:t>
      </w:r>
      <w:bookmarkEnd w:id="418"/>
      <w:bookmarkEnd w:id="419"/>
      <w:bookmarkEnd w:id="420"/>
      <w:bookmarkEnd w:id="421"/>
      <w:bookmarkEnd w:id="422"/>
      <w:bookmarkEnd w:id="423"/>
      <w:bookmarkEnd w:id="424"/>
      <w:bookmarkEnd w:id="425"/>
      <w:bookmarkEnd w:id="426"/>
    </w:p>
    <w:p w14:paraId="4DE2A7B3">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至少应包括投标人性能指标管理体系、性能指标管理职责、性能指标管理流程、性能指标管理通用重点环节管控措施等主要内容。</w:t>
      </w:r>
    </w:p>
    <w:p w14:paraId="5468F30C">
      <w:pPr>
        <w:keepNext/>
        <w:keepLines/>
        <w:overflowPunct/>
        <w:spacing w:before="48" w:after="48" w:line="416" w:lineRule="auto"/>
        <w:ind w:left="992" w:hanging="992"/>
        <w:jc w:val="left"/>
        <w:outlineLvl w:val="1"/>
        <w:rPr>
          <w:rFonts w:ascii="宋体" w:hAnsi="宋体" w:eastAsia="宋体" w:cs="宋体"/>
          <w:b/>
          <w:bCs/>
          <w:kern w:val="0"/>
          <w:position w:val="-6"/>
          <w:szCs w:val="21"/>
          <w:lang w:val="zh-CN"/>
        </w:rPr>
      </w:pPr>
      <w:bookmarkStart w:id="427" w:name="_Toc16760"/>
      <w:bookmarkStart w:id="428" w:name="_Toc23727"/>
      <w:bookmarkStart w:id="429" w:name="_Toc32543"/>
      <w:bookmarkStart w:id="430" w:name="_Toc416446355"/>
      <w:bookmarkStart w:id="431" w:name="_Toc17193"/>
      <w:bookmarkStart w:id="432" w:name="_Toc6579001"/>
      <w:bookmarkStart w:id="433" w:name="_Toc76040590"/>
      <w:bookmarkStart w:id="434" w:name="_Toc413775282"/>
      <w:bookmarkStart w:id="435" w:name="_Toc161940674"/>
      <w:bookmarkStart w:id="436" w:name="_Toc27281"/>
      <w:bookmarkStart w:id="437" w:name="_Toc60900479"/>
      <w:r>
        <w:rPr>
          <w:rFonts w:hint="eastAsia" w:ascii="宋体" w:hAnsi="宋体" w:eastAsia="宋体" w:cs="宋体"/>
          <w:b/>
          <w:kern w:val="44"/>
          <w:position w:val="-6"/>
          <w:szCs w:val="21"/>
          <w:lang w:val="zh-CN"/>
        </w:rPr>
        <w:t>6  工程专项管理规划</w:t>
      </w:r>
      <w:bookmarkEnd w:id="427"/>
      <w:bookmarkEnd w:id="428"/>
      <w:bookmarkEnd w:id="429"/>
      <w:bookmarkEnd w:id="430"/>
      <w:bookmarkEnd w:id="431"/>
      <w:bookmarkEnd w:id="432"/>
      <w:bookmarkEnd w:id="433"/>
      <w:bookmarkEnd w:id="434"/>
      <w:bookmarkEnd w:id="435"/>
      <w:bookmarkEnd w:id="436"/>
      <w:bookmarkEnd w:id="437"/>
    </w:p>
    <w:p w14:paraId="67D7FA5D">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6.1　工程精细化管理规划</w:t>
      </w:r>
    </w:p>
    <w:p w14:paraId="4D43F73F">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编写投标人精细化管理规划。</w:t>
      </w:r>
    </w:p>
    <w:p w14:paraId="4686563C">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6.2　 成品保护管理规划</w:t>
      </w:r>
    </w:p>
    <w:p w14:paraId="1EA109BB">
      <w:pPr>
        <w:overflowPunct/>
        <w:ind w:firstLine="424"/>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应针对招标人对本项目的管理要求，编写成品保护管理规划。</w:t>
      </w:r>
    </w:p>
    <w:p w14:paraId="460E1F20">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6.3　工程档案管理规划</w:t>
      </w:r>
    </w:p>
    <w:p w14:paraId="1C6B6C2F">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应包括符合国家、行业及招标人等有关档案管理方面规定的管理规划。</w:t>
      </w:r>
    </w:p>
    <w:p w14:paraId="1B29D7EC">
      <w:pPr>
        <w:keepNext/>
        <w:keepLines/>
        <w:overflowPunct/>
        <w:spacing w:before="48" w:after="48" w:line="416" w:lineRule="auto"/>
        <w:ind w:left="992" w:hanging="992"/>
        <w:jc w:val="left"/>
        <w:outlineLvl w:val="1"/>
        <w:rPr>
          <w:rFonts w:ascii="宋体" w:hAnsi="宋体" w:eastAsia="宋体" w:cs="宋体"/>
          <w:b/>
          <w:bCs/>
          <w:kern w:val="0"/>
          <w:position w:val="-6"/>
          <w:szCs w:val="21"/>
          <w:lang w:val="zh-CN"/>
        </w:rPr>
      </w:pPr>
      <w:bookmarkStart w:id="438" w:name="_Toc161940675"/>
      <w:bookmarkStart w:id="439" w:name="_Toc12907"/>
      <w:bookmarkStart w:id="440" w:name="_Toc76040591"/>
      <w:bookmarkStart w:id="441" w:name="_Toc7136"/>
      <w:bookmarkStart w:id="442" w:name="_Toc60900480"/>
      <w:bookmarkStart w:id="443" w:name="_Toc12551"/>
      <w:bookmarkStart w:id="444" w:name="_Toc6579002"/>
      <w:bookmarkStart w:id="445" w:name="_Toc5358"/>
      <w:bookmarkStart w:id="446" w:name="_Toc18619"/>
      <w:r>
        <w:rPr>
          <w:rFonts w:hint="eastAsia" w:ascii="宋体" w:hAnsi="宋体" w:eastAsia="宋体" w:cs="宋体"/>
          <w:b/>
          <w:kern w:val="44"/>
          <w:position w:val="-6"/>
          <w:szCs w:val="21"/>
          <w:lang w:val="zh-CN"/>
        </w:rPr>
        <w:t>7  投标人项目组织和管理</w:t>
      </w:r>
      <w:bookmarkEnd w:id="438"/>
      <w:bookmarkEnd w:id="439"/>
      <w:bookmarkEnd w:id="440"/>
      <w:bookmarkEnd w:id="441"/>
      <w:bookmarkEnd w:id="442"/>
      <w:bookmarkEnd w:id="443"/>
      <w:bookmarkEnd w:id="444"/>
      <w:bookmarkEnd w:id="445"/>
      <w:bookmarkEnd w:id="446"/>
      <w:bookmarkStart w:id="447" w:name="_Toc467745750"/>
    </w:p>
    <w:p w14:paraId="3FF7E85A">
      <w:pPr>
        <w:overflowPunct/>
        <w:ind w:firstLine="424"/>
        <w:jc w:val="left"/>
        <w:rPr>
          <w:rFonts w:ascii="宋体" w:hAnsi="宋体" w:eastAsia="宋体" w:cs="宋体"/>
          <w:bCs/>
          <w:kern w:val="0"/>
          <w:position w:val="-6"/>
          <w:szCs w:val="21"/>
          <w:lang w:val="zh-CN"/>
        </w:rPr>
      </w:pPr>
      <w:bookmarkStart w:id="448" w:name="_Toc6579003"/>
      <w:r>
        <w:rPr>
          <w:rFonts w:hint="eastAsia" w:ascii="宋体" w:hAnsi="宋体" w:eastAsia="宋体" w:cs="宋体"/>
          <w:bCs/>
          <w:kern w:val="0"/>
          <w:position w:val="-6"/>
          <w:szCs w:val="21"/>
          <w:lang w:val="zh-CN"/>
        </w:rPr>
        <w:t>7.1项目管理组织机构</w:t>
      </w:r>
      <w:bookmarkEnd w:id="447"/>
      <w:bookmarkEnd w:id="448"/>
    </w:p>
    <w:p w14:paraId="17EDF786">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7.1.1项目经理部</w:t>
      </w:r>
    </w:p>
    <w:p w14:paraId="2FC38903">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投标人应在项目场地设置项目经理部（以下简称“项目经理部”）以对其履行合同项目服务的行为进行管理。项目经理部是投标人履行其在合同项目服务的执行机构，在工程竣工前应为常设机构。项目经理部应为投标人履行其在合同项目服务的唯一机构，其所有行为均视为投标人本身的行为。项目经理部应包括下列人员：</w:t>
      </w:r>
    </w:p>
    <w:p w14:paraId="50431B69">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7.1.1.1项目经理：投标人应任命一名具有同类工程建设管理经验、并熟悉工程建设管理全过程的合格人员作为项目经理（以下简称“项目经理”），投标人拟选项目经理须具有一级注册建造师资格和有效期内的安全生产考核合格证（B证），并任命若干名项目副经理。项目经理代表投标人履行合同，为投标人履行合同项目服务的唯一授权代表。项目经理应常驻项目场地，如果项目经理需要离开项目场地，则应授权一名项目副经理履行项目经理的职责并通知招标人。投标文件中需提供简历表。</w:t>
      </w:r>
    </w:p>
    <w:p w14:paraId="1932FB03">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投标人任命的项目经理应经招标人同意，如果招标人有充分理由认为投标人的项目经理不合格或不能正常履行其职责，则可以要求投标人撤换其项目经理，投标人应在规定期限内更换项目经理。</w:t>
      </w:r>
    </w:p>
    <w:p w14:paraId="024EF8FB">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7.1.1.2项目施工总工程师：投标人应任命一名具有同类工程建设管理经验、并熟悉工程建设管理全过程的具有中、高级职称的技术人员作为项目总工程师。投标文件中需提供简历表。</w:t>
      </w:r>
    </w:p>
    <w:p w14:paraId="2B96C144">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7.1.1.3项目设计总工程师：投标人应任命一名具有同类工程设计经验、并熟悉工程建设管理的具有中、高级职称的设计人员作为项目设总。投标文件中需提供简历表。</w:t>
      </w:r>
    </w:p>
    <w:p w14:paraId="1F7163ED">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7.1.1.4项目调试总工程师：投标人应任命一名具有同类工程调试经验、并熟悉工程调试管理的具有中、高级职称的技术人员作为项目调总。投标文件中需提供简历表。</w:t>
      </w:r>
    </w:p>
    <w:p w14:paraId="289DC078">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7.1.2项目主要管理人员的配置</w:t>
      </w:r>
    </w:p>
    <w:p w14:paraId="499F0125">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7.1.2.1投标人的现场组织机构人员的配置，要根据工程特点，施工规模、建设工期、管理目标以及合理的管理跨度进行配置，应在提高管理人员整体素质的基础上优化组合，组成精干高效的管理工作机构。投标文件中需提供项目主要管理人员的配置。</w:t>
      </w:r>
    </w:p>
    <w:p w14:paraId="48117168">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7.1.2.2投标人现场组织机构管理人员的配置要有合理的专业机构，各专业人员应配套，并要有合理的技术职务、职称机构。</w:t>
      </w:r>
    </w:p>
    <w:p w14:paraId="4D375ECF">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7.1.2.3投标人现场组织机构的管理人员应具有其所承担管理任务相适应的技术水平、管理水平和相应资质。</w:t>
      </w:r>
      <w:bookmarkStart w:id="449" w:name="_Toc467745751"/>
    </w:p>
    <w:bookmarkEnd w:id="449"/>
    <w:p w14:paraId="286BC01A">
      <w:pPr>
        <w:overflowPunct/>
        <w:ind w:firstLine="424"/>
        <w:jc w:val="left"/>
        <w:rPr>
          <w:rFonts w:ascii="宋体" w:hAnsi="宋体" w:eastAsia="宋体" w:cs="宋体"/>
          <w:bCs/>
          <w:kern w:val="0"/>
          <w:position w:val="-6"/>
          <w:szCs w:val="21"/>
          <w:lang w:val="zh-CN"/>
        </w:rPr>
      </w:pPr>
      <w:bookmarkStart w:id="450" w:name="_Toc6579005"/>
      <w:bookmarkStart w:id="451" w:name="_Toc467745752"/>
      <w:r>
        <w:rPr>
          <w:rFonts w:hint="eastAsia" w:ascii="宋体" w:hAnsi="宋体" w:eastAsia="宋体" w:cs="宋体"/>
          <w:bCs/>
          <w:kern w:val="0"/>
          <w:position w:val="-6"/>
          <w:szCs w:val="21"/>
          <w:lang w:val="zh-CN"/>
        </w:rPr>
        <w:t>7.2施工所用的标准及规范</w:t>
      </w:r>
      <w:bookmarkEnd w:id="450"/>
      <w:bookmarkEnd w:id="451"/>
    </w:p>
    <w:p w14:paraId="0E1EA6DA">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7.2.1国家和地方现行的标准、规范及其他技术文件，投标人的企业标准。</w:t>
      </w:r>
    </w:p>
    <w:p w14:paraId="092B15DD">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7.2.2行业标准、规范及其他技术文件。</w:t>
      </w:r>
    </w:p>
    <w:p w14:paraId="643B025C">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7.2.3产品生产厂家的产品说明书及其他技术文件。</w:t>
      </w:r>
      <w:bookmarkStart w:id="452" w:name="_Toc467745753"/>
    </w:p>
    <w:p w14:paraId="393424EA">
      <w:pPr>
        <w:overflowPunct/>
        <w:ind w:firstLine="424"/>
        <w:jc w:val="left"/>
        <w:rPr>
          <w:rFonts w:ascii="宋体" w:hAnsi="宋体" w:eastAsia="宋体" w:cs="宋体"/>
          <w:bCs/>
          <w:kern w:val="0"/>
          <w:position w:val="-6"/>
          <w:szCs w:val="21"/>
          <w:lang w:val="zh-CN"/>
        </w:rPr>
      </w:pPr>
      <w:bookmarkStart w:id="453" w:name="_Toc6579006"/>
      <w:r>
        <w:rPr>
          <w:rFonts w:hint="eastAsia" w:ascii="宋体" w:hAnsi="宋体" w:eastAsia="宋体" w:cs="宋体"/>
          <w:bCs/>
          <w:kern w:val="0"/>
          <w:position w:val="-6"/>
          <w:szCs w:val="21"/>
          <w:lang w:val="zh-CN"/>
        </w:rPr>
        <w:t>7.3施工综合进度</w:t>
      </w:r>
      <w:bookmarkEnd w:id="452"/>
      <w:bookmarkEnd w:id="453"/>
    </w:p>
    <w:p w14:paraId="0CA4595C">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7.3.1工程里程碑进度</w:t>
      </w:r>
    </w:p>
    <w:p w14:paraId="0262B0B1">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7.3.2制定工程进度计划（根据实际修改）</w:t>
      </w:r>
    </w:p>
    <w:p w14:paraId="4F7014CE">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编制工程进度计划，包括设备到货计划和图纸交付计划。</w:t>
      </w:r>
    </w:p>
    <w:p w14:paraId="2E209FA2">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7.3.3编制综合劳动力和主要工种劳动力安排计划。</w:t>
      </w:r>
    </w:p>
    <w:p w14:paraId="59D0E7CD">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7.3.4编制主要施工机械设备配置及进场计划。</w:t>
      </w:r>
    </w:p>
    <w:p w14:paraId="1D42F605">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7.3.5工程进度计划的实施和控制</w:t>
      </w:r>
    </w:p>
    <w:p w14:paraId="34915D1C">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7.3.5.1施工准备计划</w:t>
      </w:r>
    </w:p>
    <w:p w14:paraId="01AEBDEA">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7.3.5.2设计进度保证措施</w:t>
      </w:r>
    </w:p>
    <w:p w14:paraId="54491611">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7.3.5.3设备进度保证措施</w:t>
      </w:r>
    </w:p>
    <w:p w14:paraId="322C803A">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7.3.5.4施工进度保证措施</w:t>
      </w:r>
    </w:p>
    <w:p w14:paraId="1A8FCF05">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7.3.5.5调试进度保证措施</w:t>
      </w:r>
      <w:bookmarkStart w:id="454" w:name="_Toc467745754"/>
    </w:p>
    <w:p w14:paraId="2F3F24F5">
      <w:pPr>
        <w:overflowPunct/>
        <w:ind w:firstLine="424"/>
        <w:jc w:val="left"/>
        <w:rPr>
          <w:rFonts w:ascii="宋体" w:hAnsi="宋体" w:eastAsia="宋体" w:cs="宋体"/>
          <w:bCs/>
          <w:kern w:val="0"/>
          <w:position w:val="-6"/>
          <w:szCs w:val="21"/>
          <w:lang w:val="zh-CN"/>
        </w:rPr>
      </w:pPr>
      <w:bookmarkStart w:id="455" w:name="_Toc6579007"/>
      <w:r>
        <w:rPr>
          <w:rFonts w:hint="eastAsia" w:ascii="宋体" w:hAnsi="宋体" w:eastAsia="宋体" w:cs="宋体"/>
          <w:bCs/>
          <w:kern w:val="0"/>
          <w:position w:val="-6"/>
          <w:szCs w:val="21"/>
          <w:lang w:val="zh-CN"/>
        </w:rPr>
        <w:t>7.4施工总平面布置</w:t>
      </w:r>
      <w:bookmarkEnd w:id="454"/>
      <w:bookmarkEnd w:id="455"/>
    </w:p>
    <w:p w14:paraId="6730AE2D">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施工区域划分和施工用地面积指标见招标人提供的全场施工总平面布置图。</w:t>
      </w:r>
      <w:bookmarkStart w:id="456" w:name="_Toc467745755"/>
    </w:p>
    <w:p w14:paraId="5CE1D5F3">
      <w:pPr>
        <w:overflowPunct/>
        <w:ind w:firstLine="424"/>
        <w:jc w:val="left"/>
        <w:rPr>
          <w:rFonts w:ascii="宋体" w:hAnsi="宋体" w:eastAsia="宋体" w:cs="宋体"/>
          <w:bCs/>
          <w:kern w:val="0"/>
          <w:position w:val="-6"/>
          <w:szCs w:val="21"/>
          <w:lang w:val="zh-CN"/>
        </w:rPr>
      </w:pPr>
      <w:bookmarkStart w:id="457" w:name="_Toc6579008"/>
      <w:r>
        <w:rPr>
          <w:rFonts w:hint="eastAsia" w:ascii="宋体" w:hAnsi="宋体" w:eastAsia="宋体" w:cs="宋体"/>
          <w:bCs/>
          <w:kern w:val="0"/>
          <w:position w:val="-6"/>
          <w:szCs w:val="21"/>
          <w:lang w:val="zh-CN"/>
        </w:rPr>
        <w:t>7.5施工临时设施及场地</w:t>
      </w:r>
      <w:bookmarkEnd w:id="456"/>
      <w:bookmarkEnd w:id="457"/>
    </w:p>
    <w:p w14:paraId="1E6D29E5">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施工区域划分和施工用地面积指标见招标人提供的全场施工总平面布置图</w:t>
      </w:r>
      <w:bookmarkStart w:id="458" w:name="_Toc467745756"/>
      <w:r>
        <w:rPr>
          <w:rFonts w:hint="eastAsia" w:ascii="宋体" w:hAnsi="宋体" w:eastAsia="宋体" w:cs="宋体"/>
          <w:bCs/>
          <w:kern w:val="0"/>
          <w:position w:val="-6"/>
          <w:szCs w:val="21"/>
          <w:lang w:val="zh-CN"/>
        </w:rPr>
        <w:t>。</w:t>
      </w:r>
    </w:p>
    <w:p w14:paraId="11CAE5A0">
      <w:pPr>
        <w:overflowPunct/>
        <w:ind w:firstLine="424"/>
        <w:jc w:val="left"/>
        <w:rPr>
          <w:rFonts w:ascii="宋体" w:hAnsi="宋体" w:eastAsia="宋体" w:cs="宋体"/>
          <w:bCs/>
          <w:kern w:val="0"/>
          <w:position w:val="-6"/>
          <w:szCs w:val="21"/>
          <w:lang w:val="zh-CN"/>
        </w:rPr>
      </w:pPr>
      <w:bookmarkStart w:id="459" w:name="_Toc6579009"/>
      <w:r>
        <w:rPr>
          <w:rFonts w:hint="eastAsia" w:ascii="宋体" w:hAnsi="宋体" w:eastAsia="宋体" w:cs="宋体"/>
          <w:bCs/>
          <w:kern w:val="0"/>
          <w:position w:val="-6"/>
          <w:szCs w:val="21"/>
          <w:lang w:val="zh-CN"/>
        </w:rPr>
        <w:t>7.6施工力能供应</w:t>
      </w:r>
      <w:bookmarkEnd w:id="458"/>
      <w:bookmarkEnd w:id="459"/>
    </w:p>
    <w:p w14:paraId="5972910D">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保证施工现场供水、供电、供热以及氧气、乙炔、氩气和压缩空气供应；</w:t>
      </w:r>
    </w:p>
    <w:p w14:paraId="1777B633">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投标人在本区域内布置本标内容，做好与主标段接口。</w:t>
      </w:r>
      <w:bookmarkStart w:id="460" w:name="_Toc467745757"/>
    </w:p>
    <w:p w14:paraId="5B8B77C0">
      <w:pPr>
        <w:overflowPunct/>
        <w:ind w:firstLine="424"/>
        <w:jc w:val="left"/>
        <w:rPr>
          <w:rFonts w:ascii="宋体" w:hAnsi="宋体" w:eastAsia="宋体" w:cs="宋体"/>
          <w:bCs/>
          <w:kern w:val="0"/>
          <w:position w:val="-6"/>
          <w:szCs w:val="21"/>
          <w:lang w:val="zh-CN"/>
        </w:rPr>
      </w:pPr>
      <w:bookmarkStart w:id="461" w:name="_Toc6579010"/>
      <w:r>
        <w:rPr>
          <w:rFonts w:hint="eastAsia" w:ascii="宋体" w:hAnsi="宋体" w:eastAsia="宋体" w:cs="宋体"/>
          <w:bCs/>
          <w:kern w:val="0"/>
          <w:position w:val="-6"/>
          <w:szCs w:val="21"/>
          <w:lang w:val="zh-CN"/>
        </w:rPr>
        <w:t>7.7主要施工方案及特殊施工措施</w:t>
      </w:r>
      <w:bookmarkEnd w:id="460"/>
      <w:bookmarkEnd w:id="461"/>
    </w:p>
    <w:p w14:paraId="0C8AF57E">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7.7.1施工原则性方案</w:t>
      </w:r>
    </w:p>
    <w:p w14:paraId="160C0F82">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主要指整个工程施工的思路、想法、主吊车的选用等叙述。</w:t>
      </w:r>
    </w:p>
    <w:p w14:paraId="75592FD5">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7.7.2投标人应编制安装工程主要施工方案目录（包括图纸）</w:t>
      </w:r>
    </w:p>
    <w:p w14:paraId="6A849141">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7.7.2.1工艺专业概述；</w:t>
      </w:r>
    </w:p>
    <w:p w14:paraId="116095C6">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7.7.2.2主要大件设备吊装方案；</w:t>
      </w:r>
    </w:p>
    <w:p w14:paraId="5229246D">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7.7.2.3电热专招标人要施工方案；</w:t>
      </w:r>
    </w:p>
    <w:p w14:paraId="68CA8C2B">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7.7.2.4工程焊接措施；</w:t>
      </w:r>
    </w:p>
    <w:p w14:paraId="1AEB25BF">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7.7.2.5保温、油漆施工方案。</w:t>
      </w:r>
    </w:p>
    <w:p w14:paraId="4461772A">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7.7.3投标人应编制特殊施工措施目录有</w:t>
      </w:r>
    </w:p>
    <w:p w14:paraId="0A26050A">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7.7.3.1冬雨季施工措施；</w:t>
      </w:r>
    </w:p>
    <w:p w14:paraId="7C713303">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7.7.3.2防腐工程施工措施；</w:t>
      </w:r>
    </w:p>
    <w:p w14:paraId="36B910AB">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7.7.3.3试运措施；</w:t>
      </w:r>
    </w:p>
    <w:p w14:paraId="1A64D198">
      <w:pPr>
        <w:overflowPunct/>
        <w:ind w:firstLine="424"/>
        <w:jc w:val="left"/>
        <w:rPr>
          <w:rFonts w:ascii="宋体" w:hAnsi="宋体" w:eastAsia="宋体" w:cs="宋体"/>
          <w:bCs/>
          <w:kern w:val="0"/>
          <w:position w:val="-6"/>
          <w:szCs w:val="21"/>
          <w:lang w:val="zh-CN"/>
        </w:rPr>
      </w:pPr>
      <w:bookmarkStart w:id="462" w:name="_Toc467745758"/>
      <w:bookmarkStart w:id="463" w:name="_Toc6579011"/>
      <w:r>
        <w:rPr>
          <w:rFonts w:hint="eastAsia" w:ascii="宋体" w:hAnsi="宋体" w:eastAsia="宋体" w:cs="宋体"/>
          <w:bCs/>
          <w:kern w:val="0"/>
          <w:position w:val="-6"/>
          <w:szCs w:val="21"/>
          <w:lang w:val="zh-CN"/>
        </w:rPr>
        <w:t>7.8设备、物质的管理</w:t>
      </w:r>
      <w:bookmarkEnd w:id="462"/>
      <w:bookmarkEnd w:id="463"/>
    </w:p>
    <w:p w14:paraId="4932B2C1">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7.8.1设备、材料的装卸与搬运</w:t>
      </w:r>
    </w:p>
    <w:p w14:paraId="449D554E">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7.8.2设备的开箱检验及装箱图纸、技术资料的管理</w:t>
      </w:r>
    </w:p>
    <w:p w14:paraId="14185FEA">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7.8.3设备、材料的保管保养</w:t>
      </w:r>
    </w:p>
    <w:p w14:paraId="64DAB35D">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7.8.4设备的发放使用</w:t>
      </w:r>
    </w:p>
    <w:p w14:paraId="369DE3E4">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7.8.5工程材料的供应与管理</w:t>
      </w:r>
    </w:p>
    <w:p w14:paraId="44982BBB">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7.8.6工程竣工后备品、备件及专用工具的移交</w:t>
      </w:r>
      <w:bookmarkStart w:id="464" w:name="_Toc467745759"/>
    </w:p>
    <w:p w14:paraId="3957CE3E">
      <w:pPr>
        <w:overflowPunct/>
        <w:ind w:firstLine="424"/>
        <w:jc w:val="left"/>
        <w:rPr>
          <w:rFonts w:ascii="宋体" w:hAnsi="宋体" w:eastAsia="宋体" w:cs="宋体"/>
          <w:bCs/>
          <w:kern w:val="0"/>
          <w:position w:val="-6"/>
          <w:szCs w:val="21"/>
          <w:lang w:val="zh-CN"/>
        </w:rPr>
      </w:pPr>
      <w:bookmarkStart w:id="465" w:name="_Toc6579012"/>
      <w:r>
        <w:rPr>
          <w:rFonts w:hint="eastAsia" w:ascii="宋体" w:hAnsi="宋体" w:eastAsia="宋体" w:cs="宋体"/>
          <w:bCs/>
          <w:kern w:val="0"/>
          <w:position w:val="-6"/>
          <w:szCs w:val="21"/>
          <w:lang w:val="zh-CN"/>
        </w:rPr>
        <w:t>7.9项目质量管理</w:t>
      </w:r>
      <w:bookmarkEnd w:id="464"/>
      <w:bookmarkEnd w:id="465"/>
    </w:p>
    <w:p w14:paraId="5C11831E">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7.9.1投标人质量管理手册</w:t>
      </w:r>
    </w:p>
    <w:p w14:paraId="769CC836">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7.9.2质量管理体系可操作性程序文件清单</w:t>
      </w:r>
    </w:p>
    <w:p w14:paraId="048E58DF">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投标人应结合工程实际情况，提供符合ISO9001：2000质量管理体系要求的质量计划或质保大纲。</w:t>
      </w:r>
    </w:p>
    <w:p w14:paraId="4F9B3C77">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投标人应结合工程实际情况，提供达标创优的策划、措施。</w:t>
      </w:r>
    </w:p>
    <w:p w14:paraId="40A85D2D">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7.9.3投标人应达到的项目质量目标</w:t>
      </w:r>
    </w:p>
    <w:p w14:paraId="44FB9F17">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7.9.3.1设计质量目标</w:t>
      </w:r>
    </w:p>
    <w:p w14:paraId="7F63FF82">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方案优化、指标先进、严格评审、供图及时、设计变更率≯5%</w:t>
      </w:r>
    </w:p>
    <w:p w14:paraId="23D698A5">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7.9.3.2设备质量目标</w:t>
      </w:r>
    </w:p>
    <w:p w14:paraId="43FA974B">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选型合理、技术可靠、严格监造、供货及时、设备缺陷率≯3%</w:t>
      </w:r>
    </w:p>
    <w:p w14:paraId="7233611C">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7.9.3.3施工质量目标</w:t>
      </w:r>
    </w:p>
    <w:p w14:paraId="31862949">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安装工程：分项工程合格率100％</w:t>
      </w:r>
    </w:p>
    <w:p w14:paraId="66D3D7BA">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分部工程合格率100％</w:t>
      </w:r>
    </w:p>
    <w:p w14:paraId="398D8A2C">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单位工程合格率100％</w:t>
      </w:r>
    </w:p>
    <w:p w14:paraId="4184A914">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单位工程优良率≥95％</w:t>
      </w:r>
    </w:p>
    <w:p w14:paraId="21813A83">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受检焊接接头一检合格率≥98％</w:t>
      </w:r>
    </w:p>
    <w:p w14:paraId="23F45DEA">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7.9.3.4调试质量目标</w:t>
      </w:r>
    </w:p>
    <w:p w14:paraId="4FA67944">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保护装置、主要仪表投入率100％、自动投入率100％</w:t>
      </w:r>
    </w:p>
    <w:p w14:paraId="524269A7">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试运项目验收优良率≥90％</w:t>
      </w:r>
    </w:p>
    <w:p w14:paraId="379EBFA9">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整体试运一次成功</w:t>
      </w:r>
    </w:p>
    <w:p w14:paraId="792BB166">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7.9.4项目质量管理网络</w:t>
      </w:r>
    </w:p>
    <w:p w14:paraId="4FD964B5">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7.9.5工程项目检验、试验的计划</w:t>
      </w:r>
    </w:p>
    <w:p w14:paraId="3C647497">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（1）项目质量控制计划</w:t>
      </w:r>
    </w:p>
    <w:p w14:paraId="6D598187">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（2）工程质量验收和评定项目划分表</w:t>
      </w:r>
    </w:p>
    <w:p w14:paraId="0DB04635">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7.9.6工程项目检验、试验的实施</w:t>
      </w:r>
    </w:p>
    <w:p w14:paraId="775347D7">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7.9.7项目质量控制</w:t>
      </w:r>
    </w:p>
    <w:p w14:paraId="44B9A480">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（1）设计质量控制措施(如果有技术支持方还需单独提供该项目的质保措施；如果是合作投标，还需提供合作外方的质保措施和承诺)</w:t>
      </w:r>
    </w:p>
    <w:p w14:paraId="601156D7">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（2）采购质量控制措施</w:t>
      </w:r>
    </w:p>
    <w:p w14:paraId="20456F8C">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（3）施工质量控制措施</w:t>
      </w:r>
    </w:p>
    <w:p w14:paraId="4569363A">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（4）调试质量控制措施</w:t>
      </w:r>
      <w:bookmarkStart w:id="466" w:name="_Toc467745760"/>
    </w:p>
    <w:p w14:paraId="0A60E69F">
      <w:pPr>
        <w:overflowPunct/>
        <w:ind w:firstLine="424"/>
        <w:jc w:val="left"/>
        <w:rPr>
          <w:rFonts w:ascii="宋体" w:hAnsi="宋体" w:eastAsia="宋体" w:cs="宋体"/>
          <w:bCs/>
          <w:kern w:val="0"/>
          <w:position w:val="-6"/>
          <w:szCs w:val="21"/>
          <w:lang w:val="zh-CN"/>
        </w:rPr>
      </w:pPr>
      <w:bookmarkStart w:id="467" w:name="_Toc6579013"/>
      <w:r>
        <w:rPr>
          <w:rFonts w:hint="eastAsia" w:ascii="宋体" w:hAnsi="宋体" w:eastAsia="宋体" w:cs="宋体"/>
          <w:bCs/>
          <w:kern w:val="0"/>
          <w:position w:val="-6"/>
          <w:szCs w:val="21"/>
          <w:lang w:val="zh-CN"/>
        </w:rPr>
        <w:t>7.10职业健康安全管理和环境管理</w:t>
      </w:r>
      <w:bookmarkEnd w:id="466"/>
      <w:bookmarkEnd w:id="467"/>
    </w:p>
    <w:p w14:paraId="33D54625">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7.10.1目标</w:t>
      </w:r>
    </w:p>
    <w:p w14:paraId="6419F9A9">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由投标人提出并征求招标人的同意。投标人应贯彻“安全第一，预防为主”的方针，提高工程建设过程安健环管理水平，保障职工在劳动过程中的安全与健康。根据地方承包工程的有关安全环保管理规定、原国家电力公司有关安全环保文件和国家有关法律法规的规定，努力创建安全文明施工样板工程；</w:t>
      </w:r>
    </w:p>
    <w:p w14:paraId="617DA6CD">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投标人全面负责在工地上施工的人员的安全，并使工地（只要这些工地已由其管辖）保持良好的秩序，做好风险防控和安全管理，以防发生人身事故；本项目为EPC总承包工程，投标人应做好本项目全过程的管理，并请投标人承诺：投标人对负责的本标段工程施工中所发生的人身和设备的任何事故承担一切责任。为了保护工程或为了其他人员的安全方便，投标人应提供并维修工地所有的照明、护栏、围墙、警告标志及守卫设施。</w:t>
      </w:r>
    </w:p>
    <w:p w14:paraId="4860EA3F">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投标人应采取一切合理措施，保护工地及工地周围的环境，避免污染、噪音或由于其施工方法的不当造成的对公共人员和财产等的危害或干扰。</w:t>
      </w:r>
    </w:p>
    <w:p w14:paraId="5A82868B">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7.10.2可操作性程序文件清单</w:t>
      </w:r>
    </w:p>
    <w:p w14:paraId="7BF93E10">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投标人应结合工程实际情况，提供符合ISO14001：1996环境管理体系要求的环境管理体系文件；</w:t>
      </w:r>
    </w:p>
    <w:p w14:paraId="68C44BB3">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投标人应结合工程实际情况，提供符合GB/T28001：2001职业健康安全管理体系或（OSHMS）职业安全健康管理体系审核标准要求的安全健康管理体系文件。</w:t>
      </w:r>
    </w:p>
    <w:p w14:paraId="4BDFE224">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7.10.3项目职业安全、健康重大危险因素清单和重大环境因素清单</w:t>
      </w:r>
    </w:p>
    <w:p w14:paraId="07D4E307">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7.10.4项目健康安全管理措施和环境管理措施</w:t>
      </w:r>
    </w:p>
    <w:p w14:paraId="1968DE4B">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7.10.5项目职业健康安全管理和环境管理网络</w:t>
      </w:r>
      <w:bookmarkStart w:id="468" w:name="_Toc467745761"/>
    </w:p>
    <w:p w14:paraId="6444164E">
      <w:pPr>
        <w:overflowPunct/>
        <w:ind w:firstLine="424"/>
        <w:jc w:val="left"/>
        <w:rPr>
          <w:rFonts w:ascii="宋体" w:hAnsi="宋体" w:eastAsia="宋体" w:cs="宋体"/>
          <w:bCs/>
          <w:kern w:val="0"/>
          <w:position w:val="-6"/>
          <w:szCs w:val="21"/>
          <w:lang w:val="zh-CN"/>
        </w:rPr>
      </w:pPr>
      <w:bookmarkStart w:id="469" w:name="_Toc6579014"/>
      <w:r>
        <w:rPr>
          <w:rFonts w:hint="eastAsia" w:ascii="宋体" w:hAnsi="宋体" w:eastAsia="宋体" w:cs="宋体"/>
          <w:bCs/>
          <w:kern w:val="0"/>
          <w:position w:val="-6"/>
          <w:szCs w:val="21"/>
          <w:lang w:val="zh-CN"/>
        </w:rPr>
        <w:t>7.11文明施工</w:t>
      </w:r>
      <w:bookmarkEnd w:id="468"/>
      <w:bookmarkEnd w:id="469"/>
    </w:p>
    <w:p w14:paraId="7A720620">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7.11.1文明施工的总目标</w:t>
      </w:r>
    </w:p>
    <w:p w14:paraId="5FD33399">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由投标人提出并征求招标人的同意。</w:t>
      </w:r>
    </w:p>
    <w:p w14:paraId="7EC4A33B">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7.11.2文明施工管理组织机构</w:t>
      </w:r>
    </w:p>
    <w:p w14:paraId="4A117968">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7.11.3文明施工的规划措施</w:t>
      </w:r>
    </w:p>
    <w:p w14:paraId="47F0F378">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7.11.4文明施工的实施</w:t>
      </w:r>
    </w:p>
    <w:p w14:paraId="1BE924A7">
      <w:pPr>
        <w:overflowPunct/>
        <w:ind w:firstLine="424"/>
        <w:jc w:val="left"/>
        <w:rPr>
          <w:rFonts w:ascii="宋体" w:hAnsi="宋体" w:eastAsia="宋体" w:cs="宋体"/>
          <w:bCs/>
          <w:kern w:val="0"/>
          <w:position w:val="-6"/>
          <w:szCs w:val="21"/>
          <w:lang w:val="zh-CN"/>
        </w:rPr>
      </w:pPr>
      <w:bookmarkStart w:id="470" w:name="_Toc467745762"/>
      <w:bookmarkStart w:id="471" w:name="_Toc6579015"/>
      <w:r>
        <w:rPr>
          <w:rFonts w:hint="eastAsia" w:ascii="宋体" w:hAnsi="宋体" w:eastAsia="宋体" w:cs="宋体"/>
          <w:bCs/>
          <w:kern w:val="0"/>
          <w:position w:val="-6"/>
          <w:szCs w:val="21"/>
          <w:lang w:val="zh-CN"/>
        </w:rPr>
        <w:t>7.12项目施工技术管理</w:t>
      </w:r>
      <w:bookmarkEnd w:id="470"/>
      <w:bookmarkEnd w:id="471"/>
    </w:p>
    <w:p w14:paraId="456012BC">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7.12.1施工技术责任制度</w:t>
      </w:r>
    </w:p>
    <w:p w14:paraId="5DB47023">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各级技术负责人的职责</w:t>
      </w:r>
    </w:p>
    <w:p w14:paraId="0930D1AB">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7.12.2施工组织设计的编制规定</w:t>
      </w:r>
    </w:p>
    <w:p w14:paraId="4F3AB52D">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投标人应严格按照要求编制针对工程特点的施工组织设计及消除质量通病的措施，提交包括临时设施和施工道路的施工总布置图及其他必需的图表、文字说明书等资料。</w:t>
      </w:r>
    </w:p>
    <w:p w14:paraId="74AFE48D">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7.12.3施工技术措施、方案编制、报批和管理规定</w:t>
      </w:r>
    </w:p>
    <w:p w14:paraId="06CEF89A">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7.12.4设计变更管理规定</w:t>
      </w:r>
    </w:p>
    <w:p w14:paraId="0702C73E">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7.12.5金属技术监督管理规定</w:t>
      </w:r>
    </w:p>
    <w:p w14:paraId="5BE55905">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7.12.6特殊施工过程（焊接和防腐）管理规定</w:t>
      </w:r>
    </w:p>
    <w:p w14:paraId="549F27D2">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7.12.7工程竣工资料移交管理规定</w:t>
      </w:r>
    </w:p>
    <w:p w14:paraId="4DEF2A93">
      <w:pPr>
        <w:overflowPunct/>
        <w:ind w:firstLine="424"/>
        <w:jc w:val="left"/>
        <w:rPr>
          <w:rFonts w:ascii="宋体" w:hAnsi="宋体" w:eastAsia="宋体" w:cs="宋体"/>
          <w:bCs/>
          <w:kern w:val="0"/>
          <w:position w:val="-6"/>
          <w:szCs w:val="21"/>
          <w:lang w:val="zh-CN"/>
        </w:rPr>
      </w:pPr>
      <w:bookmarkStart w:id="472" w:name="_Toc6579016"/>
      <w:bookmarkStart w:id="473" w:name="_Toc467745763"/>
      <w:r>
        <w:rPr>
          <w:rFonts w:hint="eastAsia" w:ascii="宋体" w:hAnsi="宋体" w:eastAsia="宋体" w:cs="宋体"/>
          <w:bCs/>
          <w:kern w:val="0"/>
          <w:position w:val="-6"/>
          <w:szCs w:val="21"/>
          <w:lang w:val="zh-CN"/>
        </w:rPr>
        <w:t>7.13与招标人有关的主要工作</w:t>
      </w:r>
      <w:bookmarkEnd w:id="472"/>
      <w:bookmarkEnd w:id="473"/>
    </w:p>
    <w:p w14:paraId="46EFDD18">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7.13.1招标人确认的主要工作</w:t>
      </w:r>
    </w:p>
    <w:p w14:paraId="3F475FBA">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7.13.1.1工程初步设计文件</w:t>
      </w:r>
    </w:p>
    <w:p w14:paraId="45038468">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7.13.1.2工程司令图</w:t>
      </w:r>
    </w:p>
    <w:p w14:paraId="024161EB">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7.13.1.3重要设备制造商和关键零部件制造商的选择</w:t>
      </w:r>
    </w:p>
    <w:p w14:paraId="22E15592">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7.13.1.4（建筑、安装）施工分包方的选择</w:t>
      </w:r>
    </w:p>
    <w:p w14:paraId="5CE28B5D">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7.13.1.5工程综合进度网络计划</w:t>
      </w:r>
    </w:p>
    <w:p w14:paraId="0A0814F4">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7.13.1.6工程款支付计划</w:t>
      </w:r>
    </w:p>
    <w:p w14:paraId="2879F4E8">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7.13.1.7施工组织设计和重要施工方案、调试大纲和主要调试方案</w:t>
      </w:r>
    </w:p>
    <w:p w14:paraId="5BEC05A1">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7.13.1.8工程竣工签证</w:t>
      </w:r>
    </w:p>
    <w:p w14:paraId="0A0BFE56">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7.13.1.9项目管理计划</w:t>
      </w:r>
    </w:p>
    <w:p w14:paraId="35000C73">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7.13.2招标人参加的主要工作</w:t>
      </w:r>
    </w:p>
    <w:p w14:paraId="7C0B5674">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7.13.2.1对工程重要设备制造商的调研</w:t>
      </w:r>
    </w:p>
    <w:p w14:paraId="2417BA31">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7.13.2.2工程重要设备采购的招标（技术部分）</w:t>
      </w:r>
    </w:p>
    <w:p w14:paraId="150D143B">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7.13.2.3工程施工分包的招标（技术部分）</w:t>
      </w:r>
    </w:p>
    <w:p w14:paraId="2D9B837F">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7.13.2.4工程设计联络会</w:t>
      </w:r>
    </w:p>
    <w:p w14:paraId="2DF4178C">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7.13.2.5工程协调例会，工程技术专题会</w:t>
      </w:r>
    </w:p>
    <w:p w14:paraId="4CF96460">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7.13.2.6单位工程的质量检验及评定</w:t>
      </w:r>
    </w:p>
    <w:p w14:paraId="1457D682">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7.13.2.7调试措施的讨论</w:t>
      </w:r>
    </w:p>
    <w:p w14:paraId="2E93DC47">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7.13.2.8工程的调整试运质量检验及评定</w:t>
      </w:r>
    </w:p>
    <w:p w14:paraId="5FCF7A4F">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7.13.2.9工程竣工检验及评定</w:t>
      </w:r>
    </w:p>
    <w:p w14:paraId="463D42AF">
      <w:pPr>
        <w:overflowPunct/>
        <w:ind w:firstLine="424"/>
        <w:jc w:val="left"/>
        <w:rPr>
          <w:rFonts w:ascii="宋体" w:hAnsi="宋体" w:eastAsia="宋体" w:cs="宋体"/>
          <w:bCs/>
          <w:kern w:val="0"/>
          <w:position w:val="-6"/>
          <w:szCs w:val="21"/>
          <w:lang w:val="zh-CN"/>
        </w:rPr>
      </w:pPr>
      <w:bookmarkStart w:id="474" w:name="_Toc6579017"/>
      <w:bookmarkStart w:id="475" w:name="_Toc467745764"/>
      <w:r>
        <w:rPr>
          <w:rFonts w:hint="eastAsia" w:ascii="宋体" w:hAnsi="宋体" w:eastAsia="宋体" w:cs="宋体"/>
          <w:bCs/>
          <w:kern w:val="0"/>
          <w:position w:val="-6"/>
          <w:szCs w:val="21"/>
          <w:lang w:val="zh-CN"/>
        </w:rPr>
        <w:t>7.14项目沟通管理</w:t>
      </w:r>
      <w:bookmarkEnd w:id="474"/>
      <w:bookmarkEnd w:id="475"/>
    </w:p>
    <w:p w14:paraId="42F8832F">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7.14.1项目的工作协调程序和联络</w:t>
      </w:r>
    </w:p>
    <w:p w14:paraId="400E32BF">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7.14.2与招标人的沟通</w:t>
      </w:r>
    </w:p>
    <w:p w14:paraId="7BA47F41">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7.14.3与监理的沟通</w:t>
      </w:r>
    </w:p>
    <w:p w14:paraId="496B2B05">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7.14.4与项目相关方的沟通</w:t>
      </w:r>
    </w:p>
    <w:p w14:paraId="72AB35BC">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7.14.5工程协调会</w:t>
      </w:r>
    </w:p>
    <w:p w14:paraId="25734479">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7.14.6会议纪要</w:t>
      </w:r>
    </w:p>
    <w:p w14:paraId="09231DD0">
      <w:pPr>
        <w:overflowPunct/>
        <w:ind w:firstLine="424"/>
        <w:jc w:val="left"/>
        <w:rPr>
          <w:rFonts w:ascii="宋体" w:hAnsi="宋体" w:eastAsia="宋体" w:cs="宋体"/>
          <w:bCs/>
          <w:kern w:val="0"/>
          <w:position w:val="-6"/>
          <w:szCs w:val="21"/>
          <w:lang w:val="zh-CN"/>
        </w:rPr>
      </w:pPr>
      <w:bookmarkStart w:id="476" w:name="_Toc467745765"/>
      <w:bookmarkStart w:id="477" w:name="_Toc6579018"/>
      <w:r>
        <w:rPr>
          <w:rFonts w:hint="eastAsia" w:ascii="宋体" w:hAnsi="宋体" w:eastAsia="宋体" w:cs="宋体"/>
          <w:bCs/>
          <w:kern w:val="0"/>
          <w:position w:val="-6"/>
          <w:szCs w:val="21"/>
          <w:lang w:val="zh-CN"/>
        </w:rPr>
        <w:t>7.15计算机管理信息系统的应用</w:t>
      </w:r>
      <w:bookmarkEnd w:id="476"/>
      <w:bookmarkEnd w:id="477"/>
    </w:p>
    <w:p w14:paraId="18C472CE">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7.15.1工程管理软件</w:t>
      </w:r>
    </w:p>
    <w:p w14:paraId="5AB47259">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投标人应将其在以往承建的工程中对工程管理软件的使用情况，包括管理范围、管理深度、使用经历、效果等予以详细介绍。另外应提供参与工程建设的工程管理软件的使用计划和用工程管理软件编制的工程进度计划（加载设备到货计划和图纸交付计划），包括：工程管理软件的管理范围、管理深度、管理办法。</w:t>
      </w:r>
    </w:p>
    <w:p w14:paraId="2C58C7DB">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7.15.2 MIS系统</w:t>
      </w:r>
    </w:p>
    <w:p w14:paraId="786EFCD9">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使用招标人MIS系统，与招标人协调配合，加强对工程的管理。</w:t>
      </w:r>
    </w:p>
    <w:p w14:paraId="0E3B750A">
      <w:pPr>
        <w:overflowPunct/>
        <w:ind w:firstLine="424"/>
        <w:jc w:val="left"/>
        <w:rPr>
          <w:rFonts w:ascii="宋体" w:hAnsi="宋体" w:eastAsia="宋体" w:cs="宋体"/>
          <w:bCs/>
          <w:kern w:val="0"/>
          <w:position w:val="-6"/>
          <w:szCs w:val="21"/>
          <w:lang w:val="zh-CN"/>
        </w:rPr>
      </w:pPr>
      <w:bookmarkStart w:id="478" w:name="_Toc467745766"/>
      <w:bookmarkStart w:id="479" w:name="_Toc6579019"/>
      <w:r>
        <w:rPr>
          <w:rFonts w:hint="eastAsia" w:ascii="宋体" w:hAnsi="宋体" w:eastAsia="宋体" w:cs="宋体"/>
          <w:bCs/>
          <w:kern w:val="0"/>
          <w:position w:val="-6"/>
          <w:szCs w:val="21"/>
          <w:lang w:val="zh-CN"/>
        </w:rPr>
        <w:t>7.16项目风险管理</w:t>
      </w:r>
      <w:bookmarkEnd w:id="478"/>
      <w:bookmarkEnd w:id="479"/>
    </w:p>
    <w:p w14:paraId="573828A5">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7.16.1风险识别</w:t>
      </w:r>
    </w:p>
    <w:p w14:paraId="4C41B43A">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7.16.2风险分析和评价</w:t>
      </w:r>
    </w:p>
    <w:p w14:paraId="64448EAA">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主要描述风险可能的影响程度主要有：</w:t>
      </w:r>
    </w:p>
    <w:p w14:paraId="42060F60">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7.16.2.1确定风险事件发生的概率和可能性</w:t>
      </w:r>
    </w:p>
    <w:p w14:paraId="15A0CA5F">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7.16.2.2确定风险事件的发生对项目目标影响的严重程度</w:t>
      </w:r>
    </w:p>
    <w:p w14:paraId="3A008FC2">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7.16.2.3将工程项目所有的风险视为一个整体，评价它们对项目的影响程度</w:t>
      </w:r>
    </w:p>
    <w:p w14:paraId="6C785C37">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7.16.2.3评价项目总周期内项目人员对风险实际发生的预测能力和风险发生后的处理能力</w:t>
      </w:r>
    </w:p>
    <w:p w14:paraId="065888E5">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7.16.3风险回避与损失控制预案</w:t>
      </w:r>
    </w:p>
    <w:p w14:paraId="3FF431DD">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制定安全计划；</w:t>
      </w:r>
    </w:p>
    <w:p w14:paraId="5BCE8A2C">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制定风险控制措施；</w:t>
      </w:r>
    </w:p>
    <w:p w14:paraId="05BBB8CD">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制定应急计划。</w:t>
      </w:r>
    </w:p>
    <w:p w14:paraId="58C7489F">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br w:type="page"/>
      </w:r>
    </w:p>
    <w:p w14:paraId="563A1958">
      <w:pPr>
        <w:keepNext/>
        <w:keepLines/>
        <w:overflowPunct/>
        <w:snapToGrid w:val="0"/>
        <w:spacing w:before="48" w:after="48"/>
        <w:jc w:val="center"/>
        <w:outlineLvl w:val="0"/>
        <w:rPr>
          <w:rFonts w:ascii="宋体" w:hAnsi="宋体" w:eastAsia="宋体" w:cs="宋体"/>
          <w:b/>
          <w:kern w:val="44"/>
          <w:position w:val="-6"/>
          <w:szCs w:val="21"/>
          <w:lang w:val="zh-CN"/>
        </w:rPr>
      </w:pPr>
      <w:bookmarkStart w:id="480" w:name="_Toc30331"/>
      <w:bookmarkStart w:id="481" w:name="_Toc1966"/>
      <w:bookmarkStart w:id="482" w:name="_Toc24811"/>
      <w:bookmarkStart w:id="483" w:name="_Toc28047"/>
      <w:bookmarkStart w:id="484" w:name="_Toc31047"/>
      <w:bookmarkStart w:id="485" w:name="_Toc24168"/>
      <w:bookmarkStart w:id="486" w:name="_Toc9457"/>
      <w:bookmarkStart w:id="487" w:name="_Toc76040592"/>
      <w:bookmarkStart w:id="488" w:name="_Toc161940676"/>
      <w:bookmarkStart w:id="489" w:name="_Toc13758"/>
      <w:bookmarkStart w:id="490" w:name="_Toc14706"/>
      <w:bookmarkStart w:id="491" w:name="_Toc16460"/>
      <w:bookmarkStart w:id="492" w:name="_Toc65426542"/>
      <w:bookmarkStart w:id="493" w:name="_Toc6246"/>
      <w:r>
        <w:rPr>
          <w:rFonts w:hint="eastAsia" w:ascii="宋体" w:hAnsi="宋体" w:eastAsia="宋体" w:cs="宋体"/>
          <w:b/>
          <w:kern w:val="44"/>
          <w:position w:val="-6"/>
          <w:szCs w:val="21"/>
        </w:rPr>
        <w:t xml:space="preserve">第九章  </w:t>
      </w:r>
      <w:r>
        <w:rPr>
          <w:rFonts w:hint="eastAsia" w:ascii="宋体" w:hAnsi="宋体" w:eastAsia="宋体" w:cs="宋体"/>
          <w:b/>
          <w:kern w:val="44"/>
          <w:position w:val="-6"/>
          <w:szCs w:val="21"/>
          <w:lang w:val="zh-CN"/>
        </w:rPr>
        <w:t>施工安全、质量、进度保证及罚则</w:t>
      </w:r>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p>
    <w:p w14:paraId="391441B9">
      <w:pPr>
        <w:keepNext/>
        <w:keepLines/>
        <w:overflowPunct/>
        <w:spacing w:before="48" w:after="48" w:line="416" w:lineRule="auto"/>
        <w:ind w:left="992" w:hanging="992"/>
        <w:jc w:val="left"/>
        <w:outlineLvl w:val="1"/>
        <w:rPr>
          <w:rFonts w:ascii="宋体" w:hAnsi="宋体" w:eastAsia="宋体" w:cs="宋体"/>
          <w:b/>
          <w:bCs/>
          <w:kern w:val="0"/>
          <w:position w:val="-6"/>
          <w:szCs w:val="21"/>
          <w:lang w:val="zh-CN"/>
        </w:rPr>
      </w:pPr>
      <w:bookmarkStart w:id="494" w:name="_Toc1023"/>
      <w:bookmarkStart w:id="495" w:name="_Toc14381"/>
      <w:bookmarkStart w:id="496" w:name="_Toc161940677"/>
      <w:bookmarkStart w:id="497" w:name="_Toc21335"/>
      <w:bookmarkStart w:id="498" w:name="_Toc28834"/>
      <w:bookmarkStart w:id="499" w:name="_Toc76040593"/>
      <w:bookmarkStart w:id="500" w:name="_Toc20148"/>
      <w:r>
        <w:rPr>
          <w:rFonts w:hint="eastAsia" w:ascii="宋体" w:hAnsi="宋体" w:eastAsia="宋体" w:cs="宋体"/>
          <w:b/>
          <w:kern w:val="44"/>
          <w:position w:val="-6"/>
          <w:szCs w:val="21"/>
          <w:lang w:val="zh-CN"/>
        </w:rPr>
        <w:t>1 安全、文明生产保证及罚则</w:t>
      </w:r>
      <w:bookmarkEnd w:id="494"/>
      <w:bookmarkEnd w:id="495"/>
      <w:bookmarkEnd w:id="496"/>
      <w:bookmarkEnd w:id="497"/>
      <w:bookmarkEnd w:id="498"/>
      <w:bookmarkEnd w:id="499"/>
      <w:bookmarkEnd w:id="500"/>
    </w:p>
    <w:p w14:paraId="307440FA">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1.1投标人应结合工程各阶段安全管理主要危险源和文明施工管理要点制订专项安全管理策划方案和专项文明施工策划方案，以确保工程安全管理和文明施工目标的实现。</w:t>
      </w:r>
    </w:p>
    <w:p w14:paraId="0098779F">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1.2双方签订的《安全文明施工责任协议》。</w:t>
      </w:r>
    </w:p>
    <w:p w14:paraId="5D2064D8">
      <w:pPr>
        <w:keepNext/>
        <w:keepLines/>
        <w:overflowPunct/>
        <w:spacing w:before="48" w:after="48" w:line="416" w:lineRule="auto"/>
        <w:ind w:left="992" w:hanging="992"/>
        <w:jc w:val="left"/>
        <w:outlineLvl w:val="1"/>
        <w:rPr>
          <w:rFonts w:ascii="宋体" w:hAnsi="宋体" w:eastAsia="宋体" w:cs="宋体"/>
          <w:b/>
          <w:bCs/>
          <w:kern w:val="0"/>
          <w:position w:val="-6"/>
          <w:szCs w:val="21"/>
          <w:lang w:val="zh-CN"/>
        </w:rPr>
      </w:pPr>
      <w:bookmarkStart w:id="501" w:name="_Toc76040594"/>
      <w:bookmarkStart w:id="502" w:name="_Toc161940678"/>
      <w:bookmarkStart w:id="503" w:name="_Toc22738"/>
      <w:bookmarkStart w:id="504" w:name="_Toc12697"/>
      <w:bookmarkStart w:id="505" w:name="_Toc15446"/>
      <w:bookmarkStart w:id="506" w:name="_Toc31346"/>
      <w:bookmarkStart w:id="507" w:name="_Toc32313"/>
      <w:r>
        <w:rPr>
          <w:rFonts w:hint="eastAsia" w:ascii="宋体" w:hAnsi="宋体" w:eastAsia="宋体" w:cs="宋体"/>
          <w:b/>
          <w:kern w:val="44"/>
          <w:position w:val="-6"/>
          <w:szCs w:val="21"/>
          <w:lang w:val="zh-CN"/>
        </w:rPr>
        <w:t>2 施工进度保证及罚则</w:t>
      </w:r>
      <w:bookmarkEnd w:id="501"/>
      <w:bookmarkEnd w:id="502"/>
      <w:bookmarkEnd w:id="503"/>
      <w:bookmarkEnd w:id="504"/>
      <w:bookmarkEnd w:id="505"/>
      <w:bookmarkEnd w:id="506"/>
      <w:bookmarkEnd w:id="507"/>
    </w:p>
    <w:p w14:paraId="5309FADB">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2.1本工程施工工期为1</w:t>
      </w:r>
      <w:r>
        <w:rPr>
          <w:rFonts w:hint="eastAsia" w:ascii="宋体" w:hAnsi="宋体" w:eastAsia="宋体" w:cs="宋体"/>
          <w:bCs/>
          <w:kern w:val="0"/>
          <w:position w:val="-6"/>
          <w:szCs w:val="21"/>
        </w:rPr>
        <w:t>0</w:t>
      </w:r>
      <w:r>
        <w:rPr>
          <w:rFonts w:hint="eastAsia" w:ascii="宋体" w:hAnsi="宋体" w:eastAsia="宋体" w:cs="宋体"/>
          <w:bCs/>
          <w:kern w:val="0"/>
          <w:position w:val="-6"/>
          <w:szCs w:val="21"/>
          <w:lang w:val="zh-CN"/>
        </w:rPr>
        <w:t>0天，202</w:t>
      </w:r>
      <w:r>
        <w:rPr>
          <w:rFonts w:hint="eastAsia" w:ascii="宋体" w:hAnsi="宋体" w:eastAsia="宋体" w:cs="宋体"/>
          <w:bCs/>
          <w:kern w:val="0"/>
          <w:position w:val="-6"/>
          <w:szCs w:val="21"/>
        </w:rPr>
        <w:t>5</w:t>
      </w:r>
      <w:r>
        <w:rPr>
          <w:rFonts w:hint="eastAsia" w:ascii="宋体" w:hAnsi="宋体" w:eastAsia="宋体" w:cs="宋体"/>
          <w:bCs/>
          <w:kern w:val="0"/>
          <w:position w:val="-6"/>
          <w:szCs w:val="21"/>
          <w:lang w:val="zh-CN"/>
        </w:rPr>
        <w:t>年</w:t>
      </w:r>
      <w:r>
        <w:rPr>
          <w:rFonts w:hint="eastAsia" w:ascii="宋体" w:hAnsi="宋体" w:eastAsia="宋体" w:cs="宋体"/>
          <w:bCs/>
          <w:kern w:val="0"/>
          <w:position w:val="-6"/>
          <w:szCs w:val="21"/>
        </w:rPr>
        <w:t>4</w:t>
      </w:r>
      <w:r>
        <w:rPr>
          <w:rFonts w:hint="eastAsia" w:ascii="宋体" w:hAnsi="宋体" w:eastAsia="宋体" w:cs="宋体"/>
          <w:bCs/>
          <w:kern w:val="0"/>
          <w:position w:val="-6"/>
          <w:szCs w:val="21"/>
          <w:lang w:val="zh-CN"/>
        </w:rPr>
        <w:t>月底前完成。</w:t>
      </w:r>
    </w:p>
    <w:p w14:paraId="7C727851">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2.2进度考核标准：</w:t>
      </w:r>
    </w:p>
    <w:p w14:paraId="1249563B">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2.2.1由于投标人原因造成工期（包括节点工期）延误，每延误 1 天，考核投标人 5000元/天；超过 10天不含 10 天的，考核投标人 10000元/天，考核限额为合同价格的 10％。时间自预定的竣工日期起到工程接收证书中写明的实际竣工日期止(扣除已批准的延长工期)，按天计算。招标人可以从应付或到期应付给投标人的任何款项中或采用其他方法扣除此违约金。投标人支付逾期竣工考核款，不免除投标人完成工程及修补缺陷的义务。</w:t>
      </w:r>
    </w:p>
    <w:p w14:paraId="664932D3">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2.2.2图纸交付进度：图纸交付每迟交一天罚款￥10000元。</w:t>
      </w:r>
    </w:p>
    <w:p w14:paraId="7FFA08AF">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2.2.3设备交付进度：设备交付每迟交一天罚款￥10000元。</w:t>
      </w:r>
    </w:p>
    <w:p w14:paraId="441F1CA4">
      <w:pPr>
        <w:keepNext/>
        <w:keepLines/>
        <w:overflowPunct/>
        <w:spacing w:before="48" w:after="48" w:line="416" w:lineRule="auto"/>
        <w:ind w:left="992" w:hanging="992"/>
        <w:jc w:val="left"/>
        <w:outlineLvl w:val="1"/>
        <w:rPr>
          <w:rFonts w:ascii="宋体" w:hAnsi="宋体" w:eastAsia="宋体" w:cs="宋体"/>
          <w:b/>
          <w:bCs/>
          <w:kern w:val="0"/>
          <w:position w:val="-6"/>
          <w:szCs w:val="21"/>
          <w:lang w:val="zh-CN"/>
        </w:rPr>
      </w:pPr>
      <w:bookmarkStart w:id="508" w:name="_Toc76040595"/>
      <w:bookmarkStart w:id="509" w:name="_Toc17744"/>
      <w:bookmarkStart w:id="510" w:name="_Toc28312"/>
      <w:bookmarkStart w:id="511" w:name="_Toc161940679"/>
      <w:bookmarkStart w:id="512" w:name="_Toc15195"/>
      <w:bookmarkStart w:id="513" w:name="_Toc27597"/>
      <w:bookmarkStart w:id="514" w:name="_Toc11470"/>
      <w:r>
        <w:rPr>
          <w:rFonts w:hint="eastAsia" w:ascii="宋体" w:hAnsi="宋体" w:eastAsia="宋体" w:cs="宋体"/>
          <w:b/>
          <w:kern w:val="44"/>
          <w:position w:val="-6"/>
          <w:szCs w:val="21"/>
          <w:lang w:val="zh-CN"/>
        </w:rPr>
        <w:t>3 质量保证及罚则</w:t>
      </w:r>
      <w:bookmarkEnd w:id="508"/>
      <w:bookmarkEnd w:id="509"/>
      <w:bookmarkEnd w:id="510"/>
      <w:bookmarkEnd w:id="511"/>
      <w:bookmarkEnd w:id="512"/>
      <w:bookmarkEnd w:id="513"/>
      <w:bookmarkEnd w:id="514"/>
    </w:p>
    <w:p w14:paraId="0D14D626">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3.1质量目标</w:t>
      </w:r>
    </w:p>
    <w:p w14:paraId="375872D1">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3.1.1施工质量满足国家及行业设计与施工验收规范、标准及质量检验评定标准要求，创一流标准。工程范围内的设备、安装、调试项目的合格率达到100%。</w:t>
      </w:r>
    </w:p>
    <w:p w14:paraId="3A1DDFAD">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3.1.2工艺优良，不发生施工重大质量事故。</w:t>
      </w:r>
    </w:p>
    <w:p w14:paraId="2B706EB7">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3.2质量考核标准：</w:t>
      </w:r>
    </w:p>
    <w:p w14:paraId="0B731420">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3.2.1投标人在施工期间如发生重大质量事故，考核投标人 10万元/次；</w:t>
      </w:r>
    </w:p>
    <w:p w14:paraId="148E9728">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3.2.2投标人在施工期间如发生一般质量事故，考核投标人1-5万元/次；</w:t>
      </w:r>
    </w:p>
    <w:p w14:paraId="48545A09">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3.2.3投标人未对建筑材料进行检验，在责令投标人整改的同时考核投标人5000元/次；</w:t>
      </w:r>
    </w:p>
    <w:p w14:paraId="459F22E7">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 xml:space="preserve">3.2.4投标人在施工期间如在各种报表及检查试验记录中作假或诱导监理人作假，一经查实，考核投标人 5 万元/次。由于假报表、假试验记录引起的工程损失费用由投标人承担。 </w:t>
      </w:r>
    </w:p>
    <w:p w14:paraId="75D64599">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3.2.5所有外购件必须是技术规范书要求的厂商的原装产品，否则由投标人免费更换，并处以5万元/件的罚款。投标人使用不合格的或未经招标人核准的设备、材料、构配件等，在责令投标人整改的同时考核投标人1万元/次；</w:t>
      </w:r>
    </w:p>
    <w:p w14:paraId="553417E7">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3.2.6投标人的设计文件、图纸、施工组织设计、专项施工方案等文件在未经审批情况下擅自进行下步工作的考核投标人5000元/次；</w:t>
      </w:r>
    </w:p>
    <w:p w14:paraId="28B4A13D">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3.2.7投标人建立内部质量验收制度，落实工程质量“三检制”；内部质量验收责任不明确、记录不全、“三检制”落实不到位的每种情况考核投标人1000元/次；</w:t>
      </w:r>
    </w:p>
    <w:p w14:paraId="44509EC0">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3.2.8严格按照有关规范、本项目质量管理文件开展质量验收签证工作，每发生一次质量签证管理违反项，扣1000元/次。投标人隐蔽工程未经检查验收擅自进入下道工序，根据情节考核投标人1000-5000元/次；</w:t>
      </w:r>
    </w:p>
    <w:p w14:paraId="4CA7DAB7">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3.2.9燃煤智能管控及预警防护系统将实现燃料整体的全自动运行，确保数据的可靠性、准确性、稳定性、可复制性，最终保证机组安全、稳定、节能发电生产。保护装置、主要仪表投入率100％、自动投入率100％、试运项目验收优良率≥95％，系统其它方面的的智能化要求以本技术规范书第四章内容为准，每低设计要求的1%扣投标人合同款2%，并由投标人自费改进直至达到要求；低于5%，招标人有权要求投标人重新设计，由此发生的所有费用由投标人负责。</w:t>
      </w:r>
    </w:p>
    <w:p w14:paraId="01B6AE19">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3.2.10各检测系统精度以本技术规范书第四章内容为准，若运行过程中精度不满足本技术规范书的要求，处以5万元/件的罚款，并由投标人自费改进直至达到要求，由此发生的所有费用由投标人负责。</w:t>
      </w:r>
    </w:p>
    <w:p w14:paraId="57CFBB89">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3.2.11噪声值每增加2dB(A)，支付违约金10万元人民币，并由投标人采取相应措施，降低至85dB(A)以下。</w:t>
      </w:r>
    </w:p>
    <w:p w14:paraId="4DA1B3A5">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3.2.12系统的到货和上电调试不得影响机组的正常投运，每推迟一天投入运行罚款合同金额的0.5%；</w:t>
      </w:r>
    </w:p>
    <w:p w14:paraId="52E3EA82">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3.3人员考核标准：</w:t>
      </w:r>
    </w:p>
    <w:p w14:paraId="0E50A388">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 xml:space="preserve"> 投标人在合同签订之日后，资格审查资料表中所列的工地人员必须在招标人指定的日期进场，以保证项目管理机构的有效运转。对未经招标人同意，没有按时进场或未经批准离开工地的项目经理、项目副经理（如有）、设计负责人、施工负责人，招标人将按 20000元/人·天考核；对未按时进场或未经批准离开工地的项目质检工程师、测量、安全等工程师，招标人将按 10000 元/人·天考核；对未按时进场或未经批准离开工地的工地其他主要人员，招标人将按 5000 元/人·天考核，直至缺员进场为止。</w:t>
      </w:r>
    </w:p>
    <w:p w14:paraId="4EE15053">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3.4质保期</w:t>
      </w:r>
    </w:p>
    <w:p w14:paraId="030A7CDD">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3.4.1本工程质保期自机组通过168小时试运行通过、交付商业运行后的12个月。质保期内出现质量问题，无法满足使用要求，投标人负责免费维修并更换部件，质保期将进行顺延。</w:t>
      </w:r>
    </w:p>
    <w:p w14:paraId="5AF77111">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3.4.2在质保期结束前，确因由于控制系统故障造成设备损坏，按实际损失价值的120%赔偿。</w:t>
      </w:r>
    </w:p>
    <w:p w14:paraId="70689447">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3.4.3在质保期内，确因由于控制系统故障造成机组停机或者斗轮机停机，每次罚款5万元。</w:t>
      </w:r>
    </w:p>
    <w:p w14:paraId="73BBA718">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3.5保修期</w:t>
      </w:r>
    </w:p>
    <w:p w14:paraId="1D9B3C82">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 xml:space="preserve">本工程质量保修期从机组通过168小时试运行通过、交付商业运行之日起计算，整体工程或其中的单项工程、单位工程，均按照国家《建设工程质量管理条例》分别计算保修期，其中电气管线、给排水管道、设备安装和装修工程，为 2 年。  </w:t>
      </w:r>
    </w:p>
    <w:p w14:paraId="46EA925C">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以上保修期若遇到国家有关规定更改，则按新规定执行。保修期内因投标人施工原因造成的工程质量问题，投标人在得到招标人通知后24小时内赶到现场无偿予以修复，否则招标人有权选择其他施工队伍进行修复工作，修复费用由投标人支付。</w:t>
      </w:r>
    </w:p>
    <w:p w14:paraId="044C3A02">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3.6拒收</w:t>
      </w:r>
    </w:p>
    <w:p w14:paraId="7FF185FD">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在以下一个或几个限制情况下，招标人有权拒绝接收，投标人将根据合同中指定的相同货币退回招标人的价值，并承担发生的所有损失和费用，包括利息、银行费用、运费和保险费、检查费、贮存和装卸费，以及招标人承受的损失。</w:t>
      </w:r>
    </w:p>
    <w:p w14:paraId="690D6F08">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3.6.1环保及消防竣工验收不合格。</w:t>
      </w:r>
    </w:p>
    <w:p w14:paraId="187551EA">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3.6.2存在重大安全隐患无法进行整改消除。</w:t>
      </w:r>
      <w:bookmarkStart w:id="515" w:name="_Toc64297751"/>
    </w:p>
    <w:p w14:paraId="201CB039">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3.6.3本工程整套系统智能化无法达到本规范书规定的性能要求且整改后仍不能满足性能要求。</w:t>
      </w:r>
      <w:bookmarkEnd w:id="515"/>
    </w:p>
    <w:p w14:paraId="1EC0A0B7">
      <w:pPr>
        <w:overflowPunct/>
        <w:rPr>
          <w:rFonts w:ascii="宋体" w:hAnsi="宋体" w:eastAsia="宋体" w:cs="宋体"/>
          <w:position w:val="-6"/>
          <w:szCs w:val="21"/>
        </w:rPr>
      </w:pPr>
    </w:p>
    <w:p w14:paraId="751361BD">
      <w:pPr>
        <w:overflowPunct/>
        <w:rPr>
          <w:rFonts w:ascii="宋体" w:hAnsi="宋体" w:eastAsia="宋体" w:cs="宋体"/>
          <w:position w:val="-6"/>
          <w:szCs w:val="21"/>
        </w:rPr>
      </w:pPr>
    </w:p>
    <w:p w14:paraId="238A7BDD">
      <w:pPr>
        <w:keepNext/>
        <w:keepLines/>
        <w:overflowPunct/>
        <w:spacing w:before="48" w:after="48"/>
        <w:jc w:val="center"/>
        <w:outlineLvl w:val="0"/>
        <w:rPr>
          <w:rFonts w:ascii="宋体" w:hAnsi="宋体" w:eastAsia="宋体" w:cs="宋体"/>
          <w:b/>
          <w:kern w:val="44"/>
          <w:position w:val="-6"/>
          <w:szCs w:val="21"/>
          <w:lang w:val="zh-CN"/>
        </w:rPr>
      </w:pPr>
      <w:r>
        <w:rPr>
          <w:rFonts w:hint="eastAsia" w:ascii="宋体" w:hAnsi="宋体" w:eastAsia="宋体" w:cs="宋体"/>
          <w:kern w:val="44"/>
          <w:position w:val="-6"/>
          <w:szCs w:val="21"/>
        </w:rPr>
        <w:br w:type="page"/>
      </w:r>
      <w:bookmarkStart w:id="516" w:name="_Toc17471"/>
      <w:bookmarkStart w:id="517" w:name="_Toc5171"/>
      <w:bookmarkStart w:id="518" w:name="_Toc13371"/>
      <w:bookmarkStart w:id="519" w:name="_Toc2052"/>
      <w:bookmarkStart w:id="520" w:name="_Toc7512"/>
      <w:bookmarkStart w:id="521" w:name="_Toc161940680"/>
      <w:bookmarkStart w:id="522" w:name="_Toc6802"/>
      <w:bookmarkStart w:id="523" w:name="_Toc76040596"/>
      <w:r>
        <w:rPr>
          <w:rFonts w:hint="eastAsia" w:ascii="宋体" w:hAnsi="宋体" w:eastAsia="宋体" w:cs="宋体"/>
          <w:b/>
          <w:kern w:val="44"/>
          <w:position w:val="-6"/>
          <w:szCs w:val="21"/>
        </w:rPr>
        <w:t>第十章  分包及外购部件</w:t>
      </w:r>
      <w:bookmarkEnd w:id="516"/>
      <w:bookmarkEnd w:id="517"/>
      <w:bookmarkEnd w:id="518"/>
      <w:bookmarkEnd w:id="519"/>
      <w:bookmarkEnd w:id="520"/>
      <w:bookmarkEnd w:id="521"/>
      <w:bookmarkEnd w:id="522"/>
    </w:p>
    <w:p w14:paraId="3B74A0F4">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投标方分包和外购，严格按照本技术规范书推荐短名单选择，本技术规范书没有列出的由投标方提供三家业绩良好的产品供招标方参考。分包和外购最终由招标方确认，投标方承诺不因此发生商务变化。</w:t>
      </w:r>
    </w:p>
    <w:tbl>
      <w:tblPr>
        <w:tblStyle w:val="5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4"/>
        <w:gridCol w:w="2711"/>
        <w:gridCol w:w="3257"/>
        <w:gridCol w:w="1358"/>
        <w:gridCol w:w="915"/>
      </w:tblGrid>
      <w:tr w14:paraId="14EAF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blHeader/>
          <w:jc w:val="center"/>
        </w:trPr>
        <w:tc>
          <w:tcPr>
            <w:tcW w:w="362" w:type="pct"/>
            <w:shd w:val="clear" w:color="auto" w:fill="auto"/>
            <w:vAlign w:val="center"/>
          </w:tcPr>
          <w:p w14:paraId="0AB19B27">
            <w:pPr>
              <w:widowControl/>
              <w:tabs>
                <w:tab w:val="left" w:pos="4320"/>
              </w:tabs>
              <w:overflowPunct/>
              <w:spacing w:line="240" w:lineRule="auto"/>
              <w:jc w:val="center"/>
              <w:rPr>
                <w:rFonts w:ascii="宋体" w:hAnsi="宋体" w:eastAsia="宋体" w:cs="宋体"/>
                <w:bCs/>
                <w:kern w:val="44"/>
                <w:position w:val="-6"/>
                <w:szCs w:val="21"/>
              </w:rPr>
            </w:pPr>
            <w:r>
              <w:rPr>
                <w:rFonts w:hint="eastAsia" w:ascii="宋体" w:hAnsi="宋体" w:eastAsia="宋体" w:cs="宋体"/>
                <w:bCs/>
                <w:kern w:val="44"/>
                <w:position w:val="-6"/>
                <w:szCs w:val="21"/>
              </w:rPr>
              <w:t>序号</w:t>
            </w:r>
          </w:p>
        </w:tc>
        <w:tc>
          <w:tcPr>
            <w:tcW w:w="1525" w:type="pct"/>
            <w:shd w:val="clear" w:color="auto" w:fill="auto"/>
            <w:vAlign w:val="center"/>
          </w:tcPr>
          <w:p w14:paraId="2B143A62">
            <w:pPr>
              <w:widowControl/>
              <w:tabs>
                <w:tab w:val="left" w:pos="4320"/>
              </w:tabs>
              <w:overflowPunct/>
              <w:spacing w:line="240" w:lineRule="auto"/>
              <w:jc w:val="center"/>
              <w:rPr>
                <w:rFonts w:ascii="宋体" w:hAnsi="宋体" w:eastAsia="宋体" w:cs="宋体"/>
                <w:bCs/>
                <w:kern w:val="44"/>
                <w:position w:val="-6"/>
                <w:szCs w:val="21"/>
              </w:rPr>
            </w:pPr>
            <w:r>
              <w:rPr>
                <w:rFonts w:hint="eastAsia" w:ascii="宋体" w:hAnsi="宋体" w:eastAsia="宋体" w:cs="宋体"/>
                <w:bCs/>
                <w:kern w:val="44"/>
                <w:position w:val="-6"/>
                <w:szCs w:val="21"/>
              </w:rPr>
              <w:t>设备名称</w:t>
            </w:r>
          </w:p>
        </w:tc>
        <w:tc>
          <w:tcPr>
            <w:tcW w:w="1832" w:type="pct"/>
            <w:shd w:val="clear" w:color="auto" w:fill="auto"/>
            <w:vAlign w:val="center"/>
          </w:tcPr>
          <w:p w14:paraId="0C89C383">
            <w:pPr>
              <w:widowControl/>
              <w:tabs>
                <w:tab w:val="left" w:pos="4320"/>
              </w:tabs>
              <w:overflowPunct/>
              <w:spacing w:line="240" w:lineRule="auto"/>
              <w:jc w:val="center"/>
              <w:rPr>
                <w:rFonts w:ascii="宋体" w:hAnsi="宋体" w:eastAsia="宋体" w:cs="宋体"/>
                <w:bCs/>
                <w:kern w:val="44"/>
                <w:position w:val="-6"/>
                <w:szCs w:val="21"/>
              </w:rPr>
            </w:pPr>
            <w:r>
              <w:rPr>
                <w:rFonts w:hint="eastAsia" w:ascii="宋体" w:hAnsi="宋体" w:eastAsia="宋体" w:cs="宋体"/>
                <w:kern w:val="0"/>
                <w:position w:val="-6"/>
                <w:szCs w:val="21"/>
              </w:rPr>
              <w:t>产地及产商</w:t>
            </w:r>
          </w:p>
        </w:tc>
        <w:tc>
          <w:tcPr>
            <w:tcW w:w="764" w:type="pct"/>
            <w:shd w:val="clear" w:color="auto" w:fill="auto"/>
            <w:vAlign w:val="center"/>
          </w:tcPr>
          <w:p w14:paraId="6883E61B">
            <w:pPr>
              <w:widowControl/>
              <w:tabs>
                <w:tab w:val="left" w:pos="4320"/>
              </w:tabs>
              <w:overflowPunct/>
              <w:spacing w:line="240" w:lineRule="auto"/>
              <w:jc w:val="center"/>
              <w:rPr>
                <w:rFonts w:ascii="宋体" w:hAnsi="宋体" w:eastAsia="宋体" w:cs="宋体"/>
                <w:bCs/>
                <w:kern w:val="44"/>
                <w:position w:val="-6"/>
                <w:szCs w:val="21"/>
              </w:rPr>
            </w:pPr>
            <w:r>
              <w:rPr>
                <w:rFonts w:hint="eastAsia" w:ascii="宋体" w:hAnsi="宋体" w:eastAsia="宋体" w:cs="宋体"/>
                <w:bCs/>
                <w:kern w:val="44"/>
                <w:position w:val="-6"/>
                <w:szCs w:val="21"/>
              </w:rPr>
              <w:t>厂家/产地</w:t>
            </w:r>
          </w:p>
        </w:tc>
        <w:tc>
          <w:tcPr>
            <w:tcW w:w="514" w:type="pct"/>
            <w:shd w:val="clear" w:color="auto" w:fill="auto"/>
            <w:vAlign w:val="center"/>
          </w:tcPr>
          <w:p w14:paraId="6A5C2D77">
            <w:pPr>
              <w:widowControl/>
              <w:tabs>
                <w:tab w:val="left" w:pos="4320"/>
              </w:tabs>
              <w:overflowPunct/>
              <w:spacing w:line="240" w:lineRule="auto"/>
              <w:jc w:val="center"/>
              <w:rPr>
                <w:rFonts w:ascii="宋体" w:hAnsi="宋体" w:eastAsia="宋体" w:cs="宋体"/>
                <w:bCs/>
                <w:kern w:val="44"/>
                <w:position w:val="-6"/>
                <w:szCs w:val="21"/>
              </w:rPr>
            </w:pPr>
            <w:r>
              <w:rPr>
                <w:rFonts w:hint="eastAsia" w:ascii="宋体" w:hAnsi="宋体" w:eastAsia="宋体" w:cs="宋体"/>
                <w:bCs/>
                <w:kern w:val="44"/>
                <w:position w:val="-6"/>
                <w:szCs w:val="21"/>
              </w:rPr>
              <w:t>备注</w:t>
            </w:r>
          </w:p>
        </w:tc>
      </w:tr>
      <w:tr w14:paraId="63728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62" w:type="pct"/>
            <w:shd w:val="clear" w:color="auto" w:fill="auto"/>
            <w:vAlign w:val="center"/>
          </w:tcPr>
          <w:p w14:paraId="19EC14AE">
            <w:pPr>
              <w:widowControl/>
              <w:tabs>
                <w:tab w:val="left" w:pos="4320"/>
              </w:tabs>
              <w:overflowPunct/>
              <w:spacing w:line="240" w:lineRule="auto"/>
              <w:jc w:val="center"/>
              <w:rPr>
                <w:rFonts w:ascii="宋体" w:hAnsi="宋体" w:eastAsia="宋体" w:cs="宋体"/>
                <w:kern w:val="44"/>
                <w:position w:val="-6"/>
                <w:szCs w:val="21"/>
              </w:rPr>
            </w:pPr>
            <w:r>
              <w:rPr>
                <w:rFonts w:hint="eastAsia" w:ascii="宋体" w:hAnsi="宋体" w:eastAsia="宋体" w:cs="宋体"/>
                <w:kern w:val="44"/>
                <w:position w:val="-6"/>
                <w:szCs w:val="21"/>
              </w:rPr>
              <w:t>1</w:t>
            </w:r>
          </w:p>
        </w:tc>
        <w:tc>
          <w:tcPr>
            <w:tcW w:w="1525" w:type="pct"/>
            <w:shd w:val="clear" w:color="auto" w:fill="auto"/>
            <w:vAlign w:val="center"/>
          </w:tcPr>
          <w:p w14:paraId="180ACDBC">
            <w:pPr>
              <w:widowControl/>
              <w:kinsoku w:val="0"/>
              <w:autoSpaceDE w:val="0"/>
              <w:autoSpaceDN w:val="0"/>
              <w:spacing w:line="240" w:lineRule="auto"/>
              <w:jc w:val="center"/>
              <w:textAlignment w:val="center"/>
              <w:rPr>
                <w:rFonts w:ascii="宋体" w:hAnsi="宋体" w:eastAsia="宋体" w:cs="宋体"/>
                <w:kern w:val="44"/>
                <w:position w:val="-6"/>
                <w:szCs w:val="21"/>
              </w:rPr>
            </w:pPr>
            <w:r>
              <w:rPr>
                <w:rFonts w:hint="eastAsia" w:ascii="宋体" w:hAnsi="宋体" w:eastAsia="宋体" w:cs="宋体"/>
                <w:kern w:val="44"/>
                <w:position w:val="-6"/>
                <w:szCs w:val="21"/>
              </w:rPr>
              <w:t>交换机</w:t>
            </w:r>
          </w:p>
        </w:tc>
        <w:tc>
          <w:tcPr>
            <w:tcW w:w="1832" w:type="pct"/>
            <w:shd w:val="clear" w:color="auto" w:fill="auto"/>
            <w:vAlign w:val="center"/>
          </w:tcPr>
          <w:p w14:paraId="0A009C6A">
            <w:pPr>
              <w:widowControl/>
              <w:kinsoku w:val="0"/>
              <w:autoSpaceDE w:val="0"/>
              <w:autoSpaceDN w:val="0"/>
              <w:spacing w:line="240" w:lineRule="auto"/>
              <w:jc w:val="center"/>
              <w:textAlignment w:val="center"/>
              <w:rPr>
                <w:rFonts w:ascii="宋体" w:hAnsi="宋体" w:eastAsia="宋体" w:cs="宋体"/>
                <w:kern w:val="44"/>
                <w:position w:val="-6"/>
                <w:szCs w:val="21"/>
              </w:rPr>
            </w:pPr>
            <w:r>
              <w:rPr>
                <w:rFonts w:hint="eastAsia" w:ascii="宋体" w:hAnsi="宋体" w:eastAsia="宋体" w:cs="宋体"/>
                <w:kern w:val="44"/>
                <w:position w:val="-6"/>
                <w:szCs w:val="21"/>
              </w:rPr>
              <w:t>华为</w:t>
            </w:r>
          </w:p>
          <w:p w14:paraId="4F05441D">
            <w:pPr>
              <w:widowControl/>
              <w:kinsoku w:val="0"/>
              <w:autoSpaceDE w:val="0"/>
              <w:autoSpaceDN w:val="0"/>
              <w:spacing w:line="240" w:lineRule="auto"/>
              <w:jc w:val="center"/>
              <w:textAlignment w:val="center"/>
              <w:rPr>
                <w:rFonts w:ascii="宋体" w:hAnsi="宋体" w:eastAsia="宋体" w:cs="宋体"/>
                <w:kern w:val="44"/>
                <w:position w:val="-6"/>
                <w:szCs w:val="21"/>
              </w:rPr>
            </w:pPr>
            <w:r>
              <w:rPr>
                <w:rFonts w:hint="eastAsia" w:ascii="宋体" w:hAnsi="宋体" w:eastAsia="宋体" w:cs="宋体"/>
                <w:kern w:val="44"/>
                <w:position w:val="-6"/>
                <w:szCs w:val="21"/>
              </w:rPr>
              <w:t>华三</w:t>
            </w:r>
          </w:p>
          <w:p w14:paraId="7B65D741">
            <w:pPr>
              <w:widowControl/>
              <w:kinsoku w:val="0"/>
              <w:autoSpaceDE w:val="0"/>
              <w:autoSpaceDN w:val="0"/>
              <w:spacing w:line="240" w:lineRule="auto"/>
              <w:jc w:val="center"/>
              <w:textAlignment w:val="center"/>
              <w:rPr>
                <w:rFonts w:ascii="宋体" w:hAnsi="宋体" w:eastAsia="宋体" w:cs="宋体"/>
                <w:kern w:val="44"/>
                <w:position w:val="-6"/>
                <w:szCs w:val="21"/>
              </w:rPr>
            </w:pPr>
            <w:r>
              <w:rPr>
                <w:rFonts w:hint="eastAsia" w:ascii="宋体" w:hAnsi="宋体" w:eastAsia="宋体" w:cs="宋体"/>
                <w:kern w:val="44"/>
                <w:position w:val="-6"/>
                <w:szCs w:val="21"/>
              </w:rPr>
              <w:t>中兴</w:t>
            </w:r>
          </w:p>
        </w:tc>
        <w:tc>
          <w:tcPr>
            <w:tcW w:w="764" w:type="pct"/>
            <w:shd w:val="clear" w:color="auto" w:fill="auto"/>
            <w:vAlign w:val="center"/>
          </w:tcPr>
          <w:p w14:paraId="6A9EF984">
            <w:pPr>
              <w:widowControl/>
              <w:tabs>
                <w:tab w:val="left" w:pos="4320"/>
              </w:tabs>
              <w:overflowPunct/>
              <w:spacing w:line="240" w:lineRule="auto"/>
              <w:jc w:val="center"/>
              <w:rPr>
                <w:rFonts w:ascii="宋体" w:hAnsi="宋体" w:eastAsia="宋体" w:cs="宋体"/>
                <w:kern w:val="44"/>
                <w:position w:val="-6"/>
                <w:szCs w:val="21"/>
              </w:rPr>
            </w:pPr>
          </w:p>
        </w:tc>
        <w:tc>
          <w:tcPr>
            <w:tcW w:w="514" w:type="pct"/>
            <w:shd w:val="clear" w:color="auto" w:fill="auto"/>
            <w:vAlign w:val="center"/>
          </w:tcPr>
          <w:p w14:paraId="31429330">
            <w:pPr>
              <w:widowControl/>
              <w:tabs>
                <w:tab w:val="left" w:pos="4320"/>
              </w:tabs>
              <w:overflowPunct/>
              <w:spacing w:line="240" w:lineRule="auto"/>
              <w:jc w:val="center"/>
              <w:rPr>
                <w:rFonts w:ascii="宋体" w:hAnsi="宋体" w:eastAsia="宋体" w:cs="宋体"/>
                <w:kern w:val="44"/>
                <w:position w:val="-6"/>
                <w:szCs w:val="21"/>
              </w:rPr>
            </w:pPr>
          </w:p>
        </w:tc>
      </w:tr>
      <w:tr w14:paraId="33C17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62" w:type="pct"/>
            <w:shd w:val="clear" w:color="auto" w:fill="auto"/>
            <w:vAlign w:val="center"/>
          </w:tcPr>
          <w:p w14:paraId="5385AE69">
            <w:pPr>
              <w:widowControl/>
              <w:tabs>
                <w:tab w:val="left" w:pos="4320"/>
              </w:tabs>
              <w:overflowPunct/>
              <w:spacing w:line="240" w:lineRule="auto"/>
              <w:jc w:val="center"/>
              <w:rPr>
                <w:rFonts w:ascii="宋体" w:hAnsi="宋体" w:eastAsia="宋体" w:cs="宋体"/>
                <w:kern w:val="44"/>
                <w:position w:val="-6"/>
                <w:szCs w:val="21"/>
              </w:rPr>
            </w:pPr>
            <w:r>
              <w:rPr>
                <w:rFonts w:hint="eastAsia" w:ascii="宋体" w:hAnsi="宋体" w:eastAsia="宋体" w:cs="宋体"/>
                <w:kern w:val="44"/>
                <w:position w:val="-6"/>
                <w:szCs w:val="21"/>
              </w:rPr>
              <w:t>2</w:t>
            </w:r>
          </w:p>
        </w:tc>
        <w:tc>
          <w:tcPr>
            <w:tcW w:w="1525" w:type="pct"/>
            <w:shd w:val="clear" w:color="auto" w:fill="auto"/>
            <w:vAlign w:val="center"/>
          </w:tcPr>
          <w:p w14:paraId="6B1AEDD0">
            <w:pPr>
              <w:widowControl/>
              <w:kinsoku w:val="0"/>
              <w:autoSpaceDE w:val="0"/>
              <w:autoSpaceDN w:val="0"/>
              <w:spacing w:line="240" w:lineRule="auto"/>
              <w:jc w:val="center"/>
              <w:textAlignment w:val="center"/>
              <w:rPr>
                <w:rFonts w:ascii="宋体" w:hAnsi="宋体" w:eastAsia="宋体" w:cs="宋体"/>
                <w:kern w:val="44"/>
                <w:position w:val="-6"/>
                <w:szCs w:val="21"/>
              </w:rPr>
            </w:pPr>
            <w:r>
              <w:rPr>
                <w:rFonts w:hint="eastAsia" w:ascii="宋体" w:hAnsi="宋体" w:eastAsia="宋体" w:cs="宋体"/>
                <w:kern w:val="44"/>
                <w:position w:val="-6"/>
                <w:szCs w:val="21"/>
              </w:rPr>
              <w:t>操作员站</w:t>
            </w:r>
          </w:p>
        </w:tc>
        <w:tc>
          <w:tcPr>
            <w:tcW w:w="1832" w:type="pct"/>
            <w:shd w:val="clear" w:color="auto" w:fill="auto"/>
            <w:vAlign w:val="center"/>
          </w:tcPr>
          <w:p w14:paraId="0FF23AAD">
            <w:pPr>
              <w:widowControl/>
              <w:kinsoku w:val="0"/>
              <w:autoSpaceDE w:val="0"/>
              <w:autoSpaceDN w:val="0"/>
              <w:spacing w:line="240" w:lineRule="auto"/>
              <w:jc w:val="center"/>
              <w:textAlignment w:val="center"/>
              <w:rPr>
                <w:rFonts w:ascii="宋体" w:hAnsi="宋体" w:eastAsia="宋体" w:cs="宋体"/>
                <w:kern w:val="44"/>
                <w:position w:val="-6"/>
                <w:szCs w:val="21"/>
                <w:lang w:bidi="ar"/>
              </w:rPr>
            </w:pPr>
            <w:r>
              <w:rPr>
                <w:rFonts w:hint="eastAsia" w:ascii="宋体" w:hAnsi="宋体" w:eastAsia="宋体" w:cs="宋体"/>
                <w:kern w:val="44"/>
                <w:position w:val="-6"/>
                <w:szCs w:val="21"/>
                <w:lang w:bidi="ar"/>
              </w:rPr>
              <w:t>浪潮</w:t>
            </w:r>
          </w:p>
          <w:p w14:paraId="480EB80C">
            <w:pPr>
              <w:widowControl/>
              <w:kinsoku w:val="0"/>
              <w:autoSpaceDE w:val="0"/>
              <w:autoSpaceDN w:val="0"/>
              <w:spacing w:line="240" w:lineRule="auto"/>
              <w:jc w:val="center"/>
              <w:textAlignment w:val="center"/>
              <w:rPr>
                <w:rFonts w:ascii="宋体" w:hAnsi="宋体" w:eastAsia="宋体" w:cs="宋体"/>
                <w:kern w:val="44"/>
                <w:position w:val="-6"/>
                <w:szCs w:val="21"/>
                <w:lang w:bidi="ar"/>
              </w:rPr>
            </w:pPr>
            <w:r>
              <w:rPr>
                <w:rFonts w:hint="eastAsia" w:ascii="宋体" w:hAnsi="宋体" w:eastAsia="宋体" w:cs="宋体"/>
                <w:kern w:val="44"/>
                <w:position w:val="-6"/>
                <w:szCs w:val="21"/>
                <w:lang w:bidi="ar"/>
              </w:rPr>
              <w:t>华为</w:t>
            </w:r>
          </w:p>
          <w:p w14:paraId="3E407592">
            <w:pPr>
              <w:widowControl/>
              <w:kinsoku w:val="0"/>
              <w:autoSpaceDE w:val="0"/>
              <w:autoSpaceDN w:val="0"/>
              <w:spacing w:line="240" w:lineRule="auto"/>
              <w:jc w:val="center"/>
              <w:textAlignment w:val="center"/>
              <w:rPr>
                <w:rFonts w:ascii="宋体" w:hAnsi="宋体" w:eastAsia="宋体" w:cs="宋体"/>
                <w:kern w:val="44"/>
                <w:position w:val="-6"/>
                <w:szCs w:val="21"/>
                <w:lang w:bidi="ar"/>
              </w:rPr>
            </w:pPr>
            <w:r>
              <w:rPr>
                <w:rFonts w:hint="eastAsia" w:ascii="宋体" w:hAnsi="宋体" w:eastAsia="宋体" w:cs="宋体"/>
                <w:kern w:val="44"/>
                <w:position w:val="-6"/>
                <w:szCs w:val="21"/>
                <w:lang w:bidi="ar"/>
              </w:rPr>
              <w:t>长城</w:t>
            </w:r>
          </w:p>
          <w:p w14:paraId="3A7F91AA">
            <w:pPr>
              <w:widowControl/>
              <w:kinsoku w:val="0"/>
              <w:autoSpaceDE w:val="0"/>
              <w:autoSpaceDN w:val="0"/>
              <w:spacing w:line="240" w:lineRule="auto"/>
              <w:jc w:val="center"/>
              <w:textAlignment w:val="center"/>
              <w:rPr>
                <w:rFonts w:ascii="宋体" w:hAnsi="宋体" w:eastAsia="宋体" w:cs="宋体"/>
                <w:kern w:val="44"/>
                <w:position w:val="-6"/>
                <w:szCs w:val="21"/>
              </w:rPr>
            </w:pPr>
            <w:r>
              <w:rPr>
                <w:rFonts w:hint="eastAsia" w:ascii="宋体" w:hAnsi="宋体" w:eastAsia="宋体" w:cs="宋体"/>
                <w:kern w:val="44"/>
                <w:position w:val="-6"/>
                <w:szCs w:val="21"/>
                <w:lang w:bidi="ar"/>
              </w:rPr>
              <w:t>曙光</w:t>
            </w:r>
          </w:p>
        </w:tc>
        <w:tc>
          <w:tcPr>
            <w:tcW w:w="764" w:type="pct"/>
            <w:shd w:val="clear" w:color="auto" w:fill="auto"/>
            <w:vAlign w:val="center"/>
          </w:tcPr>
          <w:p w14:paraId="317AC27A">
            <w:pPr>
              <w:widowControl/>
              <w:tabs>
                <w:tab w:val="left" w:pos="4320"/>
              </w:tabs>
              <w:overflowPunct/>
              <w:spacing w:line="240" w:lineRule="auto"/>
              <w:jc w:val="center"/>
              <w:rPr>
                <w:rFonts w:ascii="宋体" w:hAnsi="宋体" w:eastAsia="宋体" w:cs="宋体"/>
                <w:kern w:val="44"/>
                <w:position w:val="-6"/>
                <w:szCs w:val="21"/>
              </w:rPr>
            </w:pPr>
          </w:p>
        </w:tc>
        <w:tc>
          <w:tcPr>
            <w:tcW w:w="514" w:type="pct"/>
            <w:shd w:val="clear" w:color="auto" w:fill="auto"/>
            <w:vAlign w:val="center"/>
          </w:tcPr>
          <w:p w14:paraId="3137F57D">
            <w:pPr>
              <w:widowControl/>
              <w:tabs>
                <w:tab w:val="left" w:pos="4320"/>
              </w:tabs>
              <w:overflowPunct/>
              <w:spacing w:line="240" w:lineRule="auto"/>
              <w:jc w:val="center"/>
              <w:rPr>
                <w:rFonts w:ascii="宋体" w:hAnsi="宋体" w:eastAsia="宋体" w:cs="宋体"/>
                <w:kern w:val="44"/>
                <w:position w:val="-6"/>
                <w:szCs w:val="21"/>
              </w:rPr>
            </w:pPr>
          </w:p>
        </w:tc>
      </w:tr>
      <w:tr w14:paraId="4D4E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62" w:type="pct"/>
            <w:shd w:val="clear" w:color="auto" w:fill="auto"/>
            <w:vAlign w:val="center"/>
          </w:tcPr>
          <w:p w14:paraId="08FA3F16">
            <w:pPr>
              <w:widowControl/>
              <w:tabs>
                <w:tab w:val="left" w:pos="4320"/>
              </w:tabs>
              <w:overflowPunct/>
              <w:spacing w:line="240" w:lineRule="auto"/>
              <w:jc w:val="center"/>
              <w:rPr>
                <w:rFonts w:ascii="宋体" w:hAnsi="宋体" w:eastAsia="宋体" w:cs="宋体"/>
                <w:kern w:val="44"/>
                <w:position w:val="-6"/>
                <w:szCs w:val="21"/>
              </w:rPr>
            </w:pPr>
            <w:r>
              <w:rPr>
                <w:rFonts w:hint="eastAsia" w:ascii="宋体" w:hAnsi="宋体" w:eastAsia="宋体" w:cs="宋体"/>
                <w:kern w:val="44"/>
                <w:position w:val="-6"/>
                <w:szCs w:val="21"/>
              </w:rPr>
              <w:t>3</w:t>
            </w:r>
          </w:p>
        </w:tc>
        <w:tc>
          <w:tcPr>
            <w:tcW w:w="1525" w:type="pct"/>
            <w:shd w:val="clear" w:color="auto" w:fill="auto"/>
            <w:vAlign w:val="center"/>
          </w:tcPr>
          <w:p w14:paraId="25C23B21">
            <w:pPr>
              <w:widowControl/>
              <w:kinsoku w:val="0"/>
              <w:autoSpaceDE w:val="0"/>
              <w:autoSpaceDN w:val="0"/>
              <w:spacing w:line="240" w:lineRule="auto"/>
              <w:jc w:val="center"/>
              <w:textAlignment w:val="center"/>
              <w:rPr>
                <w:rFonts w:ascii="宋体" w:hAnsi="宋体" w:eastAsia="宋体" w:cs="宋体"/>
                <w:kern w:val="44"/>
                <w:position w:val="-6"/>
                <w:szCs w:val="21"/>
                <w:lang w:bidi="en-US"/>
              </w:rPr>
            </w:pPr>
            <w:r>
              <w:rPr>
                <w:rFonts w:hint="eastAsia" w:ascii="宋体" w:hAnsi="宋体" w:eastAsia="宋体" w:cs="宋体"/>
                <w:kern w:val="44"/>
                <w:position w:val="-6"/>
                <w:szCs w:val="21"/>
              </w:rPr>
              <w:t>防火墙</w:t>
            </w:r>
          </w:p>
        </w:tc>
        <w:tc>
          <w:tcPr>
            <w:tcW w:w="1832" w:type="pct"/>
            <w:shd w:val="clear" w:color="auto" w:fill="auto"/>
            <w:vAlign w:val="center"/>
          </w:tcPr>
          <w:p w14:paraId="452ACB2C">
            <w:pPr>
              <w:widowControl/>
              <w:kinsoku w:val="0"/>
              <w:autoSpaceDE w:val="0"/>
              <w:autoSpaceDN w:val="0"/>
              <w:spacing w:line="240" w:lineRule="auto"/>
              <w:jc w:val="center"/>
              <w:textAlignment w:val="center"/>
              <w:rPr>
                <w:rFonts w:ascii="宋体" w:hAnsi="宋体" w:eastAsia="宋体" w:cs="宋体"/>
                <w:kern w:val="44"/>
                <w:position w:val="-6"/>
                <w:szCs w:val="21"/>
              </w:rPr>
            </w:pPr>
            <w:r>
              <w:rPr>
                <w:rFonts w:hint="eastAsia" w:ascii="宋体" w:hAnsi="宋体" w:eastAsia="宋体" w:cs="宋体"/>
                <w:kern w:val="44"/>
                <w:position w:val="-6"/>
                <w:szCs w:val="21"/>
              </w:rPr>
              <w:t>华为</w:t>
            </w:r>
          </w:p>
          <w:p w14:paraId="5F0975DA">
            <w:pPr>
              <w:widowControl/>
              <w:kinsoku w:val="0"/>
              <w:autoSpaceDE w:val="0"/>
              <w:autoSpaceDN w:val="0"/>
              <w:spacing w:line="240" w:lineRule="auto"/>
              <w:jc w:val="center"/>
              <w:textAlignment w:val="center"/>
              <w:rPr>
                <w:rFonts w:ascii="宋体" w:hAnsi="宋体" w:eastAsia="宋体" w:cs="宋体"/>
                <w:kern w:val="44"/>
                <w:position w:val="-6"/>
                <w:szCs w:val="21"/>
              </w:rPr>
            </w:pPr>
            <w:r>
              <w:rPr>
                <w:rFonts w:hint="eastAsia" w:ascii="宋体" w:hAnsi="宋体" w:eastAsia="宋体" w:cs="宋体"/>
                <w:kern w:val="44"/>
                <w:position w:val="-6"/>
                <w:szCs w:val="21"/>
              </w:rPr>
              <w:t>奇安信</w:t>
            </w:r>
          </w:p>
          <w:p w14:paraId="12F3ABFA">
            <w:pPr>
              <w:widowControl/>
              <w:kinsoku w:val="0"/>
              <w:autoSpaceDE w:val="0"/>
              <w:autoSpaceDN w:val="0"/>
              <w:spacing w:line="240" w:lineRule="auto"/>
              <w:jc w:val="center"/>
              <w:textAlignment w:val="center"/>
              <w:rPr>
                <w:rFonts w:ascii="宋体" w:hAnsi="宋体" w:eastAsia="宋体" w:cs="宋体"/>
                <w:kern w:val="44"/>
                <w:position w:val="-6"/>
                <w:szCs w:val="21"/>
                <w:lang w:bidi="en-US"/>
              </w:rPr>
            </w:pPr>
            <w:r>
              <w:rPr>
                <w:rFonts w:hint="eastAsia" w:ascii="宋体" w:hAnsi="宋体" w:eastAsia="宋体" w:cs="宋体"/>
                <w:kern w:val="44"/>
                <w:position w:val="-6"/>
                <w:szCs w:val="21"/>
              </w:rPr>
              <w:t>思科</w:t>
            </w:r>
          </w:p>
        </w:tc>
        <w:tc>
          <w:tcPr>
            <w:tcW w:w="764" w:type="pct"/>
            <w:shd w:val="clear" w:color="auto" w:fill="auto"/>
            <w:vAlign w:val="center"/>
          </w:tcPr>
          <w:p w14:paraId="7E8AE138">
            <w:pPr>
              <w:widowControl/>
              <w:tabs>
                <w:tab w:val="left" w:pos="4320"/>
              </w:tabs>
              <w:overflowPunct/>
              <w:spacing w:line="240" w:lineRule="auto"/>
              <w:jc w:val="center"/>
              <w:rPr>
                <w:rFonts w:ascii="宋体" w:hAnsi="宋体" w:eastAsia="宋体" w:cs="宋体"/>
                <w:kern w:val="44"/>
                <w:position w:val="-6"/>
                <w:szCs w:val="21"/>
              </w:rPr>
            </w:pPr>
          </w:p>
        </w:tc>
        <w:tc>
          <w:tcPr>
            <w:tcW w:w="514" w:type="pct"/>
            <w:shd w:val="clear" w:color="auto" w:fill="auto"/>
            <w:vAlign w:val="center"/>
          </w:tcPr>
          <w:p w14:paraId="50245FBB">
            <w:pPr>
              <w:widowControl/>
              <w:tabs>
                <w:tab w:val="left" w:pos="4320"/>
              </w:tabs>
              <w:overflowPunct/>
              <w:spacing w:line="240" w:lineRule="auto"/>
              <w:jc w:val="center"/>
              <w:rPr>
                <w:rFonts w:ascii="宋体" w:hAnsi="宋体" w:eastAsia="宋体" w:cs="宋体"/>
                <w:kern w:val="44"/>
                <w:position w:val="-6"/>
                <w:szCs w:val="21"/>
              </w:rPr>
            </w:pPr>
          </w:p>
        </w:tc>
      </w:tr>
      <w:tr w14:paraId="137DD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62" w:type="pct"/>
            <w:shd w:val="clear" w:color="auto" w:fill="auto"/>
            <w:vAlign w:val="center"/>
          </w:tcPr>
          <w:p w14:paraId="124A94E1">
            <w:pPr>
              <w:widowControl/>
              <w:tabs>
                <w:tab w:val="left" w:pos="4320"/>
              </w:tabs>
              <w:overflowPunct/>
              <w:spacing w:line="240" w:lineRule="auto"/>
              <w:jc w:val="center"/>
              <w:rPr>
                <w:rFonts w:ascii="宋体" w:hAnsi="宋体" w:eastAsia="宋体" w:cs="宋体"/>
                <w:kern w:val="44"/>
                <w:position w:val="-6"/>
                <w:szCs w:val="21"/>
              </w:rPr>
            </w:pPr>
            <w:r>
              <w:rPr>
                <w:rFonts w:hint="eastAsia" w:ascii="宋体" w:hAnsi="宋体" w:eastAsia="宋体" w:cs="宋体"/>
                <w:kern w:val="44"/>
                <w:position w:val="-6"/>
                <w:szCs w:val="21"/>
              </w:rPr>
              <w:t>4</w:t>
            </w:r>
          </w:p>
        </w:tc>
        <w:tc>
          <w:tcPr>
            <w:tcW w:w="1525" w:type="pct"/>
            <w:shd w:val="clear" w:color="auto" w:fill="auto"/>
            <w:vAlign w:val="center"/>
          </w:tcPr>
          <w:p w14:paraId="63DE29E5">
            <w:pPr>
              <w:widowControl/>
              <w:kinsoku w:val="0"/>
              <w:autoSpaceDE w:val="0"/>
              <w:autoSpaceDN w:val="0"/>
              <w:spacing w:line="240" w:lineRule="auto"/>
              <w:jc w:val="center"/>
              <w:textAlignment w:val="center"/>
              <w:rPr>
                <w:rFonts w:ascii="宋体" w:hAnsi="宋体" w:eastAsia="宋体" w:cs="宋体"/>
                <w:kern w:val="44"/>
                <w:position w:val="-6"/>
                <w:szCs w:val="21"/>
              </w:rPr>
            </w:pPr>
            <w:r>
              <w:rPr>
                <w:rFonts w:hint="eastAsia" w:ascii="宋体" w:hAnsi="宋体" w:eastAsia="宋体" w:cs="宋体"/>
                <w:kern w:val="44"/>
                <w:position w:val="-6"/>
                <w:szCs w:val="21"/>
                <w:lang w:bidi="en-US"/>
              </w:rPr>
              <w:t>双电源切换装置</w:t>
            </w:r>
          </w:p>
        </w:tc>
        <w:tc>
          <w:tcPr>
            <w:tcW w:w="1832" w:type="pct"/>
            <w:shd w:val="clear" w:color="auto" w:fill="auto"/>
            <w:vAlign w:val="center"/>
          </w:tcPr>
          <w:p w14:paraId="73368404">
            <w:pPr>
              <w:kinsoku w:val="0"/>
              <w:autoSpaceDE w:val="0"/>
              <w:autoSpaceDN w:val="0"/>
              <w:spacing w:line="240" w:lineRule="auto"/>
              <w:jc w:val="center"/>
              <w:textAlignment w:val="center"/>
              <w:rPr>
                <w:rFonts w:ascii="宋体" w:hAnsi="宋体" w:eastAsia="宋体" w:cs="宋体"/>
                <w:kern w:val="44"/>
                <w:position w:val="-6"/>
                <w:szCs w:val="21"/>
              </w:rPr>
            </w:pPr>
            <w:r>
              <w:rPr>
                <w:rFonts w:hint="eastAsia" w:ascii="宋体" w:hAnsi="宋体" w:eastAsia="宋体" w:cs="宋体"/>
                <w:kern w:val="44"/>
                <w:position w:val="-6"/>
                <w:szCs w:val="21"/>
              </w:rPr>
              <w:t>ABB TruOne</w:t>
            </w:r>
          </w:p>
          <w:p w14:paraId="48863DAE">
            <w:pPr>
              <w:kinsoku w:val="0"/>
              <w:autoSpaceDE w:val="0"/>
              <w:autoSpaceDN w:val="0"/>
              <w:spacing w:line="240" w:lineRule="auto"/>
              <w:jc w:val="center"/>
              <w:textAlignment w:val="center"/>
              <w:rPr>
                <w:rFonts w:ascii="宋体" w:hAnsi="宋体" w:eastAsia="宋体" w:cs="宋体"/>
                <w:kern w:val="44"/>
                <w:position w:val="-6"/>
                <w:szCs w:val="21"/>
              </w:rPr>
            </w:pPr>
            <w:r>
              <w:rPr>
                <w:rFonts w:hint="eastAsia" w:ascii="宋体" w:hAnsi="宋体" w:eastAsia="宋体" w:cs="宋体"/>
                <w:kern w:val="44"/>
                <w:position w:val="-6"/>
                <w:szCs w:val="21"/>
              </w:rPr>
              <w:t>施耐德 WOTPC</w:t>
            </w:r>
          </w:p>
          <w:p w14:paraId="60064351">
            <w:pPr>
              <w:widowControl/>
              <w:kinsoku w:val="0"/>
              <w:autoSpaceDE w:val="0"/>
              <w:autoSpaceDN w:val="0"/>
              <w:spacing w:line="240" w:lineRule="auto"/>
              <w:jc w:val="center"/>
              <w:textAlignment w:val="center"/>
              <w:rPr>
                <w:rFonts w:ascii="宋体" w:hAnsi="宋体" w:eastAsia="宋体" w:cs="宋体"/>
                <w:kern w:val="44"/>
                <w:position w:val="-6"/>
                <w:szCs w:val="21"/>
              </w:rPr>
            </w:pPr>
            <w:r>
              <w:rPr>
                <w:rFonts w:hint="eastAsia" w:ascii="宋体" w:hAnsi="宋体" w:eastAsia="宋体" w:cs="宋体"/>
                <w:kern w:val="44"/>
                <w:position w:val="-6"/>
                <w:szCs w:val="21"/>
              </w:rPr>
              <w:t>ASCO 7000</w:t>
            </w:r>
          </w:p>
        </w:tc>
        <w:tc>
          <w:tcPr>
            <w:tcW w:w="764" w:type="pct"/>
            <w:shd w:val="clear" w:color="auto" w:fill="auto"/>
            <w:vAlign w:val="center"/>
          </w:tcPr>
          <w:p w14:paraId="3F495161">
            <w:pPr>
              <w:widowControl/>
              <w:tabs>
                <w:tab w:val="left" w:pos="4320"/>
              </w:tabs>
              <w:overflowPunct/>
              <w:spacing w:line="240" w:lineRule="auto"/>
              <w:jc w:val="center"/>
              <w:rPr>
                <w:rFonts w:ascii="宋体" w:hAnsi="宋体" w:eastAsia="宋体" w:cs="宋体"/>
                <w:kern w:val="44"/>
                <w:position w:val="-6"/>
                <w:szCs w:val="21"/>
              </w:rPr>
            </w:pPr>
          </w:p>
        </w:tc>
        <w:tc>
          <w:tcPr>
            <w:tcW w:w="514" w:type="pct"/>
            <w:shd w:val="clear" w:color="auto" w:fill="auto"/>
            <w:vAlign w:val="center"/>
          </w:tcPr>
          <w:p w14:paraId="23487AAE">
            <w:pPr>
              <w:widowControl/>
              <w:tabs>
                <w:tab w:val="left" w:pos="4320"/>
              </w:tabs>
              <w:overflowPunct/>
              <w:spacing w:line="240" w:lineRule="auto"/>
              <w:jc w:val="center"/>
              <w:rPr>
                <w:rFonts w:ascii="宋体" w:hAnsi="宋体" w:eastAsia="宋体" w:cs="宋体"/>
                <w:kern w:val="44"/>
                <w:position w:val="-6"/>
                <w:szCs w:val="21"/>
              </w:rPr>
            </w:pPr>
          </w:p>
        </w:tc>
      </w:tr>
      <w:tr w14:paraId="01111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62" w:type="pct"/>
            <w:shd w:val="clear" w:color="auto" w:fill="auto"/>
            <w:vAlign w:val="center"/>
          </w:tcPr>
          <w:p w14:paraId="1C018D83">
            <w:pPr>
              <w:widowControl/>
              <w:tabs>
                <w:tab w:val="left" w:pos="4320"/>
              </w:tabs>
              <w:overflowPunct/>
              <w:spacing w:line="240" w:lineRule="auto"/>
              <w:jc w:val="center"/>
              <w:rPr>
                <w:rFonts w:ascii="宋体" w:hAnsi="宋体" w:eastAsia="宋体" w:cs="宋体"/>
                <w:kern w:val="44"/>
                <w:position w:val="-6"/>
                <w:szCs w:val="21"/>
              </w:rPr>
            </w:pPr>
            <w:r>
              <w:rPr>
                <w:rFonts w:hint="eastAsia" w:ascii="宋体" w:hAnsi="宋体" w:eastAsia="宋体" w:cs="宋体"/>
                <w:kern w:val="44"/>
                <w:position w:val="-6"/>
                <w:szCs w:val="21"/>
              </w:rPr>
              <w:t>5</w:t>
            </w:r>
          </w:p>
        </w:tc>
        <w:tc>
          <w:tcPr>
            <w:tcW w:w="1525" w:type="pct"/>
            <w:shd w:val="clear" w:color="auto" w:fill="auto"/>
            <w:vAlign w:val="center"/>
          </w:tcPr>
          <w:p w14:paraId="4AAD8D55">
            <w:pPr>
              <w:widowControl/>
              <w:kinsoku w:val="0"/>
              <w:autoSpaceDE w:val="0"/>
              <w:autoSpaceDN w:val="0"/>
              <w:spacing w:line="240" w:lineRule="auto"/>
              <w:jc w:val="center"/>
              <w:textAlignment w:val="center"/>
              <w:rPr>
                <w:rFonts w:ascii="宋体" w:hAnsi="宋体" w:eastAsia="宋体" w:cs="宋体"/>
                <w:kern w:val="44"/>
                <w:position w:val="-6"/>
                <w:szCs w:val="21"/>
              </w:rPr>
            </w:pPr>
            <w:r>
              <w:rPr>
                <w:rFonts w:hint="eastAsia" w:ascii="宋体" w:hAnsi="宋体" w:eastAsia="宋体" w:cs="宋体"/>
                <w:kern w:val="44"/>
                <w:position w:val="-6"/>
                <w:szCs w:val="21"/>
              </w:rPr>
              <w:t>PLC</w:t>
            </w:r>
          </w:p>
        </w:tc>
        <w:tc>
          <w:tcPr>
            <w:tcW w:w="1832" w:type="pct"/>
            <w:shd w:val="clear" w:color="auto" w:fill="auto"/>
            <w:vAlign w:val="center"/>
          </w:tcPr>
          <w:p w14:paraId="561ACC94">
            <w:pPr>
              <w:widowControl/>
              <w:kinsoku w:val="0"/>
              <w:autoSpaceDE w:val="0"/>
              <w:autoSpaceDN w:val="0"/>
              <w:spacing w:line="240" w:lineRule="auto"/>
              <w:jc w:val="center"/>
              <w:textAlignment w:val="center"/>
              <w:rPr>
                <w:rFonts w:ascii="宋体" w:hAnsi="宋体" w:eastAsia="宋体" w:cs="宋体"/>
                <w:kern w:val="44"/>
                <w:position w:val="-6"/>
                <w:szCs w:val="21"/>
              </w:rPr>
            </w:pPr>
            <w:r>
              <w:rPr>
                <w:rFonts w:hint="eastAsia" w:ascii="宋体" w:hAnsi="宋体" w:eastAsia="宋体" w:cs="宋体"/>
                <w:kern w:val="44"/>
                <w:position w:val="-6"/>
                <w:szCs w:val="21"/>
              </w:rPr>
              <w:t xml:space="preserve">AB </w:t>
            </w:r>
          </w:p>
          <w:p w14:paraId="4A20BE27">
            <w:pPr>
              <w:widowControl/>
              <w:kinsoku w:val="0"/>
              <w:autoSpaceDE w:val="0"/>
              <w:autoSpaceDN w:val="0"/>
              <w:spacing w:line="240" w:lineRule="auto"/>
              <w:jc w:val="center"/>
              <w:textAlignment w:val="center"/>
              <w:rPr>
                <w:rFonts w:ascii="宋体" w:hAnsi="宋体" w:eastAsia="宋体" w:cs="宋体"/>
                <w:kern w:val="44"/>
                <w:position w:val="-6"/>
                <w:szCs w:val="21"/>
              </w:rPr>
            </w:pPr>
            <w:r>
              <w:rPr>
                <w:rFonts w:hint="eastAsia" w:ascii="宋体" w:hAnsi="宋体" w:eastAsia="宋体" w:cs="宋体"/>
                <w:kern w:val="44"/>
                <w:position w:val="-6"/>
                <w:szCs w:val="21"/>
              </w:rPr>
              <w:t>施耐德</w:t>
            </w:r>
          </w:p>
          <w:p w14:paraId="7A37D59D">
            <w:pPr>
              <w:widowControl/>
              <w:kinsoku w:val="0"/>
              <w:autoSpaceDE w:val="0"/>
              <w:autoSpaceDN w:val="0"/>
              <w:spacing w:line="240" w:lineRule="auto"/>
              <w:jc w:val="center"/>
              <w:textAlignment w:val="center"/>
              <w:rPr>
                <w:rFonts w:ascii="宋体" w:hAnsi="宋体" w:eastAsia="宋体" w:cs="宋体"/>
                <w:kern w:val="44"/>
                <w:position w:val="-6"/>
                <w:szCs w:val="21"/>
              </w:rPr>
            </w:pPr>
            <w:r>
              <w:rPr>
                <w:rFonts w:hint="eastAsia" w:ascii="宋体" w:hAnsi="宋体" w:eastAsia="宋体" w:cs="宋体"/>
                <w:kern w:val="44"/>
                <w:position w:val="-6"/>
                <w:szCs w:val="21"/>
              </w:rPr>
              <w:t>西门子</w:t>
            </w:r>
          </w:p>
        </w:tc>
        <w:tc>
          <w:tcPr>
            <w:tcW w:w="764" w:type="pct"/>
            <w:shd w:val="clear" w:color="auto" w:fill="auto"/>
            <w:vAlign w:val="center"/>
          </w:tcPr>
          <w:p w14:paraId="7CB35D1E">
            <w:pPr>
              <w:widowControl/>
              <w:tabs>
                <w:tab w:val="left" w:pos="4320"/>
              </w:tabs>
              <w:overflowPunct/>
              <w:spacing w:line="240" w:lineRule="auto"/>
              <w:jc w:val="center"/>
              <w:rPr>
                <w:rFonts w:ascii="宋体" w:hAnsi="宋体" w:eastAsia="宋体" w:cs="宋体"/>
                <w:kern w:val="44"/>
                <w:position w:val="-6"/>
                <w:szCs w:val="21"/>
              </w:rPr>
            </w:pPr>
          </w:p>
        </w:tc>
        <w:tc>
          <w:tcPr>
            <w:tcW w:w="514" w:type="pct"/>
            <w:shd w:val="clear" w:color="auto" w:fill="auto"/>
            <w:vAlign w:val="center"/>
          </w:tcPr>
          <w:p w14:paraId="586C82DB">
            <w:pPr>
              <w:widowControl/>
              <w:tabs>
                <w:tab w:val="left" w:pos="4320"/>
              </w:tabs>
              <w:overflowPunct/>
              <w:spacing w:line="240" w:lineRule="auto"/>
              <w:jc w:val="center"/>
              <w:rPr>
                <w:rFonts w:ascii="宋体" w:hAnsi="宋体" w:eastAsia="宋体" w:cs="宋体"/>
                <w:kern w:val="44"/>
                <w:position w:val="-6"/>
                <w:szCs w:val="21"/>
              </w:rPr>
            </w:pPr>
          </w:p>
        </w:tc>
      </w:tr>
      <w:tr w14:paraId="075D6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62" w:type="pct"/>
            <w:shd w:val="clear" w:color="auto" w:fill="auto"/>
            <w:vAlign w:val="center"/>
          </w:tcPr>
          <w:p w14:paraId="5434D9D1">
            <w:pPr>
              <w:widowControl/>
              <w:tabs>
                <w:tab w:val="left" w:pos="4320"/>
              </w:tabs>
              <w:overflowPunct/>
              <w:spacing w:line="240" w:lineRule="auto"/>
              <w:jc w:val="center"/>
              <w:rPr>
                <w:rFonts w:ascii="宋体" w:hAnsi="宋体" w:eastAsia="宋体" w:cs="宋体"/>
                <w:kern w:val="44"/>
                <w:position w:val="-6"/>
                <w:szCs w:val="21"/>
              </w:rPr>
            </w:pPr>
            <w:r>
              <w:rPr>
                <w:rFonts w:hint="eastAsia" w:ascii="宋体" w:hAnsi="宋体" w:eastAsia="宋体" w:cs="宋体"/>
                <w:kern w:val="44"/>
                <w:position w:val="-6"/>
                <w:szCs w:val="21"/>
              </w:rPr>
              <w:t>6</w:t>
            </w:r>
          </w:p>
        </w:tc>
        <w:tc>
          <w:tcPr>
            <w:tcW w:w="1525" w:type="pct"/>
            <w:shd w:val="clear" w:color="auto" w:fill="auto"/>
            <w:vAlign w:val="center"/>
          </w:tcPr>
          <w:p w14:paraId="02BD56A2">
            <w:pPr>
              <w:widowControl/>
              <w:kinsoku w:val="0"/>
              <w:autoSpaceDE w:val="0"/>
              <w:autoSpaceDN w:val="0"/>
              <w:spacing w:line="240" w:lineRule="auto"/>
              <w:jc w:val="center"/>
              <w:textAlignment w:val="center"/>
              <w:rPr>
                <w:rFonts w:ascii="宋体" w:hAnsi="宋体" w:eastAsia="宋体" w:cs="宋体"/>
                <w:kern w:val="44"/>
                <w:position w:val="-6"/>
                <w:szCs w:val="21"/>
              </w:rPr>
            </w:pPr>
            <w:r>
              <w:rPr>
                <w:rFonts w:hint="eastAsia" w:ascii="宋体" w:hAnsi="宋体" w:eastAsia="宋体" w:cs="宋体"/>
                <w:kern w:val="44"/>
                <w:position w:val="-6"/>
                <w:szCs w:val="21"/>
                <w:lang w:bidi="en-US"/>
              </w:rPr>
              <w:t>相阵式温度智能探测器及分布式红阵监控智能终端</w:t>
            </w:r>
          </w:p>
        </w:tc>
        <w:tc>
          <w:tcPr>
            <w:tcW w:w="1832" w:type="pct"/>
            <w:shd w:val="clear" w:color="auto" w:fill="auto"/>
            <w:vAlign w:val="center"/>
          </w:tcPr>
          <w:p w14:paraId="3D5E426A">
            <w:pPr>
              <w:widowControl/>
              <w:kinsoku w:val="0"/>
              <w:autoSpaceDE w:val="0"/>
              <w:autoSpaceDN w:val="0"/>
              <w:spacing w:line="240" w:lineRule="auto"/>
              <w:jc w:val="center"/>
              <w:textAlignment w:val="center"/>
              <w:rPr>
                <w:rFonts w:ascii="宋体" w:hAnsi="宋体" w:eastAsia="宋体" w:cs="宋体"/>
                <w:kern w:val="44"/>
                <w:position w:val="-6"/>
                <w:szCs w:val="21"/>
                <w:lang w:bidi="en-US"/>
              </w:rPr>
            </w:pPr>
            <w:r>
              <w:rPr>
                <w:rFonts w:hint="eastAsia" w:ascii="宋体" w:hAnsi="宋体" w:eastAsia="宋体" w:cs="宋体"/>
                <w:kern w:val="44"/>
                <w:position w:val="-6"/>
                <w:szCs w:val="21"/>
                <w:lang w:bidi="en-US"/>
              </w:rPr>
              <w:t>海康威视</w:t>
            </w:r>
          </w:p>
          <w:p w14:paraId="2C6612A7">
            <w:pPr>
              <w:widowControl/>
              <w:kinsoku w:val="0"/>
              <w:autoSpaceDE w:val="0"/>
              <w:autoSpaceDN w:val="0"/>
              <w:spacing w:line="240" w:lineRule="auto"/>
              <w:jc w:val="center"/>
              <w:textAlignment w:val="center"/>
              <w:rPr>
                <w:rFonts w:ascii="宋体" w:hAnsi="宋体" w:eastAsia="宋体" w:cs="宋体"/>
                <w:kern w:val="44"/>
                <w:position w:val="-6"/>
                <w:szCs w:val="21"/>
                <w:lang w:bidi="en-US"/>
              </w:rPr>
            </w:pPr>
            <w:r>
              <w:rPr>
                <w:rFonts w:hint="eastAsia" w:ascii="宋体" w:hAnsi="宋体" w:eastAsia="宋体" w:cs="宋体"/>
                <w:kern w:val="44"/>
                <w:position w:val="-6"/>
                <w:szCs w:val="21"/>
                <w:lang w:bidi="en-US"/>
              </w:rPr>
              <w:t>江苏弘冉智能科技</w:t>
            </w:r>
          </w:p>
          <w:p w14:paraId="5AA07578">
            <w:pPr>
              <w:widowControl/>
              <w:kinsoku w:val="0"/>
              <w:autoSpaceDE w:val="0"/>
              <w:autoSpaceDN w:val="0"/>
              <w:spacing w:line="240" w:lineRule="auto"/>
              <w:jc w:val="center"/>
              <w:textAlignment w:val="center"/>
              <w:rPr>
                <w:rFonts w:ascii="宋体" w:hAnsi="宋体" w:eastAsia="宋体" w:cs="宋体"/>
                <w:kern w:val="44"/>
                <w:position w:val="-6"/>
                <w:szCs w:val="21"/>
                <w:lang w:bidi="en-US"/>
              </w:rPr>
            </w:pPr>
            <w:r>
              <w:rPr>
                <w:rFonts w:ascii="宋体" w:hAnsi="宋体" w:eastAsia="宋体" w:cs="宋体"/>
                <w:kern w:val="44"/>
                <w:position w:val="-6"/>
                <w:szCs w:val="21"/>
                <w:lang w:bidi="en-US"/>
              </w:rPr>
              <w:t>上海晨感</w:t>
            </w:r>
          </w:p>
          <w:p w14:paraId="402C7702">
            <w:pPr>
              <w:widowControl/>
              <w:kinsoku w:val="0"/>
              <w:autoSpaceDE w:val="0"/>
              <w:autoSpaceDN w:val="0"/>
              <w:spacing w:line="240" w:lineRule="auto"/>
              <w:jc w:val="center"/>
              <w:textAlignment w:val="center"/>
              <w:rPr>
                <w:rFonts w:ascii="宋体" w:hAnsi="宋体" w:eastAsia="宋体" w:cs="宋体"/>
                <w:kern w:val="44"/>
                <w:position w:val="-6"/>
                <w:szCs w:val="21"/>
                <w:lang w:bidi="en-US"/>
              </w:rPr>
            </w:pPr>
            <w:r>
              <w:rPr>
                <w:rFonts w:hint="eastAsia" w:ascii="宋体" w:hAnsi="宋体" w:eastAsia="宋体" w:cs="宋体"/>
                <w:kern w:val="44"/>
                <w:position w:val="-6"/>
                <w:szCs w:val="21"/>
                <w:lang w:bidi="en-US"/>
              </w:rPr>
              <w:t>浙江大华</w:t>
            </w:r>
          </w:p>
          <w:p w14:paraId="6C4ADF7A">
            <w:pPr>
              <w:widowControl/>
              <w:kinsoku w:val="0"/>
              <w:autoSpaceDE w:val="0"/>
              <w:autoSpaceDN w:val="0"/>
              <w:spacing w:line="240" w:lineRule="auto"/>
              <w:jc w:val="center"/>
              <w:textAlignment w:val="center"/>
              <w:rPr>
                <w:rFonts w:ascii="宋体" w:hAnsi="宋体" w:eastAsia="宋体" w:cs="宋体"/>
                <w:kern w:val="44"/>
                <w:position w:val="-6"/>
                <w:szCs w:val="21"/>
                <w:lang w:bidi="en-US"/>
              </w:rPr>
            </w:pPr>
            <w:r>
              <w:rPr>
                <w:rFonts w:hint="eastAsia" w:ascii="宋体" w:hAnsi="宋体" w:eastAsia="宋体" w:cs="宋体"/>
                <w:kern w:val="44"/>
                <w:position w:val="-6"/>
                <w:szCs w:val="21"/>
                <w:lang w:bidi="en-US"/>
              </w:rPr>
              <w:t>西安天通物联</w:t>
            </w:r>
          </w:p>
        </w:tc>
        <w:tc>
          <w:tcPr>
            <w:tcW w:w="764" w:type="pct"/>
            <w:shd w:val="clear" w:color="auto" w:fill="auto"/>
            <w:vAlign w:val="center"/>
          </w:tcPr>
          <w:p w14:paraId="2C131881">
            <w:pPr>
              <w:widowControl/>
              <w:tabs>
                <w:tab w:val="left" w:pos="4320"/>
              </w:tabs>
              <w:overflowPunct/>
              <w:spacing w:line="240" w:lineRule="auto"/>
              <w:jc w:val="center"/>
              <w:rPr>
                <w:rFonts w:ascii="宋体" w:hAnsi="宋体" w:eastAsia="宋体" w:cs="宋体"/>
                <w:bCs/>
                <w:kern w:val="44"/>
                <w:position w:val="-6"/>
                <w:szCs w:val="21"/>
              </w:rPr>
            </w:pPr>
          </w:p>
        </w:tc>
        <w:tc>
          <w:tcPr>
            <w:tcW w:w="514" w:type="pct"/>
            <w:shd w:val="clear" w:color="auto" w:fill="auto"/>
            <w:vAlign w:val="center"/>
          </w:tcPr>
          <w:p w14:paraId="3FF12330">
            <w:pPr>
              <w:widowControl/>
              <w:tabs>
                <w:tab w:val="left" w:pos="4320"/>
              </w:tabs>
              <w:overflowPunct/>
              <w:spacing w:line="240" w:lineRule="auto"/>
              <w:jc w:val="center"/>
              <w:rPr>
                <w:rFonts w:ascii="宋体" w:hAnsi="宋体" w:eastAsia="宋体" w:cs="宋体"/>
                <w:kern w:val="44"/>
                <w:position w:val="-6"/>
                <w:szCs w:val="21"/>
              </w:rPr>
            </w:pPr>
          </w:p>
        </w:tc>
      </w:tr>
      <w:tr w14:paraId="45E25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62" w:type="pct"/>
            <w:shd w:val="clear" w:color="auto" w:fill="auto"/>
            <w:vAlign w:val="center"/>
          </w:tcPr>
          <w:p w14:paraId="3B944057">
            <w:pPr>
              <w:widowControl/>
              <w:tabs>
                <w:tab w:val="left" w:pos="4320"/>
              </w:tabs>
              <w:overflowPunct/>
              <w:spacing w:line="240" w:lineRule="auto"/>
              <w:jc w:val="center"/>
              <w:rPr>
                <w:rFonts w:ascii="宋体" w:hAnsi="宋体" w:eastAsia="宋体" w:cs="宋体"/>
                <w:kern w:val="44"/>
                <w:position w:val="-6"/>
                <w:szCs w:val="21"/>
              </w:rPr>
            </w:pPr>
            <w:r>
              <w:rPr>
                <w:rFonts w:hint="eastAsia" w:ascii="宋体" w:hAnsi="宋体" w:eastAsia="宋体" w:cs="宋体"/>
                <w:kern w:val="44"/>
                <w:position w:val="-6"/>
                <w:szCs w:val="21"/>
              </w:rPr>
              <w:t>7</w:t>
            </w:r>
          </w:p>
        </w:tc>
        <w:tc>
          <w:tcPr>
            <w:tcW w:w="1525" w:type="pct"/>
            <w:shd w:val="clear" w:color="auto" w:fill="auto"/>
            <w:vAlign w:val="center"/>
          </w:tcPr>
          <w:p w14:paraId="7B4FC376">
            <w:pPr>
              <w:widowControl/>
              <w:kinsoku w:val="0"/>
              <w:autoSpaceDE w:val="0"/>
              <w:autoSpaceDN w:val="0"/>
              <w:spacing w:line="240" w:lineRule="auto"/>
              <w:jc w:val="center"/>
              <w:textAlignment w:val="center"/>
              <w:rPr>
                <w:rFonts w:ascii="宋体" w:hAnsi="宋体" w:eastAsia="宋体" w:cs="宋体"/>
                <w:kern w:val="44"/>
                <w:position w:val="-6"/>
                <w:szCs w:val="21"/>
              </w:rPr>
            </w:pPr>
            <w:r>
              <w:rPr>
                <w:rFonts w:hint="eastAsia" w:ascii="宋体" w:hAnsi="宋体" w:eastAsia="宋体" w:cs="宋体"/>
                <w:kern w:val="44"/>
                <w:position w:val="-6"/>
                <w:szCs w:val="21"/>
                <w:lang w:bidi="ar"/>
              </w:rPr>
              <w:t>星光摄像机</w:t>
            </w:r>
          </w:p>
        </w:tc>
        <w:tc>
          <w:tcPr>
            <w:tcW w:w="1832" w:type="pct"/>
            <w:shd w:val="clear" w:color="auto" w:fill="auto"/>
            <w:vAlign w:val="center"/>
          </w:tcPr>
          <w:p w14:paraId="4F3DE385">
            <w:pPr>
              <w:widowControl/>
              <w:kinsoku w:val="0"/>
              <w:autoSpaceDE w:val="0"/>
              <w:autoSpaceDN w:val="0"/>
              <w:spacing w:line="240" w:lineRule="auto"/>
              <w:jc w:val="center"/>
              <w:textAlignment w:val="center"/>
              <w:rPr>
                <w:rFonts w:ascii="宋体" w:hAnsi="宋体" w:eastAsia="宋体" w:cs="宋体"/>
                <w:kern w:val="44"/>
                <w:position w:val="-6"/>
                <w:szCs w:val="21"/>
                <w:lang w:bidi="en-US"/>
              </w:rPr>
            </w:pPr>
            <w:r>
              <w:rPr>
                <w:rFonts w:hint="eastAsia" w:ascii="宋体" w:hAnsi="宋体" w:eastAsia="宋体" w:cs="宋体"/>
                <w:kern w:val="44"/>
                <w:position w:val="-6"/>
                <w:szCs w:val="21"/>
                <w:lang w:bidi="en-US"/>
              </w:rPr>
              <w:t>海康威视</w:t>
            </w:r>
          </w:p>
          <w:p w14:paraId="4216C542">
            <w:pPr>
              <w:widowControl/>
              <w:kinsoku w:val="0"/>
              <w:autoSpaceDE w:val="0"/>
              <w:autoSpaceDN w:val="0"/>
              <w:spacing w:line="240" w:lineRule="auto"/>
              <w:jc w:val="center"/>
              <w:textAlignment w:val="center"/>
              <w:rPr>
                <w:rFonts w:ascii="宋体" w:hAnsi="宋体" w:eastAsia="宋体" w:cs="宋体"/>
                <w:kern w:val="44"/>
                <w:position w:val="-6"/>
                <w:szCs w:val="21"/>
                <w:lang w:bidi="en-US"/>
              </w:rPr>
            </w:pPr>
            <w:r>
              <w:rPr>
                <w:rFonts w:hint="eastAsia" w:ascii="宋体" w:hAnsi="宋体" w:eastAsia="宋体" w:cs="宋体"/>
                <w:kern w:val="44"/>
                <w:position w:val="-6"/>
                <w:szCs w:val="21"/>
                <w:lang w:bidi="en-US"/>
              </w:rPr>
              <w:t>江苏弘冉智能科技</w:t>
            </w:r>
          </w:p>
          <w:p w14:paraId="189CCB88">
            <w:pPr>
              <w:widowControl/>
              <w:kinsoku w:val="0"/>
              <w:autoSpaceDE w:val="0"/>
              <w:autoSpaceDN w:val="0"/>
              <w:spacing w:line="240" w:lineRule="auto"/>
              <w:jc w:val="center"/>
              <w:textAlignment w:val="center"/>
              <w:rPr>
                <w:rFonts w:ascii="宋体" w:hAnsi="宋体" w:eastAsia="宋体" w:cs="宋体"/>
                <w:kern w:val="44"/>
                <w:position w:val="-6"/>
                <w:szCs w:val="21"/>
                <w:lang w:bidi="en-US"/>
              </w:rPr>
            </w:pPr>
            <w:r>
              <w:rPr>
                <w:rFonts w:hint="eastAsia" w:ascii="宋体" w:hAnsi="宋体" w:eastAsia="宋体" w:cs="宋体"/>
                <w:kern w:val="44"/>
                <w:position w:val="-6"/>
                <w:szCs w:val="21"/>
                <w:lang w:bidi="en-US"/>
              </w:rPr>
              <w:t>浙江大华</w:t>
            </w:r>
          </w:p>
          <w:p w14:paraId="11423F00">
            <w:pPr>
              <w:widowControl/>
              <w:kinsoku w:val="0"/>
              <w:autoSpaceDE w:val="0"/>
              <w:autoSpaceDN w:val="0"/>
              <w:spacing w:line="240" w:lineRule="auto"/>
              <w:jc w:val="center"/>
              <w:textAlignment w:val="center"/>
              <w:rPr>
                <w:rFonts w:ascii="宋体" w:hAnsi="宋体" w:eastAsia="宋体" w:cs="宋体"/>
                <w:kern w:val="44"/>
                <w:position w:val="-6"/>
                <w:szCs w:val="21"/>
                <w:lang w:bidi="en-US"/>
              </w:rPr>
            </w:pPr>
            <w:r>
              <w:rPr>
                <w:rFonts w:hint="eastAsia" w:ascii="宋体" w:hAnsi="宋体" w:eastAsia="宋体" w:cs="宋体"/>
                <w:kern w:val="44"/>
                <w:position w:val="-6"/>
                <w:szCs w:val="21"/>
                <w:lang w:bidi="en-US"/>
              </w:rPr>
              <w:t>西安天通物联</w:t>
            </w:r>
          </w:p>
        </w:tc>
        <w:tc>
          <w:tcPr>
            <w:tcW w:w="764" w:type="pct"/>
            <w:shd w:val="clear" w:color="auto" w:fill="auto"/>
            <w:vAlign w:val="center"/>
          </w:tcPr>
          <w:p w14:paraId="71A4EF10">
            <w:pPr>
              <w:widowControl/>
              <w:tabs>
                <w:tab w:val="left" w:pos="4320"/>
              </w:tabs>
              <w:overflowPunct/>
              <w:spacing w:line="240" w:lineRule="auto"/>
              <w:jc w:val="center"/>
              <w:rPr>
                <w:rFonts w:ascii="宋体" w:hAnsi="宋体" w:eastAsia="宋体" w:cs="宋体"/>
                <w:bCs/>
                <w:kern w:val="44"/>
                <w:position w:val="-6"/>
                <w:szCs w:val="21"/>
              </w:rPr>
            </w:pPr>
          </w:p>
        </w:tc>
        <w:tc>
          <w:tcPr>
            <w:tcW w:w="514" w:type="pct"/>
            <w:shd w:val="clear" w:color="auto" w:fill="auto"/>
            <w:vAlign w:val="center"/>
          </w:tcPr>
          <w:p w14:paraId="3FD04090">
            <w:pPr>
              <w:widowControl/>
              <w:tabs>
                <w:tab w:val="left" w:pos="4320"/>
              </w:tabs>
              <w:overflowPunct/>
              <w:spacing w:line="240" w:lineRule="auto"/>
              <w:jc w:val="center"/>
              <w:rPr>
                <w:rFonts w:ascii="宋体" w:hAnsi="宋体" w:eastAsia="宋体" w:cs="宋体"/>
                <w:kern w:val="44"/>
                <w:position w:val="-6"/>
                <w:szCs w:val="21"/>
              </w:rPr>
            </w:pPr>
          </w:p>
        </w:tc>
      </w:tr>
      <w:tr w14:paraId="38EA1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62" w:type="pct"/>
            <w:shd w:val="clear" w:color="auto" w:fill="auto"/>
            <w:vAlign w:val="center"/>
          </w:tcPr>
          <w:p w14:paraId="32A3ABB1">
            <w:pPr>
              <w:widowControl/>
              <w:tabs>
                <w:tab w:val="left" w:pos="4320"/>
              </w:tabs>
              <w:overflowPunct/>
              <w:spacing w:line="240" w:lineRule="auto"/>
              <w:jc w:val="center"/>
              <w:rPr>
                <w:rFonts w:ascii="宋体" w:hAnsi="宋体" w:eastAsia="宋体" w:cs="宋体"/>
                <w:kern w:val="44"/>
                <w:position w:val="-6"/>
                <w:szCs w:val="21"/>
              </w:rPr>
            </w:pPr>
            <w:r>
              <w:rPr>
                <w:rFonts w:hint="eastAsia" w:ascii="宋体" w:hAnsi="宋体" w:eastAsia="宋体" w:cs="宋体"/>
                <w:kern w:val="44"/>
                <w:position w:val="-6"/>
                <w:szCs w:val="21"/>
              </w:rPr>
              <w:t>8</w:t>
            </w:r>
          </w:p>
        </w:tc>
        <w:tc>
          <w:tcPr>
            <w:tcW w:w="1525" w:type="pct"/>
            <w:shd w:val="clear" w:color="auto" w:fill="auto"/>
            <w:vAlign w:val="center"/>
          </w:tcPr>
          <w:p w14:paraId="297B2CCB">
            <w:pPr>
              <w:widowControl/>
              <w:kinsoku w:val="0"/>
              <w:autoSpaceDE w:val="0"/>
              <w:autoSpaceDN w:val="0"/>
              <w:spacing w:line="240" w:lineRule="auto"/>
              <w:jc w:val="center"/>
              <w:textAlignment w:val="center"/>
              <w:rPr>
                <w:rFonts w:ascii="宋体" w:hAnsi="宋体" w:eastAsia="宋体" w:cs="宋体"/>
                <w:kern w:val="44"/>
                <w:position w:val="-6"/>
                <w:szCs w:val="21"/>
              </w:rPr>
            </w:pPr>
            <w:r>
              <w:rPr>
                <w:rFonts w:hint="eastAsia" w:ascii="宋体" w:hAnsi="宋体" w:eastAsia="宋体" w:cs="宋体"/>
                <w:kern w:val="44"/>
                <w:position w:val="-6"/>
                <w:szCs w:val="21"/>
              </w:rPr>
              <w:t>煤场安全监测系统</w:t>
            </w:r>
          </w:p>
        </w:tc>
        <w:tc>
          <w:tcPr>
            <w:tcW w:w="1832" w:type="pct"/>
            <w:shd w:val="clear" w:color="auto" w:fill="auto"/>
            <w:vAlign w:val="center"/>
          </w:tcPr>
          <w:p w14:paraId="04C78411">
            <w:pPr>
              <w:widowControl/>
              <w:kinsoku w:val="0"/>
              <w:autoSpaceDE w:val="0"/>
              <w:autoSpaceDN w:val="0"/>
              <w:spacing w:line="240" w:lineRule="auto"/>
              <w:jc w:val="center"/>
              <w:textAlignment w:val="center"/>
              <w:rPr>
                <w:rFonts w:ascii="宋体" w:hAnsi="宋体" w:eastAsia="宋体" w:cs="宋体"/>
                <w:kern w:val="44"/>
                <w:position w:val="-6"/>
                <w:szCs w:val="21"/>
              </w:rPr>
            </w:pPr>
            <w:r>
              <w:rPr>
                <w:rFonts w:hint="eastAsia" w:ascii="宋体" w:hAnsi="宋体" w:eastAsia="宋体" w:cs="宋体"/>
                <w:kern w:val="44"/>
                <w:position w:val="-6"/>
                <w:szCs w:val="21"/>
              </w:rPr>
              <w:t>南京熠然</w:t>
            </w:r>
          </w:p>
          <w:p w14:paraId="04153825">
            <w:pPr>
              <w:widowControl/>
              <w:kinsoku w:val="0"/>
              <w:autoSpaceDE w:val="0"/>
              <w:autoSpaceDN w:val="0"/>
              <w:spacing w:line="240" w:lineRule="auto"/>
              <w:jc w:val="center"/>
              <w:textAlignment w:val="center"/>
              <w:rPr>
                <w:rFonts w:ascii="宋体" w:hAnsi="宋体" w:eastAsia="宋体" w:cs="宋体"/>
                <w:kern w:val="44"/>
                <w:position w:val="-6"/>
                <w:szCs w:val="21"/>
              </w:rPr>
            </w:pPr>
            <w:r>
              <w:rPr>
                <w:rFonts w:hint="eastAsia" w:ascii="宋体" w:hAnsi="宋体" w:eastAsia="宋体" w:cs="宋体"/>
                <w:kern w:val="44"/>
                <w:position w:val="-6"/>
                <w:szCs w:val="21"/>
              </w:rPr>
              <w:t>杭州坤时</w:t>
            </w:r>
          </w:p>
          <w:p w14:paraId="5CDAE40E">
            <w:pPr>
              <w:widowControl/>
              <w:kinsoku w:val="0"/>
              <w:autoSpaceDE w:val="0"/>
              <w:autoSpaceDN w:val="0"/>
              <w:spacing w:line="240" w:lineRule="auto"/>
              <w:jc w:val="center"/>
              <w:textAlignment w:val="center"/>
              <w:rPr>
                <w:rFonts w:ascii="宋体" w:hAnsi="宋体" w:eastAsia="宋体" w:cs="宋体"/>
                <w:kern w:val="44"/>
                <w:position w:val="-6"/>
                <w:szCs w:val="21"/>
              </w:rPr>
            </w:pPr>
            <w:r>
              <w:rPr>
                <w:rFonts w:hint="eastAsia" w:ascii="宋体" w:hAnsi="宋体" w:eastAsia="宋体" w:cs="宋体"/>
                <w:kern w:val="44"/>
                <w:position w:val="-6"/>
                <w:szCs w:val="21"/>
              </w:rPr>
              <w:t>上海徕肯</w:t>
            </w:r>
          </w:p>
        </w:tc>
        <w:tc>
          <w:tcPr>
            <w:tcW w:w="764" w:type="pct"/>
            <w:shd w:val="clear" w:color="auto" w:fill="auto"/>
            <w:vAlign w:val="center"/>
          </w:tcPr>
          <w:p w14:paraId="518C771D">
            <w:pPr>
              <w:widowControl/>
              <w:tabs>
                <w:tab w:val="left" w:pos="4320"/>
              </w:tabs>
              <w:overflowPunct/>
              <w:spacing w:line="240" w:lineRule="auto"/>
              <w:jc w:val="center"/>
              <w:rPr>
                <w:rFonts w:ascii="宋体" w:hAnsi="宋体" w:eastAsia="宋体" w:cs="宋体"/>
                <w:kern w:val="44"/>
                <w:position w:val="-6"/>
                <w:szCs w:val="21"/>
              </w:rPr>
            </w:pPr>
          </w:p>
        </w:tc>
        <w:tc>
          <w:tcPr>
            <w:tcW w:w="514" w:type="pct"/>
            <w:shd w:val="clear" w:color="auto" w:fill="auto"/>
            <w:vAlign w:val="center"/>
          </w:tcPr>
          <w:p w14:paraId="06B5331D">
            <w:pPr>
              <w:widowControl/>
              <w:tabs>
                <w:tab w:val="left" w:pos="4320"/>
              </w:tabs>
              <w:overflowPunct/>
              <w:spacing w:line="240" w:lineRule="auto"/>
              <w:jc w:val="center"/>
              <w:rPr>
                <w:rFonts w:ascii="宋体" w:hAnsi="宋体" w:eastAsia="宋体" w:cs="宋体"/>
                <w:kern w:val="44"/>
                <w:position w:val="-6"/>
                <w:szCs w:val="21"/>
              </w:rPr>
            </w:pPr>
          </w:p>
        </w:tc>
      </w:tr>
      <w:tr w14:paraId="20656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62" w:type="pct"/>
            <w:shd w:val="clear" w:color="auto" w:fill="auto"/>
            <w:vAlign w:val="center"/>
          </w:tcPr>
          <w:p w14:paraId="35DE0CBF">
            <w:pPr>
              <w:widowControl/>
              <w:tabs>
                <w:tab w:val="left" w:pos="4320"/>
              </w:tabs>
              <w:overflowPunct/>
              <w:spacing w:line="240" w:lineRule="auto"/>
              <w:jc w:val="center"/>
              <w:rPr>
                <w:rFonts w:ascii="宋体" w:hAnsi="宋体" w:eastAsia="宋体" w:cs="宋体"/>
                <w:kern w:val="44"/>
                <w:position w:val="-6"/>
                <w:szCs w:val="21"/>
              </w:rPr>
            </w:pPr>
            <w:r>
              <w:rPr>
                <w:rFonts w:hint="eastAsia" w:ascii="宋体" w:hAnsi="宋体" w:eastAsia="宋体" w:cs="宋体"/>
                <w:kern w:val="44"/>
                <w:position w:val="-6"/>
                <w:szCs w:val="21"/>
              </w:rPr>
              <w:t>9</w:t>
            </w:r>
          </w:p>
        </w:tc>
        <w:tc>
          <w:tcPr>
            <w:tcW w:w="1525" w:type="pct"/>
            <w:shd w:val="clear" w:color="auto" w:fill="auto"/>
            <w:vAlign w:val="center"/>
          </w:tcPr>
          <w:p w14:paraId="367C3724">
            <w:pPr>
              <w:widowControl/>
              <w:kinsoku w:val="0"/>
              <w:autoSpaceDE w:val="0"/>
              <w:autoSpaceDN w:val="0"/>
              <w:spacing w:line="240" w:lineRule="auto"/>
              <w:jc w:val="center"/>
              <w:textAlignment w:val="center"/>
              <w:rPr>
                <w:rFonts w:ascii="宋体" w:hAnsi="宋体" w:eastAsia="宋体" w:cs="宋体"/>
                <w:kern w:val="44"/>
                <w:position w:val="-6"/>
                <w:szCs w:val="21"/>
              </w:rPr>
            </w:pPr>
            <w:r>
              <w:rPr>
                <w:rFonts w:hint="eastAsia" w:ascii="宋体" w:hAnsi="宋体" w:eastAsia="宋体" w:cs="宋体"/>
                <w:kern w:val="44"/>
                <w:position w:val="-6"/>
                <w:szCs w:val="21"/>
              </w:rPr>
              <w:t>CH4、CO可燃有害气体浓度探测装置</w:t>
            </w:r>
          </w:p>
        </w:tc>
        <w:tc>
          <w:tcPr>
            <w:tcW w:w="1832" w:type="pct"/>
            <w:shd w:val="clear" w:color="auto" w:fill="auto"/>
            <w:vAlign w:val="center"/>
          </w:tcPr>
          <w:p w14:paraId="7597C23D">
            <w:pPr>
              <w:widowControl/>
              <w:kinsoku w:val="0"/>
              <w:autoSpaceDE w:val="0"/>
              <w:autoSpaceDN w:val="0"/>
              <w:spacing w:line="240" w:lineRule="auto"/>
              <w:jc w:val="center"/>
              <w:textAlignment w:val="center"/>
              <w:rPr>
                <w:rFonts w:ascii="宋体" w:hAnsi="宋体" w:eastAsia="宋体" w:cs="宋体"/>
                <w:kern w:val="44"/>
                <w:position w:val="-6"/>
                <w:szCs w:val="21"/>
              </w:rPr>
            </w:pPr>
            <w:r>
              <w:rPr>
                <w:rFonts w:hint="eastAsia" w:ascii="宋体" w:hAnsi="宋体" w:eastAsia="宋体" w:cs="宋体"/>
                <w:kern w:val="44"/>
                <w:position w:val="-6"/>
                <w:szCs w:val="21"/>
              </w:rPr>
              <w:t>梅思安（电力版）</w:t>
            </w:r>
          </w:p>
          <w:p w14:paraId="4FAB5B1A">
            <w:pPr>
              <w:widowControl/>
              <w:kinsoku w:val="0"/>
              <w:autoSpaceDE w:val="0"/>
              <w:autoSpaceDN w:val="0"/>
              <w:spacing w:line="240" w:lineRule="auto"/>
              <w:jc w:val="center"/>
              <w:textAlignment w:val="center"/>
              <w:rPr>
                <w:rFonts w:ascii="宋体" w:hAnsi="宋体" w:eastAsia="宋体" w:cs="宋体"/>
                <w:kern w:val="44"/>
                <w:position w:val="-6"/>
                <w:szCs w:val="21"/>
              </w:rPr>
            </w:pPr>
            <w:r>
              <w:rPr>
                <w:rFonts w:hint="eastAsia" w:ascii="宋体" w:hAnsi="宋体" w:eastAsia="宋体" w:cs="宋体"/>
                <w:kern w:val="44"/>
                <w:position w:val="-6"/>
                <w:szCs w:val="21"/>
              </w:rPr>
              <w:t>迪创</w:t>
            </w:r>
          </w:p>
          <w:p w14:paraId="0969A840">
            <w:pPr>
              <w:widowControl/>
              <w:kinsoku w:val="0"/>
              <w:autoSpaceDE w:val="0"/>
              <w:autoSpaceDN w:val="0"/>
              <w:spacing w:line="240" w:lineRule="auto"/>
              <w:jc w:val="center"/>
              <w:textAlignment w:val="center"/>
              <w:rPr>
                <w:rFonts w:ascii="宋体" w:hAnsi="宋体" w:eastAsia="宋体" w:cs="宋体"/>
                <w:kern w:val="44"/>
                <w:position w:val="-6"/>
                <w:szCs w:val="21"/>
              </w:rPr>
            </w:pPr>
            <w:r>
              <w:rPr>
                <w:rFonts w:hint="eastAsia" w:ascii="宋体" w:hAnsi="宋体" w:eastAsia="宋体" w:cs="宋体"/>
                <w:kern w:val="44"/>
                <w:position w:val="-6"/>
                <w:szCs w:val="21"/>
              </w:rPr>
              <w:t>德尔格</w:t>
            </w:r>
          </w:p>
        </w:tc>
        <w:tc>
          <w:tcPr>
            <w:tcW w:w="764" w:type="pct"/>
            <w:shd w:val="clear" w:color="auto" w:fill="auto"/>
            <w:vAlign w:val="center"/>
          </w:tcPr>
          <w:p w14:paraId="1CD3571C">
            <w:pPr>
              <w:widowControl/>
              <w:tabs>
                <w:tab w:val="left" w:pos="4320"/>
              </w:tabs>
              <w:overflowPunct/>
              <w:spacing w:line="240" w:lineRule="auto"/>
              <w:jc w:val="center"/>
              <w:rPr>
                <w:rFonts w:ascii="宋体" w:hAnsi="宋体" w:eastAsia="宋体" w:cs="宋体"/>
                <w:kern w:val="44"/>
                <w:position w:val="-6"/>
                <w:szCs w:val="21"/>
              </w:rPr>
            </w:pPr>
          </w:p>
        </w:tc>
        <w:tc>
          <w:tcPr>
            <w:tcW w:w="514" w:type="pct"/>
            <w:shd w:val="clear" w:color="auto" w:fill="auto"/>
            <w:vAlign w:val="center"/>
          </w:tcPr>
          <w:p w14:paraId="61EC2C8B">
            <w:pPr>
              <w:widowControl/>
              <w:tabs>
                <w:tab w:val="left" w:pos="4320"/>
              </w:tabs>
              <w:overflowPunct/>
              <w:spacing w:line="240" w:lineRule="auto"/>
              <w:jc w:val="center"/>
              <w:rPr>
                <w:rFonts w:ascii="宋体" w:hAnsi="宋体" w:eastAsia="宋体" w:cs="宋体"/>
                <w:kern w:val="44"/>
                <w:position w:val="-6"/>
                <w:szCs w:val="21"/>
              </w:rPr>
            </w:pPr>
          </w:p>
          <w:p w14:paraId="70CB8BFF">
            <w:pPr>
              <w:widowControl/>
              <w:tabs>
                <w:tab w:val="left" w:pos="4320"/>
              </w:tabs>
              <w:overflowPunct/>
              <w:spacing w:line="240" w:lineRule="auto"/>
              <w:jc w:val="center"/>
              <w:rPr>
                <w:rFonts w:ascii="宋体" w:hAnsi="宋体" w:eastAsia="宋体" w:cs="宋体"/>
                <w:kern w:val="44"/>
                <w:position w:val="-6"/>
                <w:szCs w:val="21"/>
              </w:rPr>
            </w:pPr>
          </w:p>
        </w:tc>
      </w:tr>
      <w:tr w14:paraId="10EC9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62" w:type="pct"/>
            <w:shd w:val="clear" w:color="auto" w:fill="auto"/>
            <w:vAlign w:val="center"/>
          </w:tcPr>
          <w:p w14:paraId="16DD3F4B">
            <w:pPr>
              <w:widowControl/>
              <w:tabs>
                <w:tab w:val="left" w:pos="4320"/>
              </w:tabs>
              <w:overflowPunct/>
              <w:spacing w:line="240" w:lineRule="auto"/>
              <w:jc w:val="center"/>
              <w:rPr>
                <w:rFonts w:ascii="宋体" w:hAnsi="宋体" w:eastAsia="宋体" w:cs="宋体"/>
                <w:kern w:val="44"/>
                <w:position w:val="-6"/>
                <w:szCs w:val="21"/>
              </w:rPr>
            </w:pPr>
            <w:r>
              <w:rPr>
                <w:rFonts w:hint="eastAsia" w:ascii="宋体" w:hAnsi="宋体" w:eastAsia="宋体" w:cs="宋体"/>
                <w:kern w:val="44"/>
                <w:position w:val="-6"/>
                <w:szCs w:val="21"/>
              </w:rPr>
              <w:t>10</w:t>
            </w:r>
          </w:p>
        </w:tc>
        <w:tc>
          <w:tcPr>
            <w:tcW w:w="1525" w:type="pct"/>
            <w:shd w:val="clear" w:color="auto" w:fill="auto"/>
            <w:vAlign w:val="center"/>
          </w:tcPr>
          <w:p w14:paraId="471A7F59">
            <w:pPr>
              <w:widowControl/>
              <w:kinsoku w:val="0"/>
              <w:autoSpaceDE w:val="0"/>
              <w:autoSpaceDN w:val="0"/>
              <w:spacing w:line="240" w:lineRule="auto"/>
              <w:jc w:val="center"/>
              <w:textAlignment w:val="center"/>
              <w:rPr>
                <w:rFonts w:ascii="宋体" w:hAnsi="宋体" w:eastAsia="宋体" w:cs="宋体"/>
                <w:kern w:val="44"/>
                <w:position w:val="-6"/>
                <w:szCs w:val="21"/>
              </w:rPr>
            </w:pPr>
            <w:r>
              <w:rPr>
                <w:rFonts w:hint="eastAsia" w:ascii="宋体" w:hAnsi="宋体" w:eastAsia="宋体" w:cs="宋体"/>
                <w:kern w:val="44"/>
                <w:position w:val="-6"/>
                <w:szCs w:val="21"/>
              </w:rPr>
              <w:t>继电器、接触器、电源开关、按钮、选择开关、指示灯</w:t>
            </w:r>
          </w:p>
        </w:tc>
        <w:tc>
          <w:tcPr>
            <w:tcW w:w="1832" w:type="pct"/>
            <w:shd w:val="clear" w:color="auto" w:fill="auto"/>
            <w:vAlign w:val="center"/>
          </w:tcPr>
          <w:p w14:paraId="0561B454">
            <w:pPr>
              <w:widowControl/>
              <w:kinsoku w:val="0"/>
              <w:autoSpaceDE w:val="0"/>
              <w:autoSpaceDN w:val="0"/>
              <w:spacing w:line="240" w:lineRule="auto"/>
              <w:jc w:val="center"/>
              <w:textAlignment w:val="center"/>
              <w:rPr>
                <w:rFonts w:ascii="宋体" w:hAnsi="宋体" w:eastAsia="宋体" w:cs="宋体"/>
                <w:kern w:val="44"/>
                <w:position w:val="-6"/>
                <w:szCs w:val="21"/>
              </w:rPr>
            </w:pPr>
            <w:r>
              <w:rPr>
                <w:rFonts w:hint="eastAsia" w:ascii="宋体" w:hAnsi="宋体" w:eastAsia="宋体" w:cs="宋体"/>
                <w:kern w:val="44"/>
                <w:position w:val="-6"/>
                <w:szCs w:val="21"/>
              </w:rPr>
              <w:t>ABB</w:t>
            </w:r>
          </w:p>
          <w:p w14:paraId="7B142A50">
            <w:pPr>
              <w:widowControl/>
              <w:kinsoku w:val="0"/>
              <w:autoSpaceDE w:val="0"/>
              <w:autoSpaceDN w:val="0"/>
              <w:spacing w:line="240" w:lineRule="auto"/>
              <w:jc w:val="center"/>
              <w:textAlignment w:val="center"/>
              <w:rPr>
                <w:rFonts w:ascii="宋体" w:hAnsi="宋体" w:eastAsia="宋体" w:cs="宋体"/>
                <w:kern w:val="44"/>
                <w:position w:val="-6"/>
                <w:szCs w:val="21"/>
              </w:rPr>
            </w:pPr>
            <w:r>
              <w:rPr>
                <w:rFonts w:hint="eastAsia" w:ascii="宋体" w:hAnsi="宋体" w:eastAsia="宋体" w:cs="宋体"/>
                <w:kern w:val="44"/>
                <w:position w:val="-6"/>
                <w:szCs w:val="21"/>
              </w:rPr>
              <w:t>西门子</w:t>
            </w:r>
          </w:p>
          <w:p w14:paraId="25715B4E">
            <w:pPr>
              <w:widowControl/>
              <w:kinsoku w:val="0"/>
              <w:autoSpaceDE w:val="0"/>
              <w:autoSpaceDN w:val="0"/>
              <w:spacing w:line="240" w:lineRule="auto"/>
              <w:jc w:val="center"/>
              <w:textAlignment w:val="center"/>
              <w:rPr>
                <w:rFonts w:ascii="宋体" w:hAnsi="宋体" w:eastAsia="宋体" w:cs="宋体"/>
                <w:kern w:val="44"/>
                <w:position w:val="-6"/>
                <w:szCs w:val="21"/>
              </w:rPr>
            </w:pPr>
            <w:r>
              <w:rPr>
                <w:rFonts w:hint="eastAsia" w:ascii="宋体" w:hAnsi="宋体" w:eastAsia="宋体" w:cs="宋体"/>
                <w:kern w:val="44"/>
                <w:position w:val="-6"/>
                <w:szCs w:val="21"/>
              </w:rPr>
              <w:t>施耐德</w:t>
            </w:r>
          </w:p>
        </w:tc>
        <w:tc>
          <w:tcPr>
            <w:tcW w:w="764" w:type="pct"/>
            <w:shd w:val="clear" w:color="auto" w:fill="auto"/>
            <w:vAlign w:val="center"/>
          </w:tcPr>
          <w:p w14:paraId="7E118829">
            <w:pPr>
              <w:widowControl/>
              <w:tabs>
                <w:tab w:val="left" w:pos="4320"/>
              </w:tabs>
              <w:overflowPunct/>
              <w:spacing w:line="240" w:lineRule="auto"/>
              <w:jc w:val="center"/>
              <w:rPr>
                <w:rFonts w:ascii="宋体" w:hAnsi="宋体" w:eastAsia="宋体" w:cs="宋体"/>
                <w:kern w:val="44"/>
                <w:position w:val="-6"/>
                <w:szCs w:val="21"/>
              </w:rPr>
            </w:pPr>
          </w:p>
        </w:tc>
        <w:tc>
          <w:tcPr>
            <w:tcW w:w="514" w:type="pct"/>
            <w:shd w:val="clear" w:color="auto" w:fill="auto"/>
            <w:vAlign w:val="center"/>
          </w:tcPr>
          <w:p w14:paraId="2A444A93">
            <w:pPr>
              <w:widowControl/>
              <w:tabs>
                <w:tab w:val="left" w:pos="4320"/>
              </w:tabs>
              <w:overflowPunct/>
              <w:spacing w:line="240" w:lineRule="auto"/>
              <w:jc w:val="center"/>
              <w:rPr>
                <w:rFonts w:ascii="宋体" w:hAnsi="宋体" w:eastAsia="宋体" w:cs="宋体"/>
                <w:kern w:val="44"/>
                <w:position w:val="-6"/>
                <w:szCs w:val="21"/>
              </w:rPr>
            </w:pPr>
          </w:p>
        </w:tc>
      </w:tr>
      <w:tr w14:paraId="49613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62" w:type="pct"/>
            <w:shd w:val="clear" w:color="auto" w:fill="auto"/>
            <w:vAlign w:val="center"/>
          </w:tcPr>
          <w:p w14:paraId="2110D0DE">
            <w:pPr>
              <w:widowControl/>
              <w:tabs>
                <w:tab w:val="left" w:pos="4320"/>
              </w:tabs>
              <w:overflowPunct/>
              <w:spacing w:line="240" w:lineRule="auto"/>
              <w:jc w:val="center"/>
              <w:rPr>
                <w:rFonts w:ascii="宋体" w:hAnsi="宋体" w:eastAsia="宋体" w:cs="宋体"/>
                <w:kern w:val="44"/>
                <w:position w:val="-6"/>
                <w:szCs w:val="21"/>
              </w:rPr>
            </w:pPr>
            <w:r>
              <w:rPr>
                <w:rFonts w:hint="eastAsia" w:ascii="宋体" w:hAnsi="宋体" w:eastAsia="宋体" w:cs="宋体"/>
                <w:kern w:val="44"/>
                <w:position w:val="-6"/>
                <w:szCs w:val="21"/>
              </w:rPr>
              <w:t>11</w:t>
            </w:r>
          </w:p>
        </w:tc>
        <w:tc>
          <w:tcPr>
            <w:tcW w:w="1525" w:type="pct"/>
            <w:shd w:val="clear" w:color="auto" w:fill="auto"/>
            <w:vAlign w:val="center"/>
          </w:tcPr>
          <w:p w14:paraId="48068F2F">
            <w:pPr>
              <w:widowControl/>
              <w:kinsoku w:val="0"/>
              <w:autoSpaceDE w:val="0"/>
              <w:autoSpaceDN w:val="0"/>
              <w:spacing w:line="240" w:lineRule="auto"/>
              <w:jc w:val="center"/>
              <w:textAlignment w:val="center"/>
              <w:rPr>
                <w:rFonts w:ascii="宋体" w:hAnsi="宋体" w:eastAsia="宋体" w:cs="宋体"/>
                <w:kern w:val="44"/>
                <w:position w:val="-6"/>
                <w:szCs w:val="21"/>
              </w:rPr>
            </w:pPr>
            <w:r>
              <w:rPr>
                <w:rFonts w:hint="eastAsia" w:ascii="宋体" w:hAnsi="宋体" w:eastAsia="宋体" w:cs="宋体"/>
                <w:kern w:val="44"/>
                <w:position w:val="-6"/>
                <w:szCs w:val="21"/>
              </w:rPr>
              <w:t>端子排</w:t>
            </w:r>
          </w:p>
        </w:tc>
        <w:tc>
          <w:tcPr>
            <w:tcW w:w="1832" w:type="pct"/>
            <w:shd w:val="clear" w:color="auto" w:fill="auto"/>
            <w:vAlign w:val="center"/>
          </w:tcPr>
          <w:p w14:paraId="7A02A257">
            <w:pPr>
              <w:widowControl/>
              <w:kinsoku w:val="0"/>
              <w:autoSpaceDE w:val="0"/>
              <w:autoSpaceDN w:val="0"/>
              <w:spacing w:line="240" w:lineRule="auto"/>
              <w:jc w:val="center"/>
              <w:textAlignment w:val="center"/>
              <w:rPr>
                <w:rFonts w:ascii="宋体" w:hAnsi="宋体" w:eastAsia="宋体" w:cs="宋体"/>
                <w:kern w:val="44"/>
                <w:position w:val="-6"/>
                <w:szCs w:val="21"/>
              </w:rPr>
            </w:pPr>
            <w:r>
              <w:rPr>
                <w:rFonts w:hint="eastAsia" w:ascii="宋体" w:hAnsi="宋体" w:eastAsia="宋体" w:cs="宋体"/>
                <w:kern w:val="44"/>
                <w:position w:val="-6"/>
                <w:szCs w:val="21"/>
              </w:rPr>
              <w:t>魏德米勒</w:t>
            </w:r>
          </w:p>
          <w:p w14:paraId="5DCAD308">
            <w:pPr>
              <w:widowControl/>
              <w:kinsoku w:val="0"/>
              <w:autoSpaceDE w:val="0"/>
              <w:autoSpaceDN w:val="0"/>
              <w:spacing w:line="240" w:lineRule="auto"/>
              <w:jc w:val="center"/>
              <w:textAlignment w:val="center"/>
              <w:rPr>
                <w:rFonts w:ascii="宋体" w:hAnsi="宋体" w:eastAsia="宋体" w:cs="宋体"/>
                <w:kern w:val="44"/>
                <w:position w:val="-6"/>
                <w:szCs w:val="21"/>
              </w:rPr>
            </w:pPr>
            <w:r>
              <w:rPr>
                <w:rFonts w:hint="eastAsia" w:ascii="宋体" w:hAnsi="宋体" w:eastAsia="宋体" w:cs="宋体"/>
                <w:kern w:val="44"/>
                <w:position w:val="-6"/>
                <w:szCs w:val="21"/>
              </w:rPr>
              <w:t>菲尼克斯</w:t>
            </w:r>
          </w:p>
        </w:tc>
        <w:tc>
          <w:tcPr>
            <w:tcW w:w="764" w:type="pct"/>
            <w:shd w:val="clear" w:color="auto" w:fill="auto"/>
            <w:vAlign w:val="center"/>
          </w:tcPr>
          <w:p w14:paraId="053D7C89">
            <w:pPr>
              <w:widowControl/>
              <w:tabs>
                <w:tab w:val="left" w:pos="4320"/>
              </w:tabs>
              <w:overflowPunct/>
              <w:spacing w:line="240" w:lineRule="auto"/>
              <w:jc w:val="center"/>
              <w:rPr>
                <w:rFonts w:ascii="宋体" w:hAnsi="宋体" w:eastAsia="宋体" w:cs="宋体"/>
                <w:kern w:val="44"/>
                <w:position w:val="-6"/>
                <w:szCs w:val="21"/>
              </w:rPr>
            </w:pPr>
          </w:p>
        </w:tc>
        <w:tc>
          <w:tcPr>
            <w:tcW w:w="514" w:type="pct"/>
            <w:shd w:val="clear" w:color="auto" w:fill="auto"/>
            <w:vAlign w:val="center"/>
          </w:tcPr>
          <w:p w14:paraId="0041CAF8">
            <w:pPr>
              <w:widowControl/>
              <w:tabs>
                <w:tab w:val="left" w:pos="4320"/>
              </w:tabs>
              <w:overflowPunct/>
              <w:spacing w:line="240" w:lineRule="auto"/>
              <w:jc w:val="center"/>
              <w:rPr>
                <w:rFonts w:ascii="宋体" w:hAnsi="宋体" w:eastAsia="宋体" w:cs="宋体"/>
                <w:kern w:val="44"/>
                <w:position w:val="-6"/>
                <w:szCs w:val="21"/>
              </w:rPr>
            </w:pPr>
          </w:p>
        </w:tc>
      </w:tr>
      <w:tr w14:paraId="41796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62" w:type="pct"/>
            <w:shd w:val="clear" w:color="auto" w:fill="auto"/>
            <w:vAlign w:val="center"/>
          </w:tcPr>
          <w:p w14:paraId="17ACABAB">
            <w:pPr>
              <w:widowControl/>
              <w:tabs>
                <w:tab w:val="left" w:pos="4320"/>
              </w:tabs>
              <w:overflowPunct/>
              <w:spacing w:line="240" w:lineRule="auto"/>
              <w:jc w:val="center"/>
              <w:rPr>
                <w:rFonts w:ascii="宋体" w:hAnsi="宋体" w:eastAsia="宋体" w:cs="宋体"/>
                <w:kern w:val="44"/>
                <w:position w:val="-6"/>
                <w:szCs w:val="21"/>
              </w:rPr>
            </w:pPr>
            <w:r>
              <w:rPr>
                <w:rFonts w:hint="eastAsia" w:ascii="宋体" w:hAnsi="宋体" w:eastAsia="宋体" w:cs="宋体"/>
                <w:kern w:val="44"/>
                <w:position w:val="-6"/>
                <w:szCs w:val="21"/>
              </w:rPr>
              <w:t>12</w:t>
            </w:r>
          </w:p>
        </w:tc>
        <w:tc>
          <w:tcPr>
            <w:tcW w:w="1525" w:type="pct"/>
            <w:shd w:val="clear" w:color="auto" w:fill="auto"/>
            <w:vAlign w:val="center"/>
          </w:tcPr>
          <w:p w14:paraId="5CB85271">
            <w:pPr>
              <w:widowControl/>
              <w:kinsoku w:val="0"/>
              <w:autoSpaceDE w:val="0"/>
              <w:autoSpaceDN w:val="0"/>
              <w:spacing w:line="240" w:lineRule="auto"/>
              <w:jc w:val="center"/>
              <w:textAlignment w:val="center"/>
              <w:rPr>
                <w:rFonts w:ascii="宋体" w:hAnsi="宋体" w:eastAsia="宋体" w:cs="宋体"/>
                <w:kern w:val="44"/>
                <w:position w:val="-6"/>
                <w:szCs w:val="21"/>
              </w:rPr>
            </w:pPr>
            <w:r>
              <w:rPr>
                <w:rFonts w:hint="eastAsia" w:ascii="宋体" w:hAnsi="宋体" w:eastAsia="宋体" w:cs="宋体"/>
                <w:kern w:val="44"/>
                <w:position w:val="-6"/>
                <w:szCs w:val="21"/>
              </w:rPr>
              <w:t>控制电缆、计算机电缆</w:t>
            </w:r>
          </w:p>
        </w:tc>
        <w:tc>
          <w:tcPr>
            <w:tcW w:w="1832" w:type="pct"/>
            <w:shd w:val="clear" w:color="auto" w:fill="auto"/>
            <w:vAlign w:val="center"/>
          </w:tcPr>
          <w:p w14:paraId="5D4C7464">
            <w:pPr>
              <w:kinsoku w:val="0"/>
              <w:autoSpaceDE w:val="0"/>
              <w:autoSpaceDN w:val="0"/>
              <w:spacing w:line="240" w:lineRule="auto"/>
              <w:jc w:val="center"/>
              <w:textAlignment w:val="center"/>
              <w:rPr>
                <w:rFonts w:ascii="宋体" w:hAnsi="宋体" w:eastAsia="宋体" w:cs="宋体"/>
                <w:kern w:val="44"/>
                <w:position w:val="-6"/>
                <w:szCs w:val="21"/>
              </w:rPr>
            </w:pPr>
            <w:r>
              <w:rPr>
                <w:rFonts w:hint="eastAsia" w:ascii="宋体" w:hAnsi="宋体" w:eastAsia="宋体" w:cs="宋体"/>
                <w:kern w:val="44"/>
                <w:position w:val="-6"/>
                <w:szCs w:val="21"/>
              </w:rPr>
              <w:t>江苏中天科技电缆</w:t>
            </w:r>
          </w:p>
          <w:p w14:paraId="1088698E">
            <w:pPr>
              <w:kinsoku w:val="0"/>
              <w:autoSpaceDE w:val="0"/>
              <w:autoSpaceDN w:val="0"/>
              <w:spacing w:line="240" w:lineRule="auto"/>
              <w:jc w:val="center"/>
              <w:textAlignment w:val="center"/>
              <w:rPr>
                <w:rFonts w:ascii="宋体" w:hAnsi="宋体" w:eastAsia="宋体" w:cs="宋体"/>
                <w:kern w:val="44"/>
                <w:position w:val="-6"/>
                <w:szCs w:val="21"/>
              </w:rPr>
            </w:pPr>
            <w:r>
              <w:rPr>
                <w:rFonts w:hint="eastAsia" w:ascii="宋体" w:hAnsi="宋体" w:eastAsia="宋体" w:cs="宋体"/>
                <w:kern w:val="44"/>
                <w:position w:val="-6"/>
                <w:szCs w:val="21"/>
              </w:rPr>
              <w:t>亨通电缆</w:t>
            </w:r>
          </w:p>
          <w:p w14:paraId="2886035E">
            <w:pPr>
              <w:kinsoku w:val="0"/>
              <w:autoSpaceDE w:val="0"/>
              <w:autoSpaceDN w:val="0"/>
              <w:spacing w:line="240" w:lineRule="auto"/>
              <w:jc w:val="center"/>
              <w:textAlignment w:val="center"/>
              <w:rPr>
                <w:rFonts w:ascii="宋体" w:hAnsi="宋体" w:eastAsia="宋体" w:cs="宋体"/>
                <w:kern w:val="44"/>
                <w:position w:val="-6"/>
                <w:szCs w:val="21"/>
              </w:rPr>
            </w:pPr>
            <w:r>
              <w:rPr>
                <w:rFonts w:hint="eastAsia" w:ascii="宋体" w:hAnsi="宋体" w:eastAsia="宋体" w:cs="宋体"/>
                <w:kern w:val="44"/>
                <w:position w:val="-6"/>
                <w:szCs w:val="21"/>
              </w:rPr>
              <w:t>上上电缆</w:t>
            </w:r>
          </w:p>
          <w:p w14:paraId="37A3BA6F">
            <w:pPr>
              <w:kinsoku w:val="0"/>
              <w:autoSpaceDE w:val="0"/>
              <w:autoSpaceDN w:val="0"/>
              <w:spacing w:line="240" w:lineRule="auto"/>
              <w:jc w:val="center"/>
              <w:textAlignment w:val="center"/>
              <w:rPr>
                <w:rFonts w:ascii="宋体" w:hAnsi="宋体" w:eastAsia="宋体" w:cs="宋体"/>
                <w:kern w:val="44"/>
                <w:position w:val="-6"/>
                <w:szCs w:val="21"/>
              </w:rPr>
            </w:pPr>
            <w:r>
              <w:rPr>
                <w:rFonts w:hint="eastAsia" w:ascii="宋体" w:hAnsi="宋体" w:eastAsia="宋体" w:cs="宋体"/>
                <w:kern w:val="44"/>
                <w:position w:val="-6"/>
                <w:szCs w:val="21"/>
              </w:rPr>
              <w:t>宝胜电缆</w:t>
            </w:r>
          </w:p>
          <w:p w14:paraId="437515C9">
            <w:pPr>
              <w:widowControl/>
              <w:kinsoku w:val="0"/>
              <w:autoSpaceDE w:val="0"/>
              <w:autoSpaceDN w:val="0"/>
              <w:spacing w:line="240" w:lineRule="auto"/>
              <w:jc w:val="center"/>
              <w:textAlignment w:val="center"/>
              <w:rPr>
                <w:rFonts w:ascii="宋体" w:hAnsi="宋体" w:eastAsia="宋体" w:cs="宋体"/>
                <w:kern w:val="44"/>
                <w:position w:val="-6"/>
                <w:szCs w:val="21"/>
              </w:rPr>
            </w:pPr>
            <w:r>
              <w:rPr>
                <w:rFonts w:hint="eastAsia" w:ascii="宋体" w:hAnsi="宋体" w:eastAsia="宋体" w:cs="宋体"/>
                <w:kern w:val="44"/>
                <w:position w:val="-6"/>
                <w:szCs w:val="21"/>
              </w:rPr>
              <w:t>远东电缆</w:t>
            </w:r>
          </w:p>
        </w:tc>
        <w:tc>
          <w:tcPr>
            <w:tcW w:w="764" w:type="pct"/>
            <w:shd w:val="clear" w:color="auto" w:fill="auto"/>
            <w:vAlign w:val="center"/>
          </w:tcPr>
          <w:p w14:paraId="0AC857FC">
            <w:pPr>
              <w:widowControl/>
              <w:tabs>
                <w:tab w:val="left" w:pos="4320"/>
              </w:tabs>
              <w:overflowPunct/>
              <w:spacing w:line="240" w:lineRule="auto"/>
              <w:jc w:val="center"/>
              <w:rPr>
                <w:rFonts w:ascii="宋体" w:hAnsi="宋体" w:eastAsia="宋体" w:cs="宋体"/>
                <w:kern w:val="44"/>
                <w:position w:val="-6"/>
                <w:szCs w:val="21"/>
              </w:rPr>
            </w:pPr>
          </w:p>
        </w:tc>
        <w:tc>
          <w:tcPr>
            <w:tcW w:w="514" w:type="pct"/>
            <w:shd w:val="clear" w:color="auto" w:fill="auto"/>
            <w:vAlign w:val="center"/>
          </w:tcPr>
          <w:p w14:paraId="654BB70C">
            <w:pPr>
              <w:widowControl/>
              <w:tabs>
                <w:tab w:val="left" w:pos="4320"/>
              </w:tabs>
              <w:overflowPunct/>
              <w:spacing w:line="240" w:lineRule="auto"/>
              <w:jc w:val="center"/>
              <w:rPr>
                <w:rFonts w:ascii="宋体" w:hAnsi="宋体" w:eastAsia="宋体" w:cs="宋体"/>
                <w:kern w:val="44"/>
                <w:position w:val="-6"/>
                <w:szCs w:val="21"/>
              </w:rPr>
            </w:pPr>
          </w:p>
        </w:tc>
      </w:tr>
      <w:tr w14:paraId="4E454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62" w:type="pct"/>
            <w:shd w:val="clear" w:color="auto" w:fill="auto"/>
            <w:vAlign w:val="center"/>
          </w:tcPr>
          <w:p w14:paraId="1FC51889">
            <w:pPr>
              <w:widowControl/>
              <w:tabs>
                <w:tab w:val="left" w:pos="4320"/>
              </w:tabs>
              <w:overflowPunct/>
              <w:spacing w:line="240" w:lineRule="auto"/>
              <w:jc w:val="center"/>
              <w:rPr>
                <w:rFonts w:ascii="宋体" w:hAnsi="宋体" w:eastAsia="宋体" w:cs="宋体"/>
                <w:kern w:val="44"/>
                <w:position w:val="-6"/>
                <w:szCs w:val="21"/>
              </w:rPr>
            </w:pPr>
            <w:r>
              <w:rPr>
                <w:rFonts w:hint="eastAsia" w:ascii="宋体" w:hAnsi="宋体" w:eastAsia="宋体" w:cs="宋体"/>
                <w:kern w:val="44"/>
                <w:position w:val="-6"/>
                <w:szCs w:val="21"/>
              </w:rPr>
              <w:t>13</w:t>
            </w:r>
          </w:p>
        </w:tc>
        <w:tc>
          <w:tcPr>
            <w:tcW w:w="1525" w:type="pct"/>
            <w:shd w:val="clear" w:color="auto" w:fill="auto"/>
            <w:vAlign w:val="center"/>
          </w:tcPr>
          <w:p w14:paraId="0732119D">
            <w:pPr>
              <w:widowControl/>
              <w:kinsoku w:val="0"/>
              <w:autoSpaceDE w:val="0"/>
              <w:autoSpaceDN w:val="0"/>
              <w:spacing w:line="240" w:lineRule="auto"/>
              <w:jc w:val="center"/>
              <w:textAlignment w:val="center"/>
              <w:rPr>
                <w:rFonts w:ascii="宋体" w:hAnsi="宋体" w:eastAsia="宋体" w:cs="宋体"/>
                <w:kern w:val="44"/>
                <w:position w:val="-6"/>
                <w:szCs w:val="21"/>
              </w:rPr>
            </w:pPr>
            <w:r>
              <w:rPr>
                <w:rFonts w:hint="eastAsia" w:ascii="宋体" w:hAnsi="宋体" w:eastAsia="宋体" w:cs="宋体"/>
                <w:kern w:val="44"/>
                <w:position w:val="-6"/>
                <w:szCs w:val="21"/>
              </w:rPr>
              <w:t>煤仓料位计</w:t>
            </w:r>
          </w:p>
        </w:tc>
        <w:tc>
          <w:tcPr>
            <w:tcW w:w="1832" w:type="pct"/>
            <w:shd w:val="clear" w:color="auto" w:fill="auto"/>
            <w:vAlign w:val="center"/>
          </w:tcPr>
          <w:p w14:paraId="45CBFD26">
            <w:pPr>
              <w:kinsoku w:val="0"/>
              <w:autoSpaceDE w:val="0"/>
              <w:autoSpaceDN w:val="0"/>
              <w:spacing w:line="240" w:lineRule="auto"/>
              <w:jc w:val="center"/>
              <w:textAlignment w:val="center"/>
              <w:rPr>
                <w:rFonts w:ascii="宋体" w:hAnsi="宋体" w:eastAsia="宋体" w:cs="宋体"/>
                <w:kern w:val="44"/>
                <w:position w:val="-6"/>
                <w:szCs w:val="21"/>
              </w:rPr>
            </w:pPr>
            <w:r>
              <w:rPr>
                <w:rFonts w:hint="eastAsia" w:ascii="宋体" w:hAnsi="宋体" w:eastAsia="宋体" w:cs="宋体"/>
                <w:kern w:val="44"/>
                <w:position w:val="-6"/>
                <w:szCs w:val="21"/>
              </w:rPr>
              <w:t>德国VEGA</w:t>
            </w:r>
          </w:p>
          <w:p w14:paraId="5124EDBB">
            <w:pPr>
              <w:kinsoku w:val="0"/>
              <w:autoSpaceDE w:val="0"/>
              <w:autoSpaceDN w:val="0"/>
              <w:spacing w:line="240" w:lineRule="auto"/>
              <w:jc w:val="center"/>
              <w:textAlignment w:val="center"/>
              <w:rPr>
                <w:rFonts w:ascii="宋体" w:hAnsi="宋体" w:eastAsia="宋体" w:cs="宋体"/>
                <w:kern w:val="44"/>
                <w:position w:val="-6"/>
                <w:szCs w:val="21"/>
              </w:rPr>
            </w:pPr>
            <w:r>
              <w:rPr>
                <w:rFonts w:hint="eastAsia" w:ascii="宋体" w:hAnsi="宋体" w:eastAsia="宋体" w:cs="宋体"/>
                <w:kern w:val="44"/>
                <w:position w:val="-6"/>
                <w:szCs w:val="21"/>
              </w:rPr>
              <w:t>德国E+H</w:t>
            </w:r>
          </w:p>
          <w:p w14:paraId="522B475B">
            <w:pPr>
              <w:kinsoku w:val="0"/>
              <w:autoSpaceDE w:val="0"/>
              <w:autoSpaceDN w:val="0"/>
              <w:spacing w:line="240" w:lineRule="auto"/>
              <w:jc w:val="center"/>
              <w:textAlignment w:val="center"/>
              <w:rPr>
                <w:rFonts w:ascii="宋体" w:hAnsi="宋体" w:eastAsia="宋体" w:cs="宋体"/>
                <w:kern w:val="44"/>
                <w:position w:val="-6"/>
                <w:szCs w:val="21"/>
              </w:rPr>
            </w:pPr>
            <w:r>
              <w:rPr>
                <w:rFonts w:hint="eastAsia" w:ascii="宋体" w:hAnsi="宋体" w:eastAsia="宋体" w:cs="宋体"/>
                <w:kern w:val="44"/>
                <w:position w:val="-6"/>
                <w:szCs w:val="21"/>
              </w:rPr>
              <w:t>美国ROSEMOUNT</w:t>
            </w:r>
          </w:p>
          <w:p w14:paraId="4F12FD99">
            <w:pPr>
              <w:kinsoku w:val="0"/>
              <w:autoSpaceDE w:val="0"/>
              <w:autoSpaceDN w:val="0"/>
              <w:spacing w:line="240" w:lineRule="auto"/>
              <w:jc w:val="center"/>
              <w:textAlignment w:val="center"/>
              <w:rPr>
                <w:rFonts w:ascii="宋体" w:hAnsi="宋体" w:eastAsia="宋体" w:cs="宋体"/>
                <w:kern w:val="44"/>
                <w:position w:val="-6"/>
                <w:szCs w:val="21"/>
              </w:rPr>
            </w:pPr>
            <w:r>
              <w:rPr>
                <w:rFonts w:hint="eastAsia" w:ascii="宋体" w:hAnsi="宋体" w:eastAsia="宋体" w:cs="宋体"/>
                <w:kern w:val="44"/>
                <w:position w:val="-6"/>
                <w:szCs w:val="21"/>
              </w:rPr>
              <w:t>日本YOKOGAWA</w:t>
            </w:r>
          </w:p>
        </w:tc>
        <w:tc>
          <w:tcPr>
            <w:tcW w:w="764" w:type="pct"/>
            <w:shd w:val="clear" w:color="auto" w:fill="auto"/>
            <w:vAlign w:val="center"/>
          </w:tcPr>
          <w:p w14:paraId="3DCF7834">
            <w:pPr>
              <w:widowControl/>
              <w:tabs>
                <w:tab w:val="left" w:pos="4320"/>
              </w:tabs>
              <w:overflowPunct/>
              <w:spacing w:line="240" w:lineRule="auto"/>
              <w:jc w:val="center"/>
              <w:rPr>
                <w:rFonts w:ascii="宋体" w:hAnsi="宋体" w:eastAsia="宋体" w:cs="宋体"/>
                <w:kern w:val="44"/>
                <w:position w:val="-6"/>
                <w:szCs w:val="21"/>
              </w:rPr>
            </w:pPr>
          </w:p>
          <w:p w14:paraId="3D6CCA6E">
            <w:pPr>
              <w:overflowPunct/>
              <w:spacing w:line="240" w:lineRule="auto"/>
              <w:jc w:val="center"/>
              <w:rPr>
                <w:rFonts w:ascii="宋体" w:hAnsi="宋体" w:eastAsia="宋体" w:cs="宋体"/>
                <w:kern w:val="0"/>
                <w:position w:val="-6"/>
                <w:szCs w:val="21"/>
              </w:rPr>
            </w:pPr>
          </w:p>
        </w:tc>
        <w:tc>
          <w:tcPr>
            <w:tcW w:w="514" w:type="pct"/>
            <w:shd w:val="clear" w:color="auto" w:fill="auto"/>
            <w:vAlign w:val="center"/>
          </w:tcPr>
          <w:p w14:paraId="2180949C">
            <w:pPr>
              <w:widowControl/>
              <w:tabs>
                <w:tab w:val="left" w:pos="4320"/>
              </w:tabs>
              <w:overflowPunct/>
              <w:spacing w:line="240" w:lineRule="auto"/>
              <w:jc w:val="center"/>
              <w:rPr>
                <w:rFonts w:ascii="宋体" w:hAnsi="宋体" w:eastAsia="宋体" w:cs="宋体"/>
                <w:kern w:val="44"/>
                <w:position w:val="-6"/>
                <w:szCs w:val="21"/>
              </w:rPr>
            </w:pPr>
          </w:p>
        </w:tc>
      </w:tr>
      <w:tr w14:paraId="5D08D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62" w:type="pct"/>
            <w:shd w:val="clear" w:color="auto" w:fill="auto"/>
            <w:vAlign w:val="center"/>
          </w:tcPr>
          <w:p w14:paraId="6FBBAC32">
            <w:pPr>
              <w:widowControl/>
              <w:tabs>
                <w:tab w:val="left" w:pos="4320"/>
              </w:tabs>
              <w:overflowPunct/>
              <w:spacing w:line="240" w:lineRule="auto"/>
              <w:jc w:val="center"/>
              <w:rPr>
                <w:rFonts w:ascii="宋体" w:hAnsi="宋体" w:eastAsia="宋体" w:cs="宋体"/>
                <w:kern w:val="44"/>
                <w:position w:val="-6"/>
                <w:szCs w:val="21"/>
              </w:rPr>
            </w:pPr>
            <w:r>
              <w:rPr>
                <w:rFonts w:hint="eastAsia" w:ascii="宋体" w:hAnsi="宋体" w:eastAsia="宋体" w:cs="宋体"/>
                <w:kern w:val="44"/>
                <w:position w:val="-6"/>
                <w:szCs w:val="21"/>
              </w:rPr>
              <w:t>14</w:t>
            </w:r>
          </w:p>
        </w:tc>
        <w:tc>
          <w:tcPr>
            <w:tcW w:w="1525" w:type="pct"/>
            <w:shd w:val="clear" w:color="auto" w:fill="auto"/>
            <w:vAlign w:val="center"/>
          </w:tcPr>
          <w:p w14:paraId="1FE52CBB">
            <w:pPr>
              <w:widowControl/>
              <w:kinsoku w:val="0"/>
              <w:autoSpaceDE w:val="0"/>
              <w:autoSpaceDN w:val="0"/>
              <w:spacing w:line="240" w:lineRule="auto"/>
              <w:jc w:val="center"/>
              <w:textAlignment w:val="center"/>
              <w:rPr>
                <w:rFonts w:ascii="宋体" w:hAnsi="宋体" w:eastAsia="宋体" w:cs="宋体"/>
                <w:kern w:val="44"/>
                <w:position w:val="-6"/>
                <w:szCs w:val="21"/>
              </w:rPr>
            </w:pPr>
            <w:r>
              <w:rPr>
                <w:rFonts w:hint="eastAsia" w:ascii="宋体" w:hAnsi="宋体" w:eastAsia="宋体" w:cs="宋体"/>
                <w:kern w:val="44"/>
                <w:position w:val="-6"/>
                <w:szCs w:val="21"/>
              </w:rPr>
              <w:t>插座</w:t>
            </w:r>
          </w:p>
        </w:tc>
        <w:tc>
          <w:tcPr>
            <w:tcW w:w="1832" w:type="pct"/>
            <w:shd w:val="clear" w:color="auto" w:fill="auto"/>
            <w:vAlign w:val="center"/>
          </w:tcPr>
          <w:p w14:paraId="053ACB12">
            <w:pPr>
              <w:kinsoku w:val="0"/>
              <w:autoSpaceDE w:val="0"/>
              <w:autoSpaceDN w:val="0"/>
              <w:spacing w:line="240" w:lineRule="auto"/>
              <w:jc w:val="center"/>
              <w:textAlignment w:val="center"/>
              <w:rPr>
                <w:rFonts w:ascii="宋体" w:hAnsi="宋体" w:eastAsia="宋体" w:cs="宋体"/>
                <w:kern w:val="44"/>
                <w:position w:val="-6"/>
                <w:szCs w:val="21"/>
              </w:rPr>
            </w:pPr>
            <w:r>
              <w:rPr>
                <w:rFonts w:hint="eastAsia" w:ascii="宋体" w:hAnsi="宋体" w:eastAsia="宋体" w:cs="宋体"/>
                <w:kern w:val="44"/>
                <w:position w:val="-6"/>
                <w:szCs w:val="21"/>
              </w:rPr>
              <w:t>公牛</w:t>
            </w:r>
          </w:p>
          <w:p w14:paraId="60BF372F">
            <w:pPr>
              <w:kinsoku w:val="0"/>
              <w:autoSpaceDE w:val="0"/>
              <w:autoSpaceDN w:val="0"/>
              <w:spacing w:line="240" w:lineRule="auto"/>
              <w:jc w:val="center"/>
              <w:textAlignment w:val="center"/>
              <w:rPr>
                <w:rFonts w:ascii="宋体" w:hAnsi="宋体" w:eastAsia="宋体" w:cs="宋体"/>
                <w:kern w:val="44"/>
                <w:position w:val="-6"/>
                <w:szCs w:val="21"/>
              </w:rPr>
            </w:pPr>
            <w:r>
              <w:rPr>
                <w:rFonts w:hint="eastAsia" w:ascii="宋体" w:hAnsi="宋体" w:eastAsia="宋体" w:cs="宋体"/>
                <w:kern w:val="44"/>
                <w:position w:val="-6"/>
                <w:szCs w:val="21"/>
              </w:rPr>
              <w:t>子弹头</w:t>
            </w:r>
          </w:p>
        </w:tc>
        <w:tc>
          <w:tcPr>
            <w:tcW w:w="764" w:type="pct"/>
            <w:shd w:val="clear" w:color="auto" w:fill="auto"/>
            <w:vAlign w:val="center"/>
          </w:tcPr>
          <w:p w14:paraId="5BBFA090">
            <w:pPr>
              <w:overflowPunct/>
              <w:spacing w:line="240" w:lineRule="auto"/>
              <w:jc w:val="center"/>
              <w:rPr>
                <w:rFonts w:ascii="宋体" w:hAnsi="宋体" w:eastAsia="宋体" w:cs="宋体"/>
                <w:kern w:val="0"/>
                <w:position w:val="-6"/>
                <w:szCs w:val="21"/>
              </w:rPr>
            </w:pPr>
          </w:p>
        </w:tc>
        <w:tc>
          <w:tcPr>
            <w:tcW w:w="514" w:type="pct"/>
            <w:shd w:val="clear" w:color="auto" w:fill="auto"/>
            <w:vAlign w:val="center"/>
          </w:tcPr>
          <w:p w14:paraId="382B3ED1">
            <w:pPr>
              <w:widowControl/>
              <w:tabs>
                <w:tab w:val="left" w:pos="4320"/>
              </w:tabs>
              <w:overflowPunct/>
              <w:spacing w:line="240" w:lineRule="auto"/>
              <w:jc w:val="center"/>
              <w:rPr>
                <w:rFonts w:ascii="宋体" w:hAnsi="宋体" w:eastAsia="宋体" w:cs="宋体"/>
                <w:kern w:val="44"/>
                <w:position w:val="-6"/>
                <w:szCs w:val="21"/>
              </w:rPr>
            </w:pPr>
          </w:p>
        </w:tc>
      </w:tr>
      <w:tr w14:paraId="0E4C0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62" w:type="pct"/>
            <w:shd w:val="clear" w:color="auto" w:fill="auto"/>
            <w:vAlign w:val="center"/>
          </w:tcPr>
          <w:p w14:paraId="53D1039A">
            <w:pPr>
              <w:widowControl/>
              <w:tabs>
                <w:tab w:val="left" w:pos="4320"/>
              </w:tabs>
              <w:overflowPunct/>
              <w:spacing w:line="240" w:lineRule="auto"/>
              <w:jc w:val="center"/>
              <w:rPr>
                <w:rFonts w:ascii="宋体" w:hAnsi="宋体" w:eastAsia="宋体" w:cs="宋体"/>
                <w:kern w:val="44"/>
                <w:position w:val="-6"/>
                <w:szCs w:val="21"/>
              </w:rPr>
            </w:pPr>
            <w:r>
              <w:rPr>
                <w:rFonts w:hint="eastAsia" w:ascii="宋体" w:hAnsi="宋体" w:eastAsia="宋体" w:cs="宋体"/>
                <w:kern w:val="44"/>
                <w:position w:val="-6"/>
                <w:szCs w:val="21"/>
              </w:rPr>
              <w:t>15</w:t>
            </w:r>
          </w:p>
        </w:tc>
        <w:tc>
          <w:tcPr>
            <w:tcW w:w="1525" w:type="pct"/>
            <w:shd w:val="clear" w:color="auto" w:fill="auto"/>
            <w:vAlign w:val="center"/>
          </w:tcPr>
          <w:p w14:paraId="247B236E">
            <w:pPr>
              <w:widowControl/>
              <w:tabs>
                <w:tab w:val="left" w:pos="4320"/>
              </w:tabs>
              <w:overflowPunct/>
              <w:spacing w:line="240" w:lineRule="auto"/>
              <w:jc w:val="center"/>
              <w:rPr>
                <w:rFonts w:ascii="宋体" w:hAnsi="宋体" w:eastAsia="宋体" w:cs="宋体"/>
                <w:kern w:val="44"/>
                <w:position w:val="-6"/>
                <w:szCs w:val="21"/>
              </w:rPr>
            </w:pPr>
            <w:r>
              <w:rPr>
                <w:rFonts w:hint="eastAsia" w:ascii="宋体" w:hAnsi="宋体" w:eastAsia="宋体" w:cs="宋体"/>
                <w:kern w:val="44"/>
                <w:position w:val="-6"/>
                <w:szCs w:val="21"/>
              </w:rPr>
              <w:t>其他控制设备</w:t>
            </w:r>
          </w:p>
        </w:tc>
        <w:tc>
          <w:tcPr>
            <w:tcW w:w="1832" w:type="pct"/>
            <w:shd w:val="clear" w:color="auto" w:fill="auto"/>
            <w:vAlign w:val="center"/>
          </w:tcPr>
          <w:p w14:paraId="52D2FDF5">
            <w:pPr>
              <w:kinsoku w:val="0"/>
              <w:autoSpaceDE w:val="0"/>
              <w:autoSpaceDN w:val="0"/>
              <w:spacing w:line="240" w:lineRule="auto"/>
              <w:jc w:val="center"/>
              <w:textAlignment w:val="center"/>
              <w:rPr>
                <w:rFonts w:ascii="宋体" w:hAnsi="宋体" w:eastAsia="宋体" w:cs="宋体"/>
                <w:kern w:val="44"/>
                <w:position w:val="-6"/>
                <w:szCs w:val="21"/>
              </w:rPr>
            </w:pPr>
            <w:r>
              <w:rPr>
                <w:rFonts w:hint="eastAsia" w:ascii="宋体" w:hAnsi="宋体" w:eastAsia="宋体" w:cs="宋体"/>
                <w:kern w:val="44"/>
                <w:position w:val="-6"/>
                <w:szCs w:val="21"/>
              </w:rPr>
              <w:t>由投标人详细列出</w:t>
            </w:r>
          </w:p>
        </w:tc>
        <w:tc>
          <w:tcPr>
            <w:tcW w:w="764" w:type="pct"/>
            <w:shd w:val="clear" w:color="auto" w:fill="auto"/>
            <w:vAlign w:val="center"/>
          </w:tcPr>
          <w:p w14:paraId="21EA069A">
            <w:pPr>
              <w:overflowPunct/>
              <w:spacing w:line="240" w:lineRule="auto"/>
              <w:jc w:val="center"/>
              <w:rPr>
                <w:rFonts w:ascii="宋体" w:hAnsi="宋体" w:eastAsia="宋体" w:cs="宋体"/>
                <w:kern w:val="0"/>
                <w:position w:val="-6"/>
                <w:szCs w:val="21"/>
              </w:rPr>
            </w:pPr>
          </w:p>
        </w:tc>
        <w:tc>
          <w:tcPr>
            <w:tcW w:w="514" w:type="pct"/>
            <w:shd w:val="clear" w:color="auto" w:fill="auto"/>
            <w:vAlign w:val="center"/>
          </w:tcPr>
          <w:p w14:paraId="1605262E">
            <w:pPr>
              <w:widowControl/>
              <w:tabs>
                <w:tab w:val="left" w:pos="4320"/>
              </w:tabs>
              <w:overflowPunct/>
              <w:spacing w:line="240" w:lineRule="auto"/>
              <w:jc w:val="center"/>
              <w:rPr>
                <w:rFonts w:ascii="宋体" w:hAnsi="宋体" w:eastAsia="宋体" w:cs="宋体"/>
                <w:kern w:val="44"/>
                <w:position w:val="-6"/>
                <w:szCs w:val="21"/>
              </w:rPr>
            </w:pPr>
          </w:p>
        </w:tc>
      </w:tr>
    </w:tbl>
    <w:p w14:paraId="5D6D9E53">
      <w:pPr>
        <w:overflowPunct/>
        <w:spacing w:line="240" w:lineRule="auto"/>
        <w:rPr>
          <w:rFonts w:ascii="宋体" w:hAnsi="宋体" w:eastAsia="宋体"/>
          <w:kern w:val="0"/>
          <w:position w:val="-6"/>
          <w:szCs w:val="21"/>
          <w:lang w:val="zh-CN"/>
        </w:rPr>
      </w:pPr>
    </w:p>
    <w:p w14:paraId="0C803ABF">
      <w:pPr>
        <w:widowControl/>
        <w:overflowPunct/>
        <w:spacing w:line="240" w:lineRule="auto"/>
        <w:jc w:val="left"/>
        <w:rPr>
          <w:rFonts w:ascii="宋体" w:hAnsi="宋体" w:eastAsia="宋体" w:cs="宋体"/>
          <w:b/>
          <w:kern w:val="44"/>
          <w:position w:val="-6"/>
          <w:szCs w:val="21"/>
        </w:rPr>
      </w:pPr>
      <w:bookmarkStart w:id="524" w:name="_Toc14962"/>
      <w:bookmarkStart w:id="525" w:name="_Toc21882"/>
      <w:bookmarkStart w:id="526" w:name="_Toc5655"/>
      <w:bookmarkStart w:id="527" w:name="_Toc28404"/>
      <w:bookmarkStart w:id="528" w:name="_Toc30343"/>
      <w:bookmarkStart w:id="529" w:name="_Toc24038"/>
      <w:r>
        <w:rPr>
          <w:rFonts w:ascii="宋体" w:hAnsi="宋体" w:eastAsia="宋体" w:cs="宋体"/>
          <w:b/>
          <w:kern w:val="44"/>
          <w:position w:val="-6"/>
          <w:szCs w:val="21"/>
        </w:rPr>
        <w:br w:type="page"/>
      </w:r>
    </w:p>
    <w:p w14:paraId="155CAC91">
      <w:pPr>
        <w:keepNext/>
        <w:keepLines/>
        <w:overflowPunct/>
        <w:spacing w:before="48" w:after="48"/>
        <w:jc w:val="center"/>
        <w:outlineLvl w:val="0"/>
        <w:rPr>
          <w:rFonts w:ascii="宋体" w:hAnsi="宋体" w:eastAsia="宋体" w:cs="宋体"/>
          <w:b/>
          <w:kern w:val="44"/>
          <w:position w:val="-6"/>
          <w:szCs w:val="21"/>
          <w:lang w:val="zh-CN"/>
        </w:rPr>
      </w:pPr>
      <w:bookmarkStart w:id="530" w:name="_Toc161940681"/>
      <w:r>
        <w:rPr>
          <w:rFonts w:hint="eastAsia" w:ascii="宋体" w:hAnsi="宋体" w:eastAsia="宋体" w:cs="宋体"/>
          <w:b/>
          <w:kern w:val="44"/>
          <w:position w:val="-6"/>
          <w:szCs w:val="21"/>
        </w:rPr>
        <w:t>第十一章  招标文件附</w:t>
      </w:r>
      <w:bookmarkEnd w:id="523"/>
      <w:r>
        <w:rPr>
          <w:rFonts w:hint="eastAsia" w:ascii="宋体" w:hAnsi="宋体" w:eastAsia="宋体" w:cs="宋体"/>
          <w:b/>
          <w:kern w:val="44"/>
          <w:position w:val="-6"/>
          <w:szCs w:val="21"/>
        </w:rPr>
        <w:t>件</w:t>
      </w:r>
      <w:bookmarkEnd w:id="524"/>
      <w:bookmarkEnd w:id="525"/>
      <w:bookmarkEnd w:id="526"/>
      <w:bookmarkEnd w:id="527"/>
      <w:bookmarkEnd w:id="528"/>
      <w:bookmarkEnd w:id="529"/>
      <w:bookmarkEnd w:id="530"/>
    </w:p>
    <w:p w14:paraId="29C181AF">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附件1《C31AB带式输送机安装布置图》</w:t>
      </w:r>
    </w:p>
    <w:p w14:paraId="0F45B8E4">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附件2《C32AB带式输送机安装布置图》</w:t>
      </w:r>
    </w:p>
    <w:p w14:paraId="5D865988">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附件3《C33AB带式输送机安装布置图》</w:t>
      </w:r>
    </w:p>
    <w:p w14:paraId="51A0FAEF">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附件4《C34AB带式输送机安装布置图》</w:t>
      </w:r>
    </w:p>
    <w:p w14:paraId="7D5CB4F7">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附件5《C35AB带式输送机安装布置图》</w:t>
      </w:r>
    </w:p>
    <w:p w14:paraId="13F7FB94">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附件6《C36AB带式输送机安装布置图》</w:t>
      </w:r>
    </w:p>
    <w:p w14:paraId="0B73D1C0">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附件7《C37AB带式输送机安装布置图》</w:t>
      </w:r>
    </w:p>
    <w:p w14:paraId="15E1989A">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附件8《C38AB带式输送机安装布置图》</w:t>
      </w:r>
    </w:p>
    <w:p w14:paraId="1C3D53A7">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附件9《运煤系统平面布置图》</w:t>
      </w:r>
    </w:p>
    <w:p w14:paraId="28750139">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附件10《圆形煤场堆取料机、活化给料机技术协议》</w:t>
      </w:r>
    </w:p>
    <w:p w14:paraId="559584E8">
      <w:pPr>
        <w:widowControl/>
        <w:overflowPunct/>
        <w:spacing w:line="240" w:lineRule="auto"/>
        <w:jc w:val="left"/>
        <w:rPr>
          <w:rFonts w:ascii="宋体" w:hAnsi="宋体" w:eastAsia="宋体" w:cs="宋体"/>
          <w:position w:val="-6"/>
          <w:szCs w:val="21"/>
        </w:rPr>
      </w:pPr>
      <w:r>
        <w:rPr>
          <w:rFonts w:ascii="宋体" w:hAnsi="宋体" w:eastAsia="宋体" w:cs="宋体"/>
          <w:position w:val="-6"/>
          <w:szCs w:val="21"/>
        </w:rPr>
        <w:br w:type="page"/>
      </w:r>
    </w:p>
    <w:p w14:paraId="24226556">
      <w:pPr>
        <w:keepNext/>
        <w:keepLines/>
        <w:overflowPunct/>
        <w:spacing w:before="48" w:after="48"/>
        <w:jc w:val="center"/>
        <w:outlineLvl w:val="0"/>
        <w:rPr>
          <w:rFonts w:ascii="宋体" w:hAnsi="宋体" w:eastAsia="宋体" w:cs="宋体"/>
          <w:b/>
          <w:kern w:val="44"/>
          <w:position w:val="-6"/>
          <w:szCs w:val="21"/>
          <w:lang w:val="zh-CN"/>
        </w:rPr>
      </w:pPr>
      <w:bookmarkStart w:id="531" w:name="_Toc161940682"/>
      <w:bookmarkStart w:id="532" w:name="_Toc76040597"/>
      <w:bookmarkStart w:id="533" w:name="_Toc25007"/>
      <w:bookmarkStart w:id="534" w:name="_Toc13645"/>
      <w:bookmarkStart w:id="535" w:name="_Toc23062"/>
      <w:bookmarkStart w:id="536" w:name="_Toc18506"/>
      <w:bookmarkStart w:id="537" w:name="_Toc17956"/>
      <w:bookmarkStart w:id="538" w:name="_Toc6862"/>
      <w:r>
        <w:rPr>
          <w:rFonts w:hint="eastAsia" w:ascii="宋体" w:hAnsi="宋体" w:eastAsia="宋体" w:cs="宋体"/>
          <w:b/>
          <w:kern w:val="44"/>
          <w:position w:val="-6"/>
          <w:szCs w:val="21"/>
        </w:rPr>
        <w:t>第十二章  投标人需提供的专题报告</w:t>
      </w:r>
      <w:bookmarkEnd w:id="531"/>
      <w:bookmarkEnd w:id="532"/>
      <w:bookmarkEnd w:id="533"/>
      <w:bookmarkEnd w:id="534"/>
      <w:bookmarkEnd w:id="535"/>
      <w:bookmarkEnd w:id="536"/>
      <w:bookmarkEnd w:id="537"/>
      <w:bookmarkEnd w:id="538"/>
    </w:p>
    <w:p w14:paraId="4F4D9719">
      <w:pPr>
        <w:overflowPunct/>
        <w:ind w:firstLine="424"/>
        <w:jc w:val="left"/>
        <w:rPr>
          <w:rFonts w:ascii="宋体" w:hAnsi="宋体" w:eastAsia="宋体" w:cs="宋体"/>
          <w:bCs/>
          <w:kern w:val="0"/>
          <w:position w:val="-6"/>
          <w:szCs w:val="21"/>
          <w:lang w:val="zh-CN"/>
        </w:rPr>
      </w:pPr>
      <w:bookmarkStart w:id="539" w:name="_Toc76040598"/>
      <w:bookmarkStart w:id="540" w:name="_Toc15878"/>
      <w:bookmarkStart w:id="541" w:name="_Toc11409"/>
      <w:r>
        <w:rPr>
          <w:rFonts w:hint="eastAsia" w:ascii="宋体" w:hAnsi="宋体" w:eastAsia="宋体" w:cs="宋体"/>
          <w:bCs/>
          <w:kern w:val="0"/>
          <w:position w:val="-6"/>
          <w:szCs w:val="21"/>
          <w:lang w:val="zh-CN"/>
        </w:rPr>
        <w:t>1 专题报告</w:t>
      </w:r>
      <w:bookmarkEnd w:id="539"/>
      <w:bookmarkEnd w:id="540"/>
      <w:bookmarkEnd w:id="541"/>
    </w:p>
    <w:p w14:paraId="2656566E">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请投标人根据本工程的技术特点，对相关问题进行专题论述，专题报告清单如下：</w:t>
      </w:r>
    </w:p>
    <w:p w14:paraId="5C7CB005">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rPr>
        <w:t>1.</w:t>
      </w:r>
      <w:r>
        <w:rPr>
          <w:rFonts w:hint="eastAsia" w:ascii="宋体" w:hAnsi="宋体" w:eastAsia="宋体" w:cs="宋体"/>
          <w:bCs/>
          <w:kern w:val="0"/>
          <w:position w:val="-6"/>
          <w:szCs w:val="21"/>
          <w:lang w:val="zh-CN"/>
        </w:rPr>
        <w:t>1 燃煤智能管控及预警防护平台专题报告。投标人需详细说明管控平台的架构、数据传输、功能模块及界面等设计方案，必要时要以图形方式展示；重点说明系统如何监控每吨煤从哪里来、存放在哪里、又到哪里去，全面、及时并真实地展现卸煤、贮煤、供煤全过程煤的量、质等数据；</w:t>
      </w:r>
    </w:p>
    <w:p w14:paraId="5C426DB2">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rPr>
        <w:t>1.</w:t>
      </w:r>
      <w:r>
        <w:rPr>
          <w:rFonts w:hint="eastAsia" w:ascii="宋体" w:hAnsi="宋体" w:eastAsia="宋体" w:cs="宋体"/>
          <w:bCs/>
          <w:kern w:val="0"/>
          <w:position w:val="-6"/>
          <w:szCs w:val="21"/>
          <w:lang w:val="zh-CN"/>
        </w:rPr>
        <w:t>2</w:t>
      </w:r>
      <w:r>
        <w:rPr>
          <w:rFonts w:hint="eastAsia" w:ascii="宋体" w:hAnsi="宋体" w:eastAsia="宋体" w:cs="宋体"/>
          <w:bCs/>
          <w:kern w:val="0"/>
          <w:position w:val="-6"/>
          <w:szCs w:val="21"/>
        </w:rPr>
        <w:t>输煤安全监测系统</w:t>
      </w:r>
      <w:r>
        <w:rPr>
          <w:rFonts w:hint="eastAsia" w:ascii="宋体" w:hAnsi="宋体" w:eastAsia="宋体" w:cs="宋体"/>
          <w:bCs/>
          <w:kern w:val="0"/>
          <w:position w:val="-6"/>
          <w:szCs w:val="21"/>
          <w:lang w:val="zh-CN"/>
        </w:rPr>
        <w:t>专题报告。投标人需说明</w:t>
      </w:r>
      <w:r>
        <w:rPr>
          <w:rFonts w:hint="eastAsia" w:ascii="宋体" w:hAnsi="宋体" w:eastAsia="宋体" w:cs="宋体"/>
          <w:bCs/>
          <w:kern w:val="0"/>
          <w:position w:val="-6"/>
          <w:szCs w:val="21"/>
        </w:rPr>
        <w:t>输煤安全监测</w:t>
      </w:r>
      <w:r>
        <w:rPr>
          <w:rFonts w:hint="eastAsia" w:ascii="宋体" w:hAnsi="宋体" w:eastAsia="宋体" w:cs="宋体"/>
          <w:bCs/>
          <w:kern w:val="0"/>
          <w:position w:val="-6"/>
          <w:szCs w:val="21"/>
          <w:lang w:val="zh-CN"/>
        </w:rPr>
        <w:t>系统</w:t>
      </w:r>
      <w:r>
        <w:rPr>
          <w:rFonts w:hint="eastAsia" w:ascii="宋体" w:hAnsi="宋体" w:eastAsia="宋体" w:cs="宋体"/>
          <w:bCs/>
          <w:kern w:val="0"/>
          <w:position w:val="-6"/>
          <w:szCs w:val="21"/>
        </w:rPr>
        <w:t>设备布置方案、</w:t>
      </w:r>
      <w:r>
        <w:rPr>
          <w:rFonts w:hint="eastAsia" w:ascii="宋体" w:hAnsi="宋体" w:eastAsia="宋体" w:cs="宋体"/>
          <w:bCs/>
          <w:kern w:val="0"/>
          <w:position w:val="-6"/>
          <w:szCs w:val="21"/>
          <w:lang w:val="zh-CN"/>
        </w:rPr>
        <w:t>详细的功能、</w:t>
      </w:r>
      <w:r>
        <w:rPr>
          <w:rFonts w:hint="eastAsia" w:ascii="宋体" w:hAnsi="宋体" w:eastAsia="宋体" w:cs="宋体"/>
          <w:bCs/>
          <w:kern w:val="0"/>
          <w:position w:val="-6"/>
          <w:szCs w:val="21"/>
        </w:rPr>
        <w:t>联动方案</w:t>
      </w:r>
      <w:r>
        <w:rPr>
          <w:rFonts w:hint="eastAsia" w:ascii="宋体" w:hAnsi="宋体" w:eastAsia="宋体" w:cs="宋体"/>
          <w:bCs/>
          <w:kern w:val="0"/>
          <w:position w:val="-6"/>
          <w:szCs w:val="21"/>
          <w:lang w:val="zh-CN"/>
        </w:rPr>
        <w:t>、</w:t>
      </w:r>
      <w:r>
        <w:rPr>
          <w:rFonts w:hint="eastAsia" w:ascii="宋体" w:hAnsi="宋体" w:eastAsia="宋体" w:cs="宋体"/>
          <w:bCs/>
          <w:kern w:val="0"/>
          <w:position w:val="-6"/>
          <w:szCs w:val="21"/>
        </w:rPr>
        <w:t>软硬件配置</w:t>
      </w:r>
      <w:r>
        <w:rPr>
          <w:rFonts w:hint="eastAsia" w:ascii="宋体" w:hAnsi="宋体" w:eastAsia="宋体" w:cs="宋体"/>
          <w:bCs/>
          <w:kern w:val="0"/>
          <w:position w:val="-6"/>
          <w:szCs w:val="21"/>
          <w:lang w:val="zh-CN"/>
        </w:rPr>
        <w:t>等；；</w:t>
      </w:r>
    </w:p>
    <w:p w14:paraId="79F9979A">
      <w:pPr>
        <w:overflowPunct/>
        <w:ind w:firstLine="424"/>
        <w:jc w:val="left"/>
        <w:rPr>
          <w:rFonts w:ascii="宋体" w:hAnsi="宋体" w:eastAsia="宋体" w:cs="宋体"/>
          <w:bCs/>
          <w:kern w:val="0"/>
          <w:position w:val="-6"/>
          <w:szCs w:val="21"/>
        </w:rPr>
      </w:pPr>
      <w:r>
        <w:rPr>
          <w:rFonts w:hint="eastAsia" w:ascii="宋体" w:hAnsi="宋体" w:eastAsia="宋体" w:cs="宋体"/>
          <w:bCs/>
          <w:kern w:val="0"/>
          <w:position w:val="-6"/>
          <w:szCs w:val="21"/>
        </w:rPr>
        <w:t>1.</w:t>
      </w:r>
      <w:r>
        <w:rPr>
          <w:rFonts w:hint="eastAsia" w:ascii="宋体" w:hAnsi="宋体" w:eastAsia="宋体" w:cs="宋体"/>
          <w:bCs/>
          <w:kern w:val="0"/>
          <w:position w:val="-6"/>
          <w:szCs w:val="21"/>
          <w:lang w:val="zh-CN"/>
        </w:rPr>
        <w:t>3安全监测专题报告。投标人需详细阐述安全监测平台的架构及画面设计等方案；明确挡煤墙温度监测、可燃、有毒、烟雾、粉尘等气体浓度预警值及预警方式；叙述各个安全监测系统的工作原理、区域的大小和安装位置确定的原则。对明火煤喷淋装置可设计为输送机停机灭火或不停机灭火，投标人需在上述两种方式中提出推荐方案，并详细说明理由。并说明喷嘴的数量、布局、喷淋区域的大小等，提供系统布置方案、系统水量计算书及水力计算书；</w:t>
      </w:r>
      <w:r>
        <w:rPr>
          <w:rFonts w:hint="eastAsia" w:ascii="宋体" w:hAnsi="宋体" w:eastAsia="宋体" w:cs="宋体"/>
          <w:bCs/>
          <w:kern w:val="0"/>
          <w:position w:val="-6"/>
          <w:szCs w:val="21"/>
        </w:rPr>
        <w:t>详细说明</w:t>
      </w:r>
      <w:r>
        <w:rPr>
          <w:rFonts w:hint="eastAsia" w:ascii="宋体" w:hAnsi="宋体" w:eastAsia="宋体" w:cs="宋体"/>
          <w:position w:val="-6"/>
          <w:szCs w:val="21"/>
          <w:lang w:bidi="ar"/>
        </w:rPr>
        <w:t>煤场数字化料场系统、煤场三维测控系统、信息管理系统、智能管控一体化系统的接入方案；</w:t>
      </w:r>
    </w:p>
    <w:p w14:paraId="75CEF001">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rPr>
        <w:t>1.4</w:t>
      </w:r>
      <w:r>
        <w:rPr>
          <w:rFonts w:hint="eastAsia" w:ascii="宋体" w:hAnsi="宋体" w:eastAsia="宋体" w:cs="宋体"/>
          <w:bCs/>
          <w:kern w:val="0"/>
          <w:position w:val="-6"/>
          <w:szCs w:val="21"/>
          <w:lang w:val="zh-CN"/>
        </w:rPr>
        <w:t>智能配煤掺烧专题报告。报告中需详细说明配煤掺烧系统的基本信息数据库内容，描述智能掺烧数学模型；根据机组负荷和煤场煤质状况得出掺配方案的过程；如何验证掺配方案的正确性；</w:t>
      </w:r>
    </w:p>
    <w:p w14:paraId="7B5BFA6A">
      <w:pPr>
        <w:overflowPunct/>
        <w:ind w:firstLine="424"/>
        <w:jc w:val="left"/>
        <w:rPr>
          <w:rFonts w:ascii="宋体" w:hAnsi="宋体" w:eastAsia="宋体" w:cs="宋体"/>
          <w:bCs/>
          <w:kern w:val="0"/>
          <w:position w:val="-6"/>
          <w:szCs w:val="21"/>
          <w:lang w:val="zh-CN"/>
        </w:rPr>
      </w:pPr>
      <w:bookmarkStart w:id="542" w:name="_Toc76040599"/>
      <w:bookmarkStart w:id="543" w:name="_Toc29350"/>
      <w:bookmarkStart w:id="544" w:name="_Toc12734"/>
      <w:bookmarkStart w:id="545" w:name="_Toc17778"/>
      <w:bookmarkStart w:id="546" w:name="_Toc23170"/>
      <w:r>
        <w:rPr>
          <w:rFonts w:hint="eastAsia" w:ascii="宋体" w:hAnsi="宋体" w:eastAsia="宋体" w:cs="宋体"/>
          <w:bCs/>
          <w:kern w:val="0"/>
          <w:position w:val="-6"/>
          <w:szCs w:val="21"/>
          <w:lang w:val="zh-CN"/>
        </w:rPr>
        <w:t>2 其它说明</w:t>
      </w:r>
      <w:bookmarkEnd w:id="542"/>
      <w:bookmarkEnd w:id="543"/>
      <w:bookmarkEnd w:id="544"/>
      <w:bookmarkEnd w:id="545"/>
      <w:bookmarkEnd w:id="546"/>
    </w:p>
    <w:p w14:paraId="74359EF5">
      <w:pPr>
        <w:overflowPunct/>
        <w:ind w:firstLine="424"/>
        <w:jc w:val="left"/>
        <w:rPr>
          <w:rFonts w:ascii="宋体" w:hAnsi="宋体" w:eastAsia="宋体" w:cs="宋体"/>
          <w:bCs/>
          <w:kern w:val="0"/>
          <w:position w:val="-6"/>
          <w:szCs w:val="21"/>
          <w:lang w:val="zh-CN"/>
        </w:rPr>
      </w:pPr>
      <w:r>
        <w:rPr>
          <w:rFonts w:hint="eastAsia" w:ascii="宋体" w:hAnsi="宋体" w:eastAsia="宋体" w:cs="宋体"/>
          <w:bCs/>
          <w:kern w:val="0"/>
          <w:position w:val="-6"/>
          <w:szCs w:val="21"/>
          <w:lang w:val="zh-CN"/>
        </w:rPr>
        <w:t>当投标人在投标阶段尚有其他需要说明的问题，可以在本章节中加以叙述。</w:t>
      </w:r>
    </w:p>
    <w:p w14:paraId="5CA712D9">
      <w:pPr>
        <w:overflowPunct/>
        <w:jc w:val="left"/>
        <w:rPr>
          <w:rFonts w:ascii="宋体" w:hAnsi="宋体" w:eastAsia="宋体" w:cs="宋体"/>
          <w:bCs/>
          <w:kern w:val="44"/>
          <w:position w:val="-6"/>
          <w:szCs w:val="21"/>
          <w:lang w:val="zh-CN"/>
        </w:rPr>
      </w:pPr>
      <w:bookmarkStart w:id="547" w:name="_Toc76040600"/>
      <w:r>
        <w:rPr>
          <w:rFonts w:hint="eastAsia" w:ascii="宋体" w:hAnsi="宋体" w:eastAsia="宋体" w:cs="宋体"/>
          <w:bCs/>
          <w:kern w:val="44"/>
          <w:position w:val="-6"/>
          <w:szCs w:val="21"/>
          <w:lang w:val="zh-CN"/>
        </w:rPr>
        <w:br w:type="page"/>
      </w:r>
    </w:p>
    <w:p w14:paraId="127E0416">
      <w:pPr>
        <w:keepNext/>
        <w:keepLines/>
        <w:overflowPunct/>
        <w:spacing w:before="48" w:after="48"/>
        <w:jc w:val="center"/>
        <w:outlineLvl w:val="0"/>
        <w:rPr>
          <w:rFonts w:ascii="宋体" w:hAnsi="宋体" w:eastAsia="宋体" w:cs="宋体"/>
          <w:b/>
          <w:kern w:val="44"/>
          <w:position w:val="-6"/>
          <w:szCs w:val="21"/>
          <w:lang w:val="zh-CN"/>
        </w:rPr>
      </w:pPr>
      <w:bookmarkStart w:id="548" w:name="_Toc23280"/>
      <w:bookmarkStart w:id="549" w:name="_Toc7236"/>
      <w:bookmarkStart w:id="550" w:name="_Toc9244"/>
      <w:bookmarkStart w:id="551" w:name="_Toc19079"/>
      <w:bookmarkStart w:id="552" w:name="_Toc161940683"/>
      <w:bookmarkStart w:id="553" w:name="_Toc29810"/>
      <w:bookmarkStart w:id="554" w:name="_Toc15582"/>
      <w:r>
        <w:rPr>
          <w:rFonts w:hint="eastAsia" w:ascii="宋体" w:hAnsi="宋体" w:eastAsia="宋体" w:cs="宋体"/>
          <w:b/>
          <w:kern w:val="44"/>
          <w:position w:val="-6"/>
          <w:szCs w:val="21"/>
        </w:rPr>
        <w:t>第十三章  技术附录</w:t>
      </w:r>
      <w:bookmarkEnd w:id="547"/>
      <w:bookmarkEnd w:id="548"/>
      <w:bookmarkEnd w:id="549"/>
      <w:bookmarkEnd w:id="550"/>
      <w:bookmarkEnd w:id="551"/>
      <w:bookmarkEnd w:id="552"/>
      <w:bookmarkEnd w:id="553"/>
      <w:bookmarkEnd w:id="554"/>
    </w:p>
    <w:p w14:paraId="428E7403">
      <w:pPr>
        <w:overflowPunct/>
        <w:ind w:firstLine="424"/>
        <w:jc w:val="left"/>
        <w:rPr>
          <w:rFonts w:ascii="宋体" w:hAnsi="宋体" w:eastAsia="宋体" w:cs="宋体"/>
          <w:position w:val="-6"/>
          <w:szCs w:val="21"/>
          <w:lang w:bidi="ar"/>
        </w:rPr>
      </w:pPr>
      <w:bookmarkStart w:id="555" w:name="_Toc30137"/>
      <w:bookmarkStart w:id="556" w:name="_Toc24990"/>
      <w:bookmarkStart w:id="557" w:name="_Toc30938"/>
      <w:bookmarkStart w:id="558" w:name="_Toc23639"/>
      <w:bookmarkStart w:id="559" w:name="_Toc76040601"/>
      <w:r>
        <w:rPr>
          <w:rFonts w:hint="eastAsia" w:ascii="宋体" w:hAnsi="宋体" w:eastAsia="宋体" w:cs="宋体"/>
          <w:position w:val="-6"/>
          <w:szCs w:val="21"/>
          <w:lang w:bidi="ar"/>
        </w:rPr>
        <w:t>技术附录A  投标人提出的技术偏差表</w:t>
      </w:r>
      <w:bookmarkEnd w:id="555"/>
      <w:bookmarkEnd w:id="556"/>
      <w:bookmarkEnd w:id="557"/>
      <w:bookmarkEnd w:id="558"/>
      <w:bookmarkEnd w:id="559"/>
    </w:p>
    <w:p w14:paraId="26C0A130">
      <w:pPr>
        <w:overflowPunct/>
        <w:ind w:firstLine="424"/>
        <w:jc w:val="left"/>
        <w:rPr>
          <w:rFonts w:ascii="宋体" w:hAnsi="宋体" w:eastAsia="宋体" w:cs="宋体"/>
          <w:position w:val="-6"/>
          <w:szCs w:val="21"/>
          <w:lang w:bidi="ar"/>
        </w:rPr>
      </w:pPr>
      <w:r>
        <w:rPr>
          <w:rFonts w:hint="eastAsia" w:ascii="宋体" w:hAnsi="宋体" w:eastAsia="宋体" w:cs="宋体"/>
          <w:position w:val="-6"/>
          <w:szCs w:val="21"/>
          <w:lang w:bidi="ar"/>
        </w:rPr>
        <w:t>投标人要将投标文件和招标文件的差异之处汇集成表。技术部分和商务部分要单独列表，将技术部分的差异表列入本卷之中。中标后如果投标人所提供的设备与招标书要求不符（招标人同意的差异除外），则投标人应无条件的按业主要求进行修改，且不得增加任何费用。</w:t>
      </w:r>
    </w:p>
    <w:p w14:paraId="3DB1881B">
      <w:pPr>
        <w:overflowPunct/>
        <w:ind w:firstLine="424"/>
        <w:jc w:val="left"/>
        <w:rPr>
          <w:rFonts w:ascii="宋体" w:hAnsi="宋体" w:eastAsia="宋体" w:cs="宋体"/>
          <w:position w:val="-6"/>
          <w:szCs w:val="21"/>
          <w:lang w:bidi="ar"/>
        </w:rPr>
      </w:pPr>
      <w:r>
        <w:rPr>
          <w:rFonts w:hint="eastAsia" w:ascii="宋体" w:hAnsi="宋体" w:eastAsia="宋体" w:cs="宋体"/>
          <w:position w:val="-6"/>
          <w:szCs w:val="21"/>
          <w:lang w:bidi="ar"/>
        </w:rPr>
        <w:t>差异表格式：</w:t>
      </w:r>
    </w:p>
    <w:tbl>
      <w:tblPr>
        <w:tblStyle w:val="5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6"/>
        <w:gridCol w:w="2016"/>
        <w:gridCol w:w="2163"/>
        <w:gridCol w:w="1735"/>
        <w:gridCol w:w="1735"/>
      </w:tblGrid>
      <w:tr w14:paraId="276FD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26" w:type="dxa"/>
            <w:vMerge w:val="restart"/>
            <w:vAlign w:val="center"/>
          </w:tcPr>
          <w:p w14:paraId="01CB14A3">
            <w:pPr>
              <w:overflowPunct/>
              <w:spacing w:line="240" w:lineRule="auto"/>
              <w:jc w:val="center"/>
              <w:rPr>
                <w:rFonts w:ascii="宋体" w:hAnsi="宋体" w:eastAsia="宋体" w:cs="宋体"/>
                <w:position w:val="-6"/>
                <w:szCs w:val="21"/>
                <w:lang w:bidi="ar"/>
              </w:rPr>
            </w:pPr>
            <w:r>
              <w:rPr>
                <w:rFonts w:hint="eastAsia" w:ascii="宋体" w:hAnsi="宋体" w:eastAsia="宋体" w:cs="宋体"/>
                <w:position w:val="-6"/>
                <w:szCs w:val="21"/>
                <w:lang w:bidi="ar"/>
              </w:rPr>
              <w:t>序号</w:t>
            </w:r>
          </w:p>
        </w:tc>
        <w:tc>
          <w:tcPr>
            <w:tcW w:w="4179" w:type="dxa"/>
            <w:gridSpan w:val="2"/>
            <w:vAlign w:val="center"/>
          </w:tcPr>
          <w:p w14:paraId="34B7B417">
            <w:pPr>
              <w:overflowPunct/>
              <w:spacing w:line="240" w:lineRule="auto"/>
              <w:jc w:val="center"/>
              <w:rPr>
                <w:rFonts w:ascii="宋体" w:hAnsi="宋体" w:eastAsia="宋体" w:cs="宋体"/>
                <w:position w:val="-6"/>
                <w:szCs w:val="21"/>
                <w:lang w:bidi="ar"/>
              </w:rPr>
            </w:pPr>
            <w:r>
              <w:rPr>
                <w:rFonts w:hint="eastAsia" w:ascii="宋体" w:hAnsi="宋体" w:eastAsia="宋体" w:cs="宋体"/>
                <w:position w:val="-6"/>
                <w:szCs w:val="21"/>
                <w:lang w:bidi="ar"/>
              </w:rPr>
              <w:t>招标文件</w:t>
            </w:r>
          </w:p>
        </w:tc>
        <w:tc>
          <w:tcPr>
            <w:tcW w:w="3470" w:type="dxa"/>
            <w:gridSpan w:val="2"/>
            <w:vAlign w:val="center"/>
          </w:tcPr>
          <w:p w14:paraId="197C64C9">
            <w:pPr>
              <w:overflowPunct/>
              <w:spacing w:line="240" w:lineRule="auto"/>
              <w:jc w:val="center"/>
              <w:rPr>
                <w:rFonts w:ascii="宋体" w:hAnsi="宋体" w:eastAsia="宋体" w:cs="宋体"/>
                <w:position w:val="-6"/>
                <w:szCs w:val="21"/>
                <w:lang w:bidi="ar"/>
              </w:rPr>
            </w:pPr>
            <w:r>
              <w:rPr>
                <w:rFonts w:hint="eastAsia" w:ascii="宋体" w:hAnsi="宋体" w:eastAsia="宋体" w:cs="宋体"/>
                <w:position w:val="-6"/>
                <w:szCs w:val="21"/>
                <w:lang w:bidi="ar"/>
              </w:rPr>
              <w:t>投标文件</w:t>
            </w:r>
          </w:p>
        </w:tc>
      </w:tr>
      <w:tr w14:paraId="25E0E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26" w:type="dxa"/>
            <w:vMerge w:val="continue"/>
            <w:vAlign w:val="center"/>
          </w:tcPr>
          <w:p w14:paraId="2288845F">
            <w:pPr>
              <w:overflowPunct/>
              <w:spacing w:line="240" w:lineRule="auto"/>
              <w:jc w:val="left"/>
              <w:rPr>
                <w:rFonts w:ascii="宋体" w:hAnsi="宋体" w:eastAsia="宋体" w:cs="宋体"/>
                <w:position w:val="-6"/>
                <w:szCs w:val="21"/>
                <w:lang w:bidi="ar"/>
              </w:rPr>
            </w:pPr>
          </w:p>
        </w:tc>
        <w:tc>
          <w:tcPr>
            <w:tcW w:w="2016" w:type="dxa"/>
            <w:vAlign w:val="center"/>
          </w:tcPr>
          <w:p w14:paraId="36BCAE9D">
            <w:pPr>
              <w:overflowPunct/>
              <w:spacing w:line="240" w:lineRule="auto"/>
              <w:jc w:val="left"/>
              <w:rPr>
                <w:rFonts w:ascii="宋体" w:hAnsi="宋体" w:eastAsia="宋体" w:cs="宋体"/>
                <w:position w:val="-6"/>
                <w:szCs w:val="21"/>
                <w:lang w:bidi="ar"/>
              </w:rPr>
            </w:pPr>
            <w:r>
              <w:rPr>
                <w:rFonts w:hint="eastAsia" w:ascii="宋体" w:hAnsi="宋体" w:eastAsia="宋体" w:cs="宋体"/>
                <w:position w:val="-6"/>
                <w:szCs w:val="21"/>
                <w:lang w:bidi="ar"/>
              </w:rPr>
              <w:t>条目</w:t>
            </w:r>
          </w:p>
        </w:tc>
        <w:tc>
          <w:tcPr>
            <w:tcW w:w="2163" w:type="dxa"/>
            <w:vAlign w:val="center"/>
          </w:tcPr>
          <w:p w14:paraId="0CE20ED3">
            <w:pPr>
              <w:overflowPunct/>
              <w:spacing w:line="240" w:lineRule="auto"/>
              <w:jc w:val="left"/>
              <w:rPr>
                <w:rFonts w:ascii="宋体" w:hAnsi="宋体" w:eastAsia="宋体" w:cs="宋体"/>
                <w:position w:val="-6"/>
                <w:szCs w:val="21"/>
                <w:lang w:bidi="ar"/>
              </w:rPr>
            </w:pPr>
            <w:r>
              <w:rPr>
                <w:rFonts w:hint="eastAsia" w:ascii="宋体" w:hAnsi="宋体" w:eastAsia="宋体" w:cs="宋体"/>
                <w:position w:val="-6"/>
                <w:szCs w:val="21"/>
                <w:lang w:bidi="ar"/>
              </w:rPr>
              <w:t>简要内容</w:t>
            </w:r>
          </w:p>
        </w:tc>
        <w:tc>
          <w:tcPr>
            <w:tcW w:w="1735" w:type="dxa"/>
            <w:vAlign w:val="center"/>
          </w:tcPr>
          <w:p w14:paraId="570BB575">
            <w:pPr>
              <w:overflowPunct/>
              <w:spacing w:line="240" w:lineRule="auto"/>
              <w:jc w:val="left"/>
              <w:rPr>
                <w:rFonts w:ascii="宋体" w:hAnsi="宋体" w:eastAsia="宋体" w:cs="宋体"/>
                <w:position w:val="-6"/>
                <w:szCs w:val="21"/>
                <w:lang w:bidi="ar"/>
              </w:rPr>
            </w:pPr>
            <w:r>
              <w:rPr>
                <w:rFonts w:hint="eastAsia" w:ascii="宋体" w:hAnsi="宋体" w:eastAsia="宋体" w:cs="宋体"/>
                <w:position w:val="-6"/>
                <w:szCs w:val="21"/>
                <w:lang w:bidi="ar"/>
              </w:rPr>
              <w:t>条目</w:t>
            </w:r>
          </w:p>
        </w:tc>
        <w:tc>
          <w:tcPr>
            <w:tcW w:w="1735" w:type="dxa"/>
            <w:vAlign w:val="center"/>
          </w:tcPr>
          <w:p w14:paraId="7380E7E1">
            <w:pPr>
              <w:overflowPunct/>
              <w:spacing w:line="240" w:lineRule="auto"/>
              <w:jc w:val="left"/>
              <w:rPr>
                <w:rFonts w:ascii="宋体" w:hAnsi="宋体" w:eastAsia="宋体" w:cs="宋体"/>
                <w:position w:val="-6"/>
                <w:szCs w:val="21"/>
                <w:lang w:bidi="ar"/>
              </w:rPr>
            </w:pPr>
            <w:r>
              <w:rPr>
                <w:rFonts w:hint="eastAsia" w:ascii="宋体" w:hAnsi="宋体" w:eastAsia="宋体" w:cs="宋体"/>
                <w:position w:val="-6"/>
                <w:szCs w:val="21"/>
                <w:lang w:bidi="ar"/>
              </w:rPr>
              <w:t>简要内容</w:t>
            </w:r>
          </w:p>
        </w:tc>
      </w:tr>
      <w:tr w14:paraId="14FD8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26" w:type="dxa"/>
            <w:vAlign w:val="center"/>
          </w:tcPr>
          <w:p w14:paraId="12A0ACF3">
            <w:pPr>
              <w:overflowPunct/>
              <w:spacing w:line="240" w:lineRule="auto"/>
              <w:jc w:val="left"/>
              <w:rPr>
                <w:rFonts w:ascii="宋体" w:hAnsi="宋体" w:eastAsia="宋体" w:cs="宋体"/>
                <w:position w:val="-6"/>
                <w:szCs w:val="21"/>
                <w:lang w:bidi="ar"/>
              </w:rPr>
            </w:pPr>
            <w:r>
              <w:rPr>
                <w:rFonts w:hint="eastAsia" w:ascii="宋体" w:hAnsi="宋体" w:eastAsia="宋体" w:cs="宋体"/>
                <w:position w:val="-6"/>
                <w:szCs w:val="21"/>
                <w:lang w:bidi="ar"/>
              </w:rPr>
              <w:t>1</w:t>
            </w:r>
          </w:p>
        </w:tc>
        <w:tc>
          <w:tcPr>
            <w:tcW w:w="2016" w:type="dxa"/>
            <w:vAlign w:val="center"/>
          </w:tcPr>
          <w:p w14:paraId="734A4D3E">
            <w:pPr>
              <w:overflowPunct/>
              <w:spacing w:line="240" w:lineRule="auto"/>
              <w:jc w:val="left"/>
              <w:rPr>
                <w:rFonts w:ascii="宋体" w:hAnsi="宋体" w:eastAsia="宋体" w:cs="宋体"/>
                <w:position w:val="-6"/>
                <w:szCs w:val="21"/>
                <w:lang w:bidi="ar"/>
              </w:rPr>
            </w:pPr>
          </w:p>
        </w:tc>
        <w:tc>
          <w:tcPr>
            <w:tcW w:w="2163" w:type="dxa"/>
            <w:vAlign w:val="center"/>
          </w:tcPr>
          <w:p w14:paraId="29B74656">
            <w:pPr>
              <w:overflowPunct/>
              <w:spacing w:line="240" w:lineRule="auto"/>
              <w:jc w:val="left"/>
              <w:rPr>
                <w:rFonts w:ascii="宋体" w:hAnsi="宋体" w:eastAsia="宋体" w:cs="宋体"/>
                <w:position w:val="-6"/>
                <w:szCs w:val="21"/>
                <w:lang w:bidi="ar"/>
              </w:rPr>
            </w:pPr>
          </w:p>
        </w:tc>
        <w:tc>
          <w:tcPr>
            <w:tcW w:w="1735" w:type="dxa"/>
            <w:vAlign w:val="center"/>
          </w:tcPr>
          <w:p w14:paraId="7346946E">
            <w:pPr>
              <w:overflowPunct/>
              <w:spacing w:line="240" w:lineRule="auto"/>
              <w:jc w:val="left"/>
              <w:rPr>
                <w:rFonts w:ascii="宋体" w:hAnsi="宋体" w:eastAsia="宋体" w:cs="宋体"/>
                <w:position w:val="-6"/>
                <w:szCs w:val="21"/>
                <w:lang w:bidi="ar"/>
              </w:rPr>
            </w:pPr>
          </w:p>
        </w:tc>
        <w:tc>
          <w:tcPr>
            <w:tcW w:w="1735" w:type="dxa"/>
            <w:vAlign w:val="center"/>
          </w:tcPr>
          <w:p w14:paraId="57B5470C">
            <w:pPr>
              <w:overflowPunct/>
              <w:spacing w:line="240" w:lineRule="auto"/>
              <w:jc w:val="left"/>
              <w:rPr>
                <w:rFonts w:ascii="宋体" w:hAnsi="宋体" w:eastAsia="宋体" w:cs="宋体"/>
                <w:position w:val="-6"/>
                <w:szCs w:val="21"/>
                <w:lang w:bidi="ar"/>
              </w:rPr>
            </w:pPr>
          </w:p>
        </w:tc>
      </w:tr>
      <w:tr w14:paraId="15E6B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26" w:type="dxa"/>
            <w:vAlign w:val="center"/>
          </w:tcPr>
          <w:p w14:paraId="4D8AF87F">
            <w:pPr>
              <w:overflowPunct/>
              <w:spacing w:line="240" w:lineRule="auto"/>
              <w:jc w:val="left"/>
              <w:rPr>
                <w:rFonts w:ascii="宋体" w:hAnsi="宋体" w:eastAsia="宋体" w:cs="宋体"/>
                <w:position w:val="-6"/>
                <w:szCs w:val="21"/>
                <w:lang w:bidi="ar"/>
              </w:rPr>
            </w:pPr>
            <w:r>
              <w:rPr>
                <w:rFonts w:hint="eastAsia" w:ascii="宋体" w:hAnsi="宋体" w:eastAsia="宋体" w:cs="宋体"/>
                <w:position w:val="-6"/>
                <w:szCs w:val="21"/>
                <w:lang w:bidi="ar"/>
              </w:rPr>
              <w:t>2</w:t>
            </w:r>
          </w:p>
        </w:tc>
        <w:tc>
          <w:tcPr>
            <w:tcW w:w="2016" w:type="dxa"/>
            <w:vAlign w:val="center"/>
          </w:tcPr>
          <w:p w14:paraId="3C45D750">
            <w:pPr>
              <w:overflowPunct/>
              <w:spacing w:line="240" w:lineRule="auto"/>
              <w:jc w:val="left"/>
              <w:rPr>
                <w:rFonts w:ascii="宋体" w:hAnsi="宋体" w:eastAsia="宋体" w:cs="宋体"/>
                <w:position w:val="-6"/>
                <w:szCs w:val="21"/>
                <w:lang w:bidi="ar"/>
              </w:rPr>
            </w:pPr>
          </w:p>
        </w:tc>
        <w:tc>
          <w:tcPr>
            <w:tcW w:w="2163" w:type="dxa"/>
            <w:vAlign w:val="center"/>
          </w:tcPr>
          <w:p w14:paraId="4EB33F10">
            <w:pPr>
              <w:overflowPunct/>
              <w:spacing w:line="240" w:lineRule="auto"/>
              <w:jc w:val="left"/>
              <w:rPr>
                <w:rFonts w:ascii="宋体" w:hAnsi="宋体" w:eastAsia="宋体" w:cs="宋体"/>
                <w:position w:val="-6"/>
                <w:szCs w:val="21"/>
                <w:lang w:bidi="ar"/>
              </w:rPr>
            </w:pPr>
          </w:p>
        </w:tc>
        <w:tc>
          <w:tcPr>
            <w:tcW w:w="1735" w:type="dxa"/>
            <w:vAlign w:val="center"/>
          </w:tcPr>
          <w:p w14:paraId="5EBA8F2B">
            <w:pPr>
              <w:overflowPunct/>
              <w:spacing w:line="240" w:lineRule="auto"/>
              <w:jc w:val="left"/>
              <w:rPr>
                <w:rFonts w:ascii="宋体" w:hAnsi="宋体" w:eastAsia="宋体" w:cs="宋体"/>
                <w:position w:val="-6"/>
                <w:szCs w:val="21"/>
                <w:lang w:bidi="ar"/>
              </w:rPr>
            </w:pPr>
          </w:p>
        </w:tc>
        <w:tc>
          <w:tcPr>
            <w:tcW w:w="1735" w:type="dxa"/>
            <w:vAlign w:val="center"/>
          </w:tcPr>
          <w:p w14:paraId="6F2A6CB6">
            <w:pPr>
              <w:overflowPunct/>
              <w:spacing w:line="240" w:lineRule="auto"/>
              <w:jc w:val="left"/>
              <w:rPr>
                <w:rFonts w:ascii="宋体" w:hAnsi="宋体" w:eastAsia="宋体" w:cs="宋体"/>
                <w:position w:val="-6"/>
                <w:szCs w:val="21"/>
                <w:lang w:bidi="ar"/>
              </w:rPr>
            </w:pPr>
          </w:p>
        </w:tc>
      </w:tr>
    </w:tbl>
    <w:p w14:paraId="5C268AA0">
      <w:pPr>
        <w:overflowPunct/>
        <w:ind w:firstLine="424"/>
        <w:jc w:val="left"/>
        <w:rPr>
          <w:rFonts w:ascii="宋体" w:hAnsi="宋体" w:eastAsia="宋体" w:cs="宋体"/>
          <w:position w:val="-6"/>
          <w:szCs w:val="21"/>
          <w:lang w:bidi="ar"/>
        </w:rPr>
      </w:pPr>
    </w:p>
    <w:p w14:paraId="0BBE9424">
      <w:pPr>
        <w:overflowPunct/>
        <w:ind w:firstLine="424"/>
        <w:jc w:val="left"/>
        <w:rPr>
          <w:rFonts w:ascii="宋体" w:hAnsi="宋体" w:eastAsia="宋体" w:cs="宋体"/>
          <w:position w:val="-6"/>
          <w:szCs w:val="21"/>
          <w:lang w:bidi="ar"/>
        </w:rPr>
      </w:pPr>
      <w:bookmarkStart w:id="560" w:name="_Toc29569"/>
      <w:bookmarkStart w:id="561" w:name="_Toc10259"/>
      <w:bookmarkStart w:id="562" w:name="_Toc76040602"/>
      <w:bookmarkStart w:id="563" w:name="_Toc27028"/>
      <w:bookmarkStart w:id="564" w:name="_Toc15421"/>
      <w:r>
        <w:rPr>
          <w:rFonts w:hint="eastAsia" w:ascii="宋体" w:hAnsi="宋体" w:eastAsia="宋体" w:cs="宋体"/>
          <w:position w:val="-6"/>
          <w:szCs w:val="21"/>
          <w:lang w:bidi="ar"/>
        </w:rPr>
        <w:t>技术附录B  包装、标志、运输和保管的特殊要求</w:t>
      </w:r>
      <w:bookmarkEnd w:id="560"/>
      <w:bookmarkEnd w:id="561"/>
      <w:bookmarkEnd w:id="562"/>
      <w:bookmarkEnd w:id="563"/>
      <w:bookmarkEnd w:id="564"/>
    </w:p>
    <w:p w14:paraId="28ABF4FE">
      <w:pPr>
        <w:overflowPunct/>
        <w:ind w:firstLine="424"/>
        <w:jc w:val="left"/>
        <w:rPr>
          <w:rFonts w:ascii="宋体" w:hAnsi="宋体" w:eastAsia="宋体" w:cs="宋体"/>
          <w:position w:val="-6"/>
          <w:szCs w:val="21"/>
          <w:lang w:bidi="ar"/>
        </w:rPr>
      </w:pPr>
      <w:r>
        <w:rPr>
          <w:rFonts w:hint="eastAsia" w:ascii="宋体" w:hAnsi="宋体" w:eastAsia="宋体" w:cs="宋体"/>
          <w:position w:val="-6"/>
          <w:szCs w:val="21"/>
          <w:lang w:bidi="ar"/>
        </w:rPr>
        <w:t>B.1 投标人应把超级超限的情况详细予以说明，若无请注明。</w:t>
      </w:r>
    </w:p>
    <w:tbl>
      <w:tblPr>
        <w:tblStyle w:val="5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6"/>
        <w:gridCol w:w="951"/>
        <w:gridCol w:w="758"/>
        <w:gridCol w:w="758"/>
        <w:gridCol w:w="1148"/>
        <w:gridCol w:w="758"/>
        <w:gridCol w:w="1148"/>
        <w:gridCol w:w="758"/>
        <w:gridCol w:w="952"/>
        <w:gridCol w:w="758"/>
        <w:gridCol w:w="627"/>
      </w:tblGrid>
      <w:tr w14:paraId="48A61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626" w:type="dxa"/>
            <w:vMerge w:val="restart"/>
            <w:vAlign w:val="center"/>
          </w:tcPr>
          <w:p w14:paraId="77CC0348">
            <w:pPr>
              <w:overflowPunct/>
              <w:spacing w:line="240" w:lineRule="auto"/>
              <w:jc w:val="left"/>
              <w:rPr>
                <w:rFonts w:ascii="宋体" w:hAnsi="宋体" w:eastAsia="宋体" w:cs="宋体"/>
                <w:position w:val="-6"/>
                <w:szCs w:val="21"/>
                <w:lang w:bidi="ar"/>
              </w:rPr>
            </w:pPr>
            <w:r>
              <w:rPr>
                <w:rFonts w:hint="eastAsia" w:ascii="宋体" w:hAnsi="宋体" w:eastAsia="宋体" w:cs="宋体"/>
                <w:position w:val="-6"/>
                <w:szCs w:val="21"/>
                <w:lang w:bidi="ar"/>
              </w:rPr>
              <w:t>序</w:t>
            </w:r>
          </w:p>
          <w:p w14:paraId="1E1034D3">
            <w:pPr>
              <w:overflowPunct/>
              <w:spacing w:line="240" w:lineRule="auto"/>
              <w:jc w:val="left"/>
              <w:rPr>
                <w:rFonts w:ascii="宋体" w:hAnsi="宋体" w:eastAsia="宋体" w:cs="宋体"/>
                <w:position w:val="-6"/>
                <w:szCs w:val="21"/>
                <w:lang w:bidi="ar"/>
              </w:rPr>
            </w:pPr>
            <w:r>
              <w:rPr>
                <w:rFonts w:hint="eastAsia" w:ascii="宋体" w:hAnsi="宋体" w:eastAsia="宋体" w:cs="宋体"/>
                <w:position w:val="-6"/>
                <w:szCs w:val="21"/>
                <w:lang w:bidi="ar"/>
              </w:rPr>
              <w:t>号</w:t>
            </w:r>
          </w:p>
        </w:tc>
        <w:tc>
          <w:tcPr>
            <w:tcW w:w="951" w:type="dxa"/>
            <w:vMerge w:val="restart"/>
            <w:vAlign w:val="center"/>
          </w:tcPr>
          <w:p w14:paraId="21C254F4">
            <w:pPr>
              <w:overflowPunct/>
              <w:spacing w:line="240" w:lineRule="auto"/>
              <w:jc w:val="left"/>
              <w:rPr>
                <w:rFonts w:ascii="宋体" w:hAnsi="宋体" w:eastAsia="宋体" w:cs="宋体"/>
                <w:position w:val="-6"/>
                <w:szCs w:val="21"/>
                <w:lang w:bidi="ar"/>
              </w:rPr>
            </w:pPr>
            <w:r>
              <w:rPr>
                <w:rFonts w:hint="eastAsia" w:ascii="宋体" w:hAnsi="宋体" w:eastAsia="宋体" w:cs="宋体"/>
                <w:position w:val="-6"/>
                <w:szCs w:val="21"/>
                <w:lang w:bidi="ar"/>
              </w:rPr>
              <w:t>部件</w:t>
            </w:r>
          </w:p>
          <w:p w14:paraId="1B58014C">
            <w:pPr>
              <w:overflowPunct/>
              <w:spacing w:line="240" w:lineRule="auto"/>
              <w:jc w:val="left"/>
              <w:rPr>
                <w:rFonts w:ascii="宋体" w:hAnsi="宋体" w:eastAsia="宋体" w:cs="宋体"/>
                <w:position w:val="-6"/>
                <w:szCs w:val="21"/>
                <w:lang w:bidi="ar"/>
              </w:rPr>
            </w:pPr>
            <w:r>
              <w:rPr>
                <w:rFonts w:hint="eastAsia" w:ascii="宋体" w:hAnsi="宋体" w:eastAsia="宋体" w:cs="宋体"/>
                <w:position w:val="-6"/>
                <w:szCs w:val="21"/>
                <w:lang w:bidi="ar"/>
              </w:rPr>
              <w:t>名称</w:t>
            </w:r>
          </w:p>
        </w:tc>
        <w:tc>
          <w:tcPr>
            <w:tcW w:w="758" w:type="dxa"/>
            <w:vMerge w:val="restart"/>
            <w:vAlign w:val="center"/>
          </w:tcPr>
          <w:p w14:paraId="221F497B">
            <w:pPr>
              <w:overflowPunct/>
              <w:spacing w:line="240" w:lineRule="auto"/>
              <w:jc w:val="left"/>
              <w:rPr>
                <w:rFonts w:ascii="宋体" w:hAnsi="宋体" w:eastAsia="宋体" w:cs="宋体"/>
                <w:position w:val="-6"/>
                <w:szCs w:val="21"/>
                <w:lang w:bidi="ar"/>
              </w:rPr>
            </w:pPr>
            <w:r>
              <w:rPr>
                <w:rFonts w:hint="eastAsia" w:ascii="宋体" w:hAnsi="宋体" w:eastAsia="宋体" w:cs="宋体"/>
                <w:position w:val="-6"/>
                <w:szCs w:val="21"/>
                <w:lang w:bidi="ar"/>
              </w:rPr>
              <w:t>数量</w:t>
            </w:r>
          </w:p>
        </w:tc>
        <w:tc>
          <w:tcPr>
            <w:tcW w:w="1906" w:type="dxa"/>
            <w:gridSpan w:val="2"/>
            <w:vAlign w:val="center"/>
          </w:tcPr>
          <w:p w14:paraId="7042C570">
            <w:pPr>
              <w:overflowPunct/>
              <w:spacing w:line="240" w:lineRule="auto"/>
              <w:jc w:val="center"/>
              <w:rPr>
                <w:rFonts w:ascii="宋体" w:hAnsi="宋体" w:eastAsia="宋体" w:cs="宋体"/>
                <w:position w:val="-6"/>
                <w:szCs w:val="21"/>
                <w:lang w:bidi="ar"/>
              </w:rPr>
            </w:pPr>
            <w:r>
              <w:rPr>
                <w:rFonts w:hint="eastAsia" w:ascii="宋体" w:hAnsi="宋体" w:eastAsia="宋体" w:cs="宋体"/>
                <w:position w:val="-6"/>
                <w:szCs w:val="21"/>
                <w:lang w:bidi="ar"/>
              </w:rPr>
              <w:t>长×宽×高</w:t>
            </w:r>
          </w:p>
        </w:tc>
        <w:tc>
          <w:tcPr>
            <w:tcW w:w="1906" w:type="dxa"/>
            <w:gridSpan w:val="2"/>
            <w:vAlign w:val="center"/>
          </w:tcPr>
          <w:p w14:paraId="677320CE">
            <w:pPr>
              <w:overflowPunct/>
              <w:spacing w:line="240" w:lineRule="auto"/>
              <w:jc w:val="center"/>
              <w:rPr>
                <w:rFonts w:ascii="宋体" w:hAnsi="宋体" w:eastAsia="宋体" w:cs="宋体"/>
                <w:position w:val="-6"/>
                <w:szCs w:val="21"/>
                <w:lang w:bidi="ar"/>
              </w:rPr>
            </w:pPr>
            <w:r>
              <w:rPr>
                <w:rFonts w:hint="eastAsia" w:ascii="宋体" w:hAnsi="宋体" w:eastAsia="宋体" w:cs="宋体"/>
                <w:position w:val="-6"/>
                <w:szCs w:val="21"/>
                <w:lang w:bidi="ar"/>
              </w:rPr>
              <w:t>重量</w:t>
            </w:r>
          </w:p>
        </w:tc>
        <w:tc>
          <w:tcPr>
            <w:tcW w:w="758" w:type="dxa"/>
            <w:vMerge w:val="restart"/>
            <w:vAlign w:val="center"/>
          </w:tcPr>
          <w:p w14:paraId="61167DB3">
            <w:pPr>
              <w:overflowPunct/>
              <w:spacing w:line="240" w:lineRule="auto"/>
              <w:jc w:val="left"/>
              <w:rPr>
                <w:rFonts w:ascii="宋体" w:hAnsi="宋体" w:eastAsia="宋体" w:cs="宋体"/>
                <w:position w:val="-6"/>
                <w:szCs w:val="21"/>
                <w:lang w:bidi="ar"/>
              </w:rPr>
            </w:pPr>
            <w:r>
              <w:rPr>
                <w:rFonts w:hint="eastAsia" w:ascii="宋体" w:hAnsi="宋体" w:eastAsia="宋体" w:cs="宋体"/>
                <w:position w:val="-6"/>
                <w:szCs w:val="21"/>
                <w:lang w:bidi="ar"/>
              </w:rPr>
              <w:t>厂家名称</w:t>
            </w:r>
          </w:p>
        </w:tc>
        <w:tc>
          <w:tcPr>
            <w:tcW w:w="952" w:type="dxa"/>
            <w:vMerge w:val="restart"/>
            <w:vAlign w:val="center"/>
          </w:tcPr>
          <w:p w14:paraId="33D0E918">
            <w:pPr>
              <w:overflowPunct/>
              <w:spacing w:line="240" w:lineRule="auto"/>
              <w:jc w:val="left"/>
              <w:rPr>
                <w:rFonts w:ascii="宋体" w:hAnsi="宋体" w:eastAsia="宋体" w:cs="宋体"/>
                <w:position w:val="-6"/>
                <w:szCs w:val="21"/>
                <w:lang w:bidi="ar"/>
              </w:rPr>
            </w:pPr>
            <w:r>
              <w:rPr>
                <w:rFonts w:hint="eastAsia" w:ascii="宋体" w:hAnsi="宋体" w:eastAsia="宋体" w:cs="宋体"/>
                <w:position w:val="-6"/>
                <w:szCs w:val="21"/>
                <w:lang w:bidi="ar"/>
              </w:rPr>
              <w:t>货物发运地点</w:t>
            </w:r>
          </w:p>
        </w:tc>
        <w:tc>
          <w:tcPr>
            <w:tcW w:w="758" w:type="dxa"/>
            <w:vMerge w:val="restart"/>
            <w:vAlign w:val="center"/>
          </w:tcPr>
          <w:p w14:paraId="07BB43AC">
            <w:pPr>
              <w:overflowPunct/>
              <w:spacing w:line="240" w:lineRule="auto"/>
              <w:jc w:val="left"/>
              <w:rPr>
                <w:rFonts w:ascii="宋体" w:hAnsi="宋体" w:eastAsia="宋体" w:cs="宋体"/>
                <w:position w:val="-6"/>
                <w:szCs w:val="21"/>
                <w:lang w:bidi="ar"/>
              </w:rPr>
            </w:pPr>
            <w:r>
              <w:rPr>
                <w:rFonts w:hint="eastAsia" w:ascii="宋体" w:hAnsi="宋体" w:eastAsia="宋体" w:cs="宋体"/>
                <w:position w:val="-6"/>
                <w:szCs w:val="21"/>
                <w:lang w:bidi="ar"/>
              </w:rPr>
              <w:t>运输方式</w:t>
            </w:r>
          </w:p>
        </w:tc>
        <w:tc>
          <w:tcPr>
            <w:tcW w:w="627" w:type="dxa"/>
            <w:vMerge w:val="restart"/>
            <w:vAlign w:val="center"/>
          </w:tcPr>
          <w:p w14:paraId="7863FB65">
            <w:pPr>
              <w:overflowPunct/>
              <w:spacing w:line="240" w:lineRule="auto"/>
              <w:jc w:val="left"/>
              <w:rPr>
                <w:rFonts w:ascii="宋体" w:hAnsi="宋体" w:eastAsia="宋体" w:cs="宋体"/>
                <w:position w:val="-6"/>
                <w:szCs w:val="21"/>
                <w:lang w:bidi="ar"/>
              </w:rPr>
            </w:pPr>
            <w:r>
              <w:rPr>
                <w:rFonts w:hint="eastAsia" w:ascii="宋体" w:hAnsi="宋体" w:eastAsia="宋体" w:cs="宋体"/>
                <w:position w:val="-6"/>
                <w:szCs w:val="21"/>
                <w:lang w:bidi="ar"/>
              </w:rPr>
              <w:t>备注</w:t>
            </w:r>
          </w:p>
        </w:tc>
      </w:tr>
      <w:tr w14:paraId="06963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626" w:type="dxa"/>
            <w:vMerge w:val="continue"/>
            <w:vAlign w:val="center"/>
          </w:tcPr>
          <w:p w14:paraId="122E7B28">
            <w:pPr>
              <w:overflowPunct/>
              <w:spacing w:line="240" w:lineRule="auto"/>
              <w:jc w:val="left"/>
              <w:rPr>
                <w:rFonts w:ascii="宋体" w:hAnsi="宋体" w:eastAsia="宋体" w:cs="宋体"/>
                <w:position w:val="-6"/>
                <w:szCs w:val="21"/>
                <w:lang w:bidi="ar"/>
              </w:rPr>
            </w:pPr>
          </w:p>
        </w:tc>
        <w:tc>
          <w:tcPr>
            <w:tcW w:w="951" w:type="dxa"/>
            <w:vMerge w:val="continue"/>
            <w:vAlign w:val="center"/>
          </w:tcPr>
          <w:p w14:paraId="01BBC091">
            <w:pPr>
              <w:overflowPunct/>
              <w:spacing w:line="240" w:lineRule="auto"/>
              <w:jc w:val="left"/>
              <w:rPr>
                <w:rFonts w:ascii="宋体" w:hAnsi="宋体" w:eastAsia="宋体" w:cs="宋体"/>
                <w:position w:val="-6"/>
                <w:szCs w:val="21"/>
                <w:lang w:bidi="ar"/>
              </w:rPr>
            </w:pPr>
          </w:p>
        </w:tc>
        <w:tc>
          <w:tcPr>
            <w:tcW w:w="758" w:type="dxa"/>
            <w:vMerge w:val="continue"/>
            <w:vAlign w:val="center"/>
          </w:tcPr>
          <w:p w14:paraId="681E605D">
            <w:pPr>
              <w:overflowPunct/>
              <w:spacing w:line="240" w:lineRule="auto"/>
              <w:jc w:val="left"/>
              <w:rPr>
                <w:rFonts w:ascii="宋体" w:hAnsi="宋体" w:eastAsia="宋体" w:cs="宋体"/>
                <w:position w:val="-6"/>
                <w:szCs w:val="21"/>
                <w:lang w:bidi="ar"/>
              </w:rPr>
            </w:pPr>
          </w:p>
        </w:tc>
        <w:tc>
          <w:tcPr>
            <w:tcW w:w="758" w:type="dxa"/>
            <w:vAlign w:val="center"/>
          </w:tcPr>
          <w:p w14:paraId="0A4B0E4A">
            <w:pPr>
              <w:overflowPunct/>
              <w:spacing w:line="240" w:lineRule="auto"/>
              <w:jc w:val="left"/>
              <w:rPr>
                <w:rFonts w:ascii="宋体" w:hAnsi="宋体" w:eastAsia="宋体" w:cs="宋体"/>
                <w:position w:val="-6"/>
                <w:szCs w:val="21"/>
                <w:lang w:bidi="ar"/>
              </w:rPr>
            </w:pPr>
            <w:r>
              <w:rPr>
                <w:rFonts w:hint="eastAsia" w:ascii="宋体" w:hAnsi="宋体" w:eastAsia="宋体" w:cs="宋体"/>
                <w:position w:val="-6"/>
                <w:szCs w:val="21"/>
                <w:lang w:bidi="ar"/>
              </w:rPr>
              <w:t>包装</w:t>
            </w:r>
          </w:p>
        </w:tc>
        <w:tc>
          <w:tcPr>
            <w:tcW w:w="1148" w:type="dxa"/>
            <w:vAlign w:val="center"/>
          </w:tcPr>
          <w:p w14:paraId="2CCFB81B">
            <w:pPr>
              <w:overflowPunct/>
              <w:spacing w:line="240" w:lineRule="auto"/>
              <w:jc w:val="left"/>
              <w:rPr>
                <w:rFonts w:ascii="宋体" w:hAnsi="宋体" w:eastAsia="宋体" w:cs="宋体"/>
                <w:position w:val="-6"/>
                <w:szCs w:val="21"/>
                <w:lang w:bidi="ar"/>
              </w:rPr>
            </w:pPr>
            <w:r>
              <w:rPr>
                <w:rFonts w:hint="eastAsia" w:ascii="宋体" w:hAnsi="宋体" w:eastAsia="宋体" w:cs="宋体"/>
                <w:position w:val="-6"/>
                <w:szCs w:val="21"/>
                <w:lang w:bidi="ar"/>
              </w:rPr>
              <w:t>未包装</w:t>
            </w:r>
          </w:p>
        </w:tc>
        <w:tc>
          <w:tcPr>
            <w:tcW w:w="758" w:type="dxa"/>
            <w:vAlign w:val="center"/>
          </w:tcPr>
          <w:p w14:paraId="243B8F03">
            <w:pPr>
              <w:overflowPunct/>
              <w:spacing w:line="240" w:lineRule="auto"/>
              <w:jc w:val="left"/>
              <w:rPr>
                <w:rFonts w:ascii="宋体" w:hAnsi="宋体" w:eastAsia="宋体" w:cs="宋体"/>
                <w:position w:val="-6"/>
                <w:szCs w:val="21"/>
                <w:lang w:bidi="ar"/>
              </w:rPr>
            </w:pPr>
            <w:r>
              <w:rPr>
                <w:rFonts w:hint="eastAsia" w:ascii="宋体" w:hAnsi="宋体" w:eastAsia="宋体" w:cs="宋体"/>
                <w:position w:val="-6"/>
                <w:szCs w:val="21"/>
                <w:lang w:bidi="ar"/>
              </w:rPr>
              <w:t>包装</w:t>
            </w:r>
          </w:p>
        </w:tc>
        <w:tc>
          <w:tcPr>
            <w:tcW w:w="1148" w:type="dxa"/>
            <w:vAlign w:val="center"/>
          </w:tcPr>
          <w:p w14:paraId="421457BC">
            <w:pPr>
              <w:overflowPunct/>
              <w:spacing w:line="240" w:lineRule="auto"/>
              <w:jc w:val="left"/>
              <w:rPr>
                <w:rFonts w:ascii="宋体" w:hAnsi="宋体" w:eastAsia="宋体" w:cs="宋体"/>
                <w:position w:val="-6"/>
                <w:szCs w:val="21"/>
                <w:lang w:bidi="ar"/>
              </w:rPr>
            </w:pPr>
            <w:r>
              <w:rPr>
                <w:rFonts w:hint="eastAsia" w:ascii="宋体" w:hAnsi="宋体" w:eastAsia="宋体" w:cs="宋体"/>
                <w:position w:val="-6"/>
                <w:szCs w:val="21"/>
                <w:lang w:bidi="ar"/>
              </w:rPr>
              <w:t>未包装</w:t>
            </w:r>
          </w:p>
        </w:tc>
        <w:tc>
          <w:tcPr>
            <w:tcW w:w="758" w:type="dxa"/>
            <w:vMerge w:val="continue"/>
            <w:vAlign w:val="center"/>
          </w:tcPr>
          <w:p w14:paraId="5D2DC4EF">
            <w:pPr>
              <w:overflowPunct/>
              <w:spacing w:line="240" w:lineRule="auto"/>
              <w:jc w:val="left"/>
              <w:rPr>
                <w:rFonts w:ascii="宋体" w:hAnsi="宋体" w:eastAsia="宋体" w:cs="宋体"/>
                <w:position w:val="-6"/>
                <w:szCs w:val="21"/>
                <w:lang w:bidi="ar"/>
              </w:rPr>
            </w:pPr>
          </w:p>
        </w:tc>
        <w:tc>
          <w:tcPr>
            <w:tcW w:w="952" w:type="dxa"/>
            <w:vMerge w:val="continue"/>
            <w:vAlign w:val="center"/>
          </w:tcPr>
          <w:p w14:paraId="7D0DB5C6">
            <w:pPr>
              <w:overflowPunct/>
              <w:spacing w:line="240" w:lineRule="auto"/>
              <w:jc w:val="left"/>
              <w:rPr>
                <w:rFonts w:ascii="宋体" w:hAnsi="宋体" w:eastAsia="宋体" w:cs="宋体"/>
                <w:position w:val="-6"/>
                <w:szCs w:val="21"/>
                <w:lang w:bidi="ar"/>
              </w:rPr>
            </w:pPr>
          </w:p>
        </w:tc>
        <w:tc>
          <w:tcPr>
            <w:tcW w:w="758" w:type="dxa"/>
            <w:vMerge w:val="continue"/>
            <w:vAlign w:val="center"/>
          </w:tcPr>
          <w:p w14:paraId="1C212ABE">
            <w:pPr>
              <w:overflowPunct/>
              <w:spacing w:line="240" w:lineRule="auto"/>
              <w:jc w:val="left"/>
              <w:rPr>
                <w:rFonts w:ascii="宋体" w:hAnsi="宋体" w:eastAsia="宋体" w:cs="宋体"/>
                <w:position w:val="-6"/>
                <w:szCs w:val="21"/>
                <w:lang w:bidi="ar"/>
              </w:rPr>
            </w:pPr>
          </w:p>
        </w:tc>
        <w:tc>
          <w:tcPr>
            <w:tcW w:w="627" w:type="dxa"/>
            <w:vMerge w:val="continue"/>
            <w:vAlign w:val="center"/>
          </w:tcPr>
          <w:p w14:paraId="3898F9E9">
            <w:pPr>
              <w:overflowPunct/>
              <w:spacing w:line="240" w:lineRule="auto"/>
              <w:jc w:val="left"/>
              <w:rPr>
                <w:rFonts w:ascii="宋体" w:hAnsi="宋体" w:eastAsia="宋体" w:cs="宋体"/>
                <w:position w:val="-6"/>
                <w:szCs w:val="21"/>
                <w:lang w:bidi="ar"/>
              </w:rPr>
            </w:pPr>
          </w:p>
        </w:tc>
      </w:tr>
      <w:tr w14:paraId="2E22A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26" w:type="dxa"/>
            <w:vAlign w:val="center"/>
          </w:tcPr>
          <w:p w14:paraId="43B80AE1">
            <w:pPr>
              <w:overflowPunct/>
              <w:spacing w:line="240" w:lineRule="auto"/>
              <w:jc w:val="left"/>
              <w:rPr>
                <w:rFonts w:ascii="宋体" w:hAnsi="宋体" w:eastAsia="宋体" w:cs="宋体"/>
                <w:position w:val="-6"/>
                <w:szCs w:val="21"/>
                <w:lang w:bidi="ar"/>
              </w:rPr>
            </w:pPr>
          </w:p>
        </w:tc>
        <w:tc>
          <w:tcPr>
            <w:tcW w:w="951" w:type="dxa"/>
            <w:vAlign w:val="center"/>
          </w:tcPr>
          <w:p w14:paraId="68C4C5D3">
            <w:pPr>
              <w:overflowPunct/>
              <w:spacing w:line="240" w:lineRule="auto"/>
              <w:jc w:val="left"/>
              <w:rPr>
                <w:rFonts w:ascii="宋体" w:hAnsi="宋体" w:eastAsia="宋体" w:cs="宋体"/>
                <w:position w:val="-6"/>
                <w:szCs w:val="21"/>
                <w:lang w:bidi="ar"/>
              </w:rPr>
            </w:pPr>
          </w:p>
        </w:tc>
        <w:tc>
          <w:tcPr>
            <w:tcW w:w="758" w:type="dxa"/>
            <w:vAlign w:val="center"/>
          </w:tcPr>
          <w:p w14:paraId="41041D77">
            <w:pPr>
              <w:overflowPunct/>
              <w:spacing w:line="240" w:lineRule="auto"/>
              <w:jc w:val="left"/>
              <w:rPr>
                <w:rFonts w:ascii="宋体" w:hAnsi="宋体" w:eastAsia="宋体" w:cs="宋体"/>
                <w:position w:val="-6"/>
                <w:szCs w:val="21"/>
                <w:lang w:bidi="ar"/>
              </w:rPr>
            </w:pPr>
          </w:p>
        </w:tc>
        <w:tc>
          <w:tcPr>
            <w:tcW w:w="758" w:type="dxa"/>
            <w:vAlign w:val="center"/>
          </w:tcPr>
          <w:p w14:paraId="125E1D35">
            <w:pPr>
              <w:overflowPunct/>
              <w:spacing w:line="240" w:lineRule="auto"/>
              <w:jc w:val="left"/>
              <w:rPr>
                <w:rFonts w:ascii="宋体" w:hAnsi="宋体" w:eastAsia="宋体" w:cs="宋体"/>
                <w:position w:val="-6"/>
                <w:szCs w:val="21"/>
                <w:lang w:bidi="ar"/>
              </w:rPr>
            </w:pPr>
          </w:p>
        </w:tc>
        <w:tc>
          <w:tcPr>
            <w:tcW w:w="1148" w:type="dxa"/>
            <w:vAlign w:val="center"/>
          </w:tcPr>
          <w:p w14:paraId="2015470F">
            <w:pPr>
              <w:overflowPunct/>
              <w:spacing w:line="240" w:lineRule="auto"/>
              <w:jc w:val="left"/>
              <w:rPr>
                <w:rFonts w:ascii="宋体" w:hAnsi="宋体" w:eastAsia="宋体" w:cs="宋体"/>
                <w:position w:val="-6"/>
                <w:szCs w:val="21"/>
                <w:lang w:bidi="ar"/>
              </w:rPr>
            </w:pPr>
          </w:p>
        </w:tc>
        <w:tc>
          <w:tcPr>
            <w:tcW w:w="758" w:type="dxa"/>
            <w:vAlign w:val="center"/>
          </w:tcPr>
          <w:p w14:paraId="50B9FF96">
            <w:pPr>
              <w:overflowPunct/>
              <w:spacing w:line="240" w:lineRule="auto"/>
              <w:jc w:val="left"/>
              <w:rPr>
                <w:rFonts w:ascii="宋体" w:hAnsi="宋体" w:eastAsia="宋体" w:cs="宋体"/>
                <w:position w:val="-6"/>
                <w:szCs w:val="21"/>
                <w:lang w:bidi="ar"/>
              </w:rPr>
            </w:pPr>
          </w:p>
        </w:tc>
        <w:tc>
          <w:tcPr>
            <w:tcW w:w="1148" w:type="dxa"/>
            <w:vAlign w:val="center"/>
          </w:tcPr>
          <w:p w14:paraId="74A6BAC4">
            <w:pPr>
              <w:overflowPunct/>
              <w:spacing w:line="240" w:lineRule="auto"/>
              <w:jc w:val="left"/>
              <w:rPr>
                <w:rFonts w:ascii="宋体" w:hAnsi="宋体" w:eastAsia="宋体" w:cs="宋体"/>
                <w:position w:val="-6"/>
                <w:szCs w:val="21"/>
                <w:lang w:bidi="ar"/>
              </w:rPr>
            </w:pPr>
          </w:p>
        </w:tc>
        <w:tc>
          <w:tcPr>
            <w:tcW w:w="758" w:type="dxa"/>
            <w:vAlign w:val="center"/>
          </w:tcPr>
          <w:p w14:paraId="20CDFDFC">
            <w:pPr>
              <w:overflowPunct/>
              <w:spacing w:line="240" w:lineRule="auto"/>
              <w:jc w:val="left"/>
              <w:rPr>
                <w:rFonts w:ascii="宋体" w:hAnsi="宋体" w:eastAsia="宋体" w:cs="宋体"/>
                <w:position w:val="-6"/>
                <w:szCs w:val="21"/>
                <w:lang w:bidi="ar"/>
              </w:rPr>
            </w:pPr>
          </w:p>
        </w:tc>
        <w:tc>
          <w:tcPr>
            <w:tcW w:w="952" w:type="dxa"/>
            <w:vAlign w:val="center"/>
          </w:tcPr>
          <w:p w14:paraId="7F75D078">
            <w:pPr>
              <w:overflowPunct/>
              <w:spacing w:line="240" w:lineRule="auto"/>
              <w:jc w:val="left"/>
              <w:rPr>
                <w:rFonts w:ascii="宋体" w:hAnsi="宋体" w:eastAsia="宋体" w:cs="宋体"/>
                <w:position w:val="-6"/>
                <w:szCs w:val="21"/>
                <w:lang w:bidi="ar"/>
              </w:rPr>
            </w:pPr>
          </w:p>
        </w:tc>
        <w:tc>
          <w:tcPr>
            <w:tcW w:w="758" w:type="dxa"/>
            <w:vAlign w:val="center"/>
          </w:tcPr>
          <w:p w14:paraId="7FB10BCF">
            <w:pPr>
              <w:overflowPunct/>
              <w:spacing w:line="240" w:lineRule="auto"/>
              <w:jc w:val="left"/>
              <w:rPr>
                <w:rFonts w:ascii="宋体" w:hAnsi="宋体" w:eastAsia="宋体" w:cs="宋体"/>
                <w:position w:val="-6"/>
                <w:szCs w:val="21"/>
                <w:lang w:bidi="ar"/>
              </w:rPr>
            </w:pPr>
          </w:p>
        </w:tc>
        <w:tc>
          <w:tcPr>
            <w:tcW w:w="627" w:type="dxa"/>
            <w:vAlign w:val="center"/>
          </w:tcPr>
          <w:p w14:paraId="02B11C8C">
            <w:pPr>
              <w:overflowPunct/>
              <w:spacing w:line="240" w:lineRule="auto"/>
              <w:jc w:val="left"/>
              <w:rPr>
                <w:rFonts w:ascii="宋体" w:hAnsi="宋体" w:eastAsia="宋体" w:cs="宋体"/>
                <w:position w:val="-6"/>
                <w:szCs w:val="21"/>
                <w:lang w:bidi="ar"/>
              </w:rPr>
            </w:pPr>
          </w:p>
        </w:tc>
      </w:tr>
      <w:tr w14:paraId="62652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26" w:type="dxa"/>
            <w:vAlign w:val="center"/>
          </w:tcPr>
          <w:p w14:paraId="131923A5">
            <w:pPr>
              <w:overflowPunct/>
              <w:spacing w:line="240" w:lineRule="auto"/>
              <w:jc w:val="left"/>
              <w:rPr>
                <w:rFonts w:ascii="宋体" w:hAnsi="宋体" w:eastAsia="宋体" w:cs="宋体"/>
                <w:position w:val="-6"/>
                <w:szCs w:val="21"/>
                <w:lang w:bidi="ar"/>
              </w:rPr>
            </w:pPr>
          </w:p>
        </w:tc>
        <w:tc>
          <w:tcPr>
            <w:tcW w:w="951" w:type="dxa"/>
            <w:vAlign w:val="center"/>
          </w:tcPr>
          <w:p w14:paraId="509738BF">
            <w:pPr>
              <w:overflowPunct/>
              <w:spacing w:line="240" w:lineRule="auto"/>
              <w:jc w:val="left"/>
              <w:rPr>
                <w:rFonts w:ascii="宋体" w:hAnsi="宋体" w:eastAsia="宋体" w:cs="宋体"/>
                <w:position w:val="-6"/>
                <w:szCs w:val="21"/>
                <w:lang w:bidi="ar"/>
              </w:rPr>
            </w:pPr>
          </w:p>
        </w:tc>
        <w:tc>
          <w:tcPr>
            <w:tcW w:w="758" w:type="dxa"/>
            <w:vAlign w:val="center"/>
          </w:tcPr>
          <w:p w14:paraId="4534F1DA">
            <w:pPr>
              <w:overflowPunct/>
              <w:spacing w:line="240" w:lineRule="auto"/>
              <w:jc w:val="left"/>
              <w:rPr>
                <w:rFonts w:ascii="宋体" w:hAnsi="宋体" w:eastAsia="宋体" w:cs="宋体"/>
                <w:position w:val="-6"/>
                <w:szCs w:val="21"/>
                <w:lang w:bidi="ar"/>
              </w:rPr>
            </w:pPr>
          </w:p>
        </w:tc>
        <w:tc>
          <w:tcPr>
            <w:tcW w:w="758" w:type="dxa"/>
            <w:vAlign w:val="center"/>
          </w:tcPr>
          <w:p w14:paraId="4B6B592A">
            <w:pPr>
              <w:overflowPunct/>
              <w:spacing w:line="240" w:lineRule="auto"/>
              <w:jc w:val="left"/>
              <w:rPr>
                <w:rFonts w:ascii="宋体" w:hAnsi="宋体" w:eastAsia="宋体" w:cs="宋体"/>
                <w:position w:val="-6"/>
                <w:szCs w:val="21"/>
                <w:lang w:bidi="ar"/>
              </w:rPr>
            </w:pPr>
          </w:p>
        </w:tc>
        <w:tc>
          <w:tcPr>
            <w:tcW w:w="1148" w:type="dxa"/>
            <w:vAlign w:val="center"/>
          </w:tcPr>
          <w:p w14:paraId="126EA119">
            <w:pPr>
              <w:overflowPunct/>
              <w:spacing w:line="240" w:lineRule="auto"/>
              <w:jc w:val="left"/>
              <w:rPr>
                <w:rFonts w:ascii="宋体" w:hAnsi="宋体" w:eastAsia="宋体" w:cs="宋体"/>
                <w:position w:val="-6"/>
                <w:szCs w:val="21"/>
                <w:lang w:bidi="ar"/>
              </w:rPr>
            </w:pPr>
          </w:p>
        </w:tc>
        <w:tc>
          <w:tcPr>
            <w:tcW w:w="758" w:type="dxa"/>
            <w:vAlign w:val="center"/>
          </w:tcPr>
          <w:p w14:paraId="366A4D1D">
            <w:pPr>
              <w:overflowPunct/>
              <w:spacing w:line="240" w:lineRule="auto"/>
              <w:jc w:val="left"/>
              <w:rPr>
                <w:rFonts w:ascii="宋体" w:hAnsi="宋体" w:eastAsia="宋体" w:cs="宋体"/>
                <w:position w:val="-6"/>
                <w:szCs w:val="21"/>
                <w:lang w:bidi="ar"/>
              </w:rPr>
            </w:pPr>
          </w:p>
        </w:tc>
        <w:tc>
          <w:tcPr>
            <w:tcW w:w="1148" w:type="dxa"/>
            <w:vAlign w:val="center"/>
          </w:tcPr>
          <w:p w14:paraId="2746828F">
            <w:pPr>
              <w:overflowPunct/>
              <w:spacing w:line="240" w:lineRule="auto"/>
              <w:jc w:val="left"/>
              <w:rPr>
                <w:rFonts w:ascii="宋体" w:hAnsi="宋体" w:eastAsia="宋体" w:cs="宋体"/>
                <w:position w:val="-6"/>
                <w:szCs w:val="21"/>
                <w:lang w:bidi="ar"/>
              </w:rPr>
            </w:pPr>
          </w:p>
        </w:tc>
        <w:tc>
          <w:tcPr>
            <w:tcW w:w="758" w:type="dxa"/>
            <w:vAlign w:val="center"/>
          </w:tcPr>
          <w:p w14:paraId="53E62444">
            <w:pPr>
              <w:overflowPunct/>
              <w:spacing w:line="240" w:lineRule="auto"/>
              <w:jc w:val="left"/>
              <w:rPr>
                <w:rFonts w:ascii="宋体" w:hAnsi="宋体" w:eastAsia="宋体" w:cs="宋体"/>
                <w:position w:val="-6"/>
                <w:szCs w:val="21"/>
                <w:lang w:bidi="ar"/>
              </w:rPr>
            </w:pPr>
          </w:p>
        </w:tc>
        <w:tc>
          <w:tcPr>
            <w:tcW w:w="952" w:type="dxa"/>
            <w:vAlign w:val="center"/>
          </w:tcPr>
          <w:p w14:paraId="467E87CD">
            <w:pPr>
              <w:overflowPunct/>
              <w:spacing w:line="240" w:lineRule="auto"/>
              <w:jc w:val="left"/>
              <w:rPr>
                <w:rFonts w:ascii="宋体" w:hAnsi="宋体" w:eastAsia="宋体" w:cs="宋体"/>
                <w:position w:val="-6"/>
                <w:szCs w:val="21"/>
                <w:lang w:bidi="ar"/>
              </w:rPr>
            </w:pPr>
          </w:p>
        </w:tc>
        <w:tc>
          <w:tcPr>
            <w:tcW w:w="758" w:type="dxa"/>
            <w:vAlign w:val="center"/>
          </w:tcPr>
          <w:p w14:paraId="7470B88A">
            <w:pPr>
              <w:overflowPunct/>
              <w:spacing w:line="240" w:lineRule="auto"/>
              <w:jc w:val="left"/>
              <w:rPr>
                <w:rFonts w:ascii="宋体" w:hAnsi="宋体" w:eastAsia="宋体" w:cs="宋体"/>
                <w:position w:val="-6"/>
                <w:szCs w:val="21"/>
                <w:lang w:bidi="ar"/>
              </w:rPr>
            </w:pPr>
          </w:p>
        </w:tc>
        <w:tc>
          <w:tcPr>
            <w:tcW w:w="627" w:type="dxa"/>
            <w:vAlign w:val="center"/>
          </w:tcPr>
          <w:p w14:paraId="6AFAAEC3">
            <w:pPr>
              <w:overflowPunct/>
              <w:spacing w:line="240" w:lineRule="auto"/>
              <w:jc w:val="left"/>
              <w:rPr>
                <w:rFonts w:ascii="宋体" w:hAnsi="宋体" w:eastAsia="宋体" w:cs="宋体"/>
                <w:position w:val="-6"/>
                <w:szCs w:val="21"/>
                <w:lang w:bidi="ar"/>
              </w:rPr>
            </w:pPr>
          </w:p>
        </w:tc>
      </w:tr>
      <w:tr w14:paraId="5F8AE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26" w:type="dxa"/>
            <w:vAlign w:val="center"/>
          </w:tcPr>
          <w:p w14:paraId="7991CFAE">
            <w:pPr>
              <w:overflowPunct/>
              <w:spacing w:line="240" w:lineRule="auto"/>
              <w:jc w:val="left"/>
              <w:rPr>
                <w:rFonts w:ascii="宋体" w:hAnsi="宋体" w:eastAsia="宋体" w:cs="宋体"/>
                <w:position w:val="-6"/>
                <w:szCs w:val="21"/>
                <w:lang w:bidi="ar"/>
              </w:rPr>
            </w:pPr>
          </w:p>
        </w:tc>
        <w:tc>
          <w:tcPr>
            <w:tcW w:w="951" w:type="dxa"/>
            <w:vAlign w:val="center"/>
          </w:tcPr>
          <w:p w14:paraId="46CE058F">
            <w:pPr>
              <w:overflowPunct/>
              <w:spacing w:line="240" w:lineRule="auto"/>
              <w:jc w:val="left"/>
              <w:rPr>
                <w:rFonts w:ascii="宋体" w:hAnsi="宋体" w:eastAsia="宋体" w:cs="宋体"/>
                <w:position w:val="-6"/>
                <w:szCs w:val="21"/>
                <w:lang w:bidi="ar"/>
              </w:rPr>
            </w:pPr>
          </w:p>
        </w:tc>
        <w:tc>
          <w:tcPr>
            <w:tcW w:w="758" w:type="dxa"/>
            <w:vAlign w:val="center"/>
          </w:tcPr>
          <w:p w14:paraId="31D6F6C9">
            <w:pPr>
              <w:overflowPunct/>
              <w:spacing w:line="240" w:lineRule="auto"/>
              <w:jc w:val="left"/>
              <w:rPr>
                <w:rFonts w:ascii="宋体" w:hAnsi="宋体" w:eastAsia="宋体" w:cs="宋体"/>
                <w:position w:val="-6"/>
                <w:szCs w:val="21"/>
                <w:lang w:bidi="ar"/>
              </w:rPr>
            </w:pPr>
          </w:p>
        </w:tc>
        <w:tc>
          <w:tcPr>
            <w:tcW w:w="758" w:type="dxa"/>
            <w:vAlign w:val="center"/>
          </w:tcPr>
          <w:p w14:paraId="73962EF1">
            <w:pPr>
              <w:overflowPunct/>
              <w:spacing w:line="240" w:lineRule="auto"/>
              <w:jc w:val="left"/>
              <w:rPr>
                <w:rFonts w:ascii="宋体" w:hAnsi="宋体" w:eastAsia="宋体" w:cs="宋体"/>
                <w:position w:val="-6"/>
                <w:szCs w:val="21"/>
                <w:lang w:bidi="ar"/>
              </w:rPr>
            </w:pPr>
          </w:p>
        </w:tc>
        <w:tc>
          <w:tcPr>
            <w:tcW w:w="1148" w:type="dxa"/>
            <w:vAlign w:val="center"/>
          </w:tcPr>
          <w:p w14:paraId="30E53063">
            <w:pPr>
              <w:overflowPunct/>
              <w:spacing w:line="240" w:lineRule="auto"/>
              <w:jc w:val="left"/>
              <w:rPr>
                <w:rFonts w:ascii="宋体" w:hAnsi="宋体" w:eastAsia="宋体" w:cs="宋体"/>
                <w:position w:val="-6"/>
                <w:szCs w:val="21"/>
                <w:lang w:bidi="ar"/>
              </w:rPr>
            </w:pPr>
          </w:p>
        </w:tc>
        <w:tc>
          <w:tcPr>
            <w:tcW w:w="758" w:type="dxa"/>
            <w:vAlign w:val="center"/>
          </w:tcPr>
          <w:p w14:paraId="1D43E160">
            <w:pPr>
              <w:overflowPunct/>
              <w:spacing w:line="240" w:lineRule="auto"/>
              <w:jc w:val="left"/>
              <w:rPr>
                <w:rFonts w:ascii="宋体" w:hAnsi="宋体" w:eastAsia="宋体" w:cs="宋体"/>
                <w:position w:val="-6"/>
                <w:szCs w:val="21"/>
                <w:lang w:bidi="ar"/>
              </w:rPr>
            </w:pPr>
          </w:p>
        </w:tc>
        <w:tc>
          <w:tcPr>
            <w:tcW w:w="1148" w:type="dxa"/>
            <w:vAlign w:val="center"/>
          </w:tcPr>
          <w:p w14:paraId="666FFA4F">
            <w:pPr>
              <w:overflowPunct/>
              <w:spacing w:line="240" w:lineRule="auto"/>
              <w:jc w:val="left"/>
              <w:rPr>
                <w:rFonts w:ascii="宋体" w:hAnsi="宋体" w:eastAsia="宋体" w:cs="宋体"/>
                <w:position w:val="-6"/>
                <w:szCs w:val="21"/>
                <w:lang w:bidi="ar"/>
              </w:rPr>
            </w:pPr>
          </w:p>
        </w:tc>
        <w:tc>
          <w:tcPr>
            <w:tcW w:w="758" w:type="dxa"/>
            <w:vAlign w:val="center"/>
          </w:tcPr>
          <w:p w14:paraId="72623873">
            <w:pPr>
              <w:overflowPunct/>
              <w:spacing w:line="240" w:lineRule="auto"/>
              <w:jc w:val="left"/>
              <w:rPr>
                <w:rFonts w:ascii="宋体" w:hAnsi="宋体" w:eastAsia="宋体" w:cs="宋体"/>
                <w:position w:val="-6"/>
                <w:szCs w:val="21"/>
                <w:lang w:bidi="ar"/>
              </w:rPr>
            </w:pPr>
          </w:p>
        </w:tc>
        <w:tc>
          <w:tcPr>
            <w:tcW w:w="952" w:type="dxa"/>
            <w:vAlign w:val="center"/>
          </w:tcPr>
          <w:p w14:paraId="09E47B46">
            <w:pPr>
              <w:overflowPunct/>
              <w:spacing w:line="240" w:lineRule="auto"/>
              <w:jc w:val="left"/>
              <w:rPr>
                <w:rFonts w:ascii="宋体" w:hAnsi="宋体" w:eastAsia="宋体" w:cs="宋体"/>
                <w:position w:val="-6"/>
                <w:szCs w:val="21"/>
                <w:lang w:bidi="ar"/>
              </w:rPr>
            </w:pPr>
          </w:p>
        </w:tc>
        <w:tc>
          <w:tcPr>
            <w:tcW w:w="758" w:type="dxa"/>
            <w:vAlign w:val="center"/>
          </w:tcPr>
          <w:p w14:paraId="1BF007D7">
            <w:pPr>
              <w:overflowPunct/>
              <w:spacing w:line="240" w:lineRule="auto"/>
              <w:jc w:val="left"/>
              <w:rPr>
                <w:rFonts w:ascii="宋体" w:hAnsi="宋体" w:eastAsia="宋体" w:cs="宋体"/>
                <w:position w:val="-6"/>
                <w:szCs w:val="21"/>
                <w:lang w:bidi="ar"/>
              </w:rPr>
            </w:pPr>
          </w:p>
        </w:tc>
        <w:tc>
          <w:tcPr>
            <w:tcW w:w="627" w:type="dxa"/>
            <w:vAlign w:val="center"/>
          </w:tcPr>
          <w:p w14:paraId="21A7D42A">
            <w:pPr>
              <w:overflowPunct/>
              <w:spacing w:line="240" w:lineRule="auto"/>
              <w:jc w:val="left"/>
              <w:rPr>
                <w:rFonts w:ascii="宋体" w:hAnsi="宋体" w:eastAsia="宋体" w:cs="宋体"/>
                <w:position w:val="-6"/>
                <w:szCs w:val="21"/>
                <w:lang w:bidi="ar"/>
              </w:rPr>
            </w:pPr>
          </w:p>
        </w:tc>
      </w:tr>
      <w:tr w14:paraId="12F7F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26" w:type="dxa"/>
            <w:vAlign w:val="center"/>
          </w:tcPr>
          <w:p w14:paraId="2311FEE3">
            <w:pPr>
              <w:overflowPunct/>
              <w:spacing w:line="240" w:lineRule="auto"/>
              <w:jc w:val="left"/>
              <w:rPr>
                <w:rFonts w:ascii="宋体" w:hAnsi="宋体" w:eastAsia="宋体" w:cs="宋体"/>
                <w:position w:val="-6"/>
                <w:szCs w:val="21"/>
                <w:lang w:bidi="ar"/>
              </w:rPr>
            </w:pPr>
          </w:p>
        </w:tc>
        <w:tc>
          <w:tcPr>
            <w:tcW w:w="951" w:type="dxa"/>
            <w:vAlign w:val="center"/>
          </w:tcPr>
          <w:p w14:paraId="40ABB104">
            <w:pPr>
              <w:overflowPunct/>
              <w:spacing w:line="240" w:lineRule="auto"/>
              <w:jc w:val="left"/>
              <w:rPr>
                <w:rFonts w:ascii="宋体" w:hAnsi="宋体" w:eastAsia="宋体" w:cs="宋体"/>
                <w:position w:val="-6"/>
                <w:szCs w:val="21"/>
                <w:lang w:bidi="ar"/>
              </w:rPr>
            </w:pPr>
          </w:p>
        </w:tc>
        <w:tc>
          <w:tcPr>
            <w:tcW w:w="758" w:type="dxa"/>
            <w:vAlign w:val="center"/>
          </w:tcPr>
          <w:p w14:paraId="45059AB1">
            <w:pPr>
              <w:overflowPunct/>
              <w:spacing w:line="240" w:lineRule="auto"/>
              <w:jc w:val="left"/>
              <w:rPr>
                <w:rFonts w:ascii="宋体" w:hAnsi="宋体" w:eastAsia="宋体" w:cs="宋体"/>
                <w:position w:val="-6"/>
                <w:szCs w:val="21"/>
                <w:lang w:bidi="ar"/>
              </w:rPr>
            </w:pPr>
          </w:p>
        </w:tc>
        <w:tc>
          <w:tcPr>
            <w:tcW w:w="758" w:type="dxa"/>
            <w:vAlign w:val="center"/>
          </w:tcPr>
          <w:p w14:paraId="7CDE358C">
            <w:pPr>
              <w:overflowPunct/>
              <w:spacing w:line="240" w:lineRule="auto"/>
              <w:jc w:val="left"/>
              <w:rPr>
                <w:rFonts w:ascii="宋体" w:hAnsi="宋体" w:eastAsia="宋体" w:cs="宋体"/>
                <w:position w:val="-6"/>
                <w:szCs w:val="21"/>
                <w:lang w:bidi="ar"/>
              </w:rPr>
            </w:pPr>
          </w:p>
        </w:tc>
        <w:tc>
          <w:tcPr>
            <w:tcW w:w="1148" w:type="dxa"/>
            <w:vAlign w:val="center"/>
          </w:tcPr>
          <w:p w14:paraId="197DA86C">
            <w:pPr>
              <w:overflowPunct/>
              <w:spacing w:line="240" w:lineRule="auto"/>
              <w:jc w:val="left"/>
              <w:rPr>
                <w:rFonts w:ascii="宋体" w:hAnsi="宋体" w:eastAsia="宋体" w:cs="宋体"/>
                <w:position w:val="-6"/>
                <w:szCs w:val="21"/>
                <w:lang w:bidi="ar"/>
              </w:rPr>
            </w:pPr>
          </w:p>
        </w:tc>
        <w:tc>
          <w:tcPr>
            <w:tcW w:w="758" w:type="dxa"/>
            <w:vAlign w:val="center"/>
          </w:tcPr>
          <w:p w14:paraId="67742172">
            <w:pPr>
              <w:overflowPunct/>
              <w:spacing w:line="240" w:lineRule="auto"/>
              <w:jc w:val="left"/>
              <w:rPr>
                <w:rFonts w:ascii="宋体" w:hAnsi="宋体" w:eastAsia="宋体" w:cs="宋体"/>
                <w:position w:val="-6"/>
                <w:szCs w:val="21"/>
                <w:lang w:bidi="ar"/>
              </w:rPr>
            </w:pPr>
          </w:p>
        </w:tc>
        <w:tc>
          <w:tcPr>
            <w:tcW w:w="1148" w:type="dxa"/>
            <w:vAlign w:val="center"/>
          </w:tcPr>
          <w:p w14:paraId="72A60178">
            <w:pPr>
              <w:overflowPunct/>
              <w:spacing w:line="240" w:lineRule="auto"/>
              <w:jc w:val="left"/>
              <w:rPr>
                <w:rFonts w:ascii="宋体" w:hAnsi="宋体" w:eastAsia="宋体" w:cs="宋体"/>
                <w:position w:val="-6"/>
                <w:szCs w:val="21"/>
                <w:lang w:bidi="ar"/>
              </w:rPr>
            </w:pPr>
          </w:p>
        </w:tc>
        <w:tc>
          <w:tcPr>
            <w:tcW w:w="758" w:type="dxa"/>
            <w:vAlign w:val="center"/>
          </w:tcPr>
          <w:p w14:paraId="6D2C2DF0">
            <w:pPr>
              <w:overflowPunct/>
              <w:spacing w:line="240" w:lineRule="auto"/>
              <w:jc w:val="left"/>
              <w:rPr>
                <w:rFonts w:ascii="宋体" w:hAnsi="宋体" w:eastAsia="宋体" w:cs="宋体"/>
                <w:position w:val="-6"/>
                <w:szCs w:val="21"/>
                <w:lang w:bidi="ar"/>
              </w:rPr>
            </w:pPr>
          </w:p>
        </w:tc>
        <w:tc>
          <w:tcPr>
            <w:tcW w:w="952" w:type="dxa"/>
            <w:vAlign w:val="center"/>
          </w:tcPr>
          <w:p w14:paraId="1D65AC0A">
            <w:pPr>
              <w:overflowPunct/>
              <w:spacing w:line="240" w:lineRule="auto"/>
              <w:jc w:val="left"/>
              <w:rPr>
                <w:rFonts w:ascii="宋体" w:hAnsi="宋体" w:eastAsia="宋体" w:cs="宋体"/>
                <w:position w:val="-6"/>
                <w:szCs w:val="21"/>
                <w:lang w:bidi="ar"/>
              </w:rPr>
            </w:pPr>
          </w:p>
        </w:tc>
        <w:tc>
          <w:tcPr>
            <w:tcW w:w="758" w:type="dxa"/>
            <w:vAlign w:val="center"/>
          </w:tcPr>
          <w:p w14:paraId="3FABD93E">
            <w:pPr>
              <w:overflowPunct/>
              <w:spacing w:line="240" w:lineRule="auto"/>
              <w:jc w:val="left"/>
              <w:rPr>
                <w:rFonts w:ascii="宋体" w:hAnsi="宋体" w:eastAsia="宋体" w:cs="宋体"/>
                <w:position w:val="-6"/>
                <w:szCs w:val="21"/>
                <w:lang w:bidi="ar"/>
              </w:rPr>
            </w:pPr>
          </w:p>
        </w:tc>
        <w:tc>
          <w:tcPr>
            <w:tcW w:w="627" w:type="dxa"/>
            <w:vAlign w:val="center"/>
          </w:tcPr>
          <w:p w14:paraId="0DCA2B34">
            <w:pPr>
              <w:overflowPunct/>
              <w:spacing w:line="240" w:lineRule="auto"/>
              <w:jc w:val="left"/>
              <w:rPr>
                <w:rFonts w:ascii="宋体" w:hAnsi="宋体" w:eastAsia="宋体" w:cs="宋体"/>
                <w:position w:val="-6"/>
                <w:szCs w:val="21"/>
                <w:lang w:bidi="ar"/>
              </w:rPr>
            </w:pPr>
          </w:p>
        </w:tc>
      </w:tr>
      <w:tr w14:paraId="6D149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26" w:type="dxa"/>
            <w:vAlign w:val="center"/>
          </w:tcPr>
          <w:p w14:paraId="1255B168">
            <w:pPr>
              <w:overflowPunct/>
              <w:spacing w:line="240" w:lineRule="auto"/>
              <w:jc w:val="left"/>
              <w:rPr>
                <w:rFonts w:ascii="宋体" w:hAnsi="宋体" w:eastAsia="宋体" w:cs="宋体"/>
                <w:position w:val="-6"/>
                <w:szCs w:val="21"/>
                <w:lang w:bidi="ar"/>
              </w:rPr>
            </w:pPr>
          </w:p>
        </w:tc>
        <w:tc>
          <w:tcPr>
            <w:tcW w:w="951" w:type="dxa"/>
            <w:vAlign w:val="center"/>
          </w:tcPr>
          <w:p w14:paraId="53C901AE">
            <w:pPr>
              <w:overflowPunct/>
              <w:spacing w:line="240" w:lineRule="auto"/>
              <w:jc w:val="left"/>
              <w:rPr>
                <w:rFonts w:ascii="宋体" w:hAnsi="宋体" w:eastAsia="宋体" w:cs="宋体"/>
                <w:position w:val="-6"/>
                <w:szCs w:val="21"/>
                <w:lang w:bidi="ar"/>
              </w:rPr>
            </w:pPr>
          </w:p>
        </w:tc>
        <w:tc>
          <w:tcPr>
            <w:tcW w:w="758" w:type="dxa"/>
            <w:vAlign w:val="center"/>
          </w:tcPr>
          <w:p w14:paraId="4611E44E">
            <w:pPr>
              <w:overflowPunct/>
              <w:spacing w:line="240" w:lineRule="auto"/>
              <w:jc w:val="left"/>
              <w:rPr>
                <w:rFonts w:ascii="宋体" w:hAnsi="宋体" w:eastAsia="宋体" w:cs="宋体"/>
                <w:position w:val="-6"/>
                <w:szCs w:val="21"/>
                <w:lang w:bidi="ar"/>
              </w:rPr>
            </w:pPr>
          </w:p>
        </w:tc>
        <w:tc>
          <w:tcPr>
            <w:tcW w:w="758" w:type="dxa"/>
            <w:vAlign w:val="center"/>
          </w:tcPr>
          <w:p w14:paraId="4E19F563">
            <w:pPr>
              <w:overflowPunct/>
              <w:spacing w:line="240" w:lineRule="auto"/>
              <w:jc w:val="left"/>
              <w:rPr>
                <w:rFonts w:ascii="宋体" w:hAnsi="宋体" w:eastAsia="宋体" w:cs="宋体"/>
                <w:position w:val="-6"/>
                <w:szCs w:val="21"/>
                <w:lang w:bidi="ar"/>
              </w:rPr>
            </w:pPr>
          </w:p>
        </w:tc>
        <w:tc>
          <w:tcPr>
            <w:tcW w:w="1148" w:type="dxa"/>
            <w:vAlign w:val="center"/>
          </w:tcPr>
          <w:p w14:paraId="0767CE38">
            <w:pPr>
              <w:overflowPunct/>
              <w:spacing w:line="240" w:lineRule="auto"/>
              <w:jc w:val="left"/>
              <w:rPr>
                <w:rFonts w:ascii="宋体" w:hAnsi="宋体" w:eastAsia="宋体" w:cs="宋体"/>
                <w:position w:val="-6"/>
                <w:szCs w:val="21"/>
                <w:lang w:bidi="ar"/>
              </w:rPr>
            </w:pPr>
          </w:p>
        </w:tc>
        <w:tc>
          <w:tcPr>
            <w:tcW w:w="758" w:type="dxa"/>
            <w:vAlign w:val="center"/>
          </w:tcPr>
          <w:p w14:paraId="29373FEA">
            <w:pPr>
              <w:overflowPunct/>
              <w:spacing w:line="240" w:lineRule="auto"/>
              <w:jc w:val="left"/>
              <w:rPr>
                <w:rFonts w:ascii="宋体" w:hAnsi="宋体" w:eastAsia="宋体" w:cs="宋体"/>
                <w:position w:val="-6"/>
                <w:szCs w:val="21"/>
                <w:lang w:bidi="ar"/>
              </w:rPr>
            </w:pPr>
          </w:p>
        </w:tc>
        <w:tc>
          <w:tcPr>
            <w:tcW w:w="1148" w:type="dxa"/>
            <w:vAlign w:val="center"/>
          </w:tcPr>
          <w:p w14:paraId="64A72AE1">
            <w:pPr>
              <w:overflowPunct/>
              <w:spacing w:line="240" w:lineRule="auto"/>
              <w:jc w:val="left"/>
              <w:rPr>
                <w:rFonts w:ascii="宋体" w:hAnsi="宋体" w:eastAsia="宋体" w:cs="宋体"/>
                <w:position w:val="-6"/>
                <w:szCs w:val="21"/>
                <w:lang w:bidi="ar"/>
              </w:rPr>
            </w:pPr>
          </w:p>
        </w:tc>
        <w:tc>
          <w:tcPr>
            <w:tcW w:w="758" w:type="dxa"/>
            <w:vAlign w:val="center"/>
          </w:tcPr>
          <w:p w14:paraId="50C2DA70">
            <w:pPr>
              <w:overflowPunct/>
              <w:spacing w:line="240" w:lineRule="auto"/>
              <w:jc w:val="left"/>
              <w:rPr>
                <w:rFonts w:ascii="宋体" w:hAnsi="宋体" w:eastAsia="宋体" w:cs="宋体"/>
                <w:position w:val="-6"/>
                <w:szCs w:val="21"/>
                <w:lang w:bidi="ar"/>
              </w:rPr>
            </w:pPr>
          </w:p>
        </w:tc>
        <w:tc>
          <w:tcPr>
            <w:tcW w:w="952" w:type="dxa"/>
            <w:vAlign w:val="center"/>
          </w:tcPr>
          <w:p w14:paraId="71487A82">
            <w:pPr>
              <w:overflowPunct/>
              <w:spacing w:line="240" w:lineRule="auto"/>
              <w:jc w:val="left"/>
              <w:rPr>
                <w:rFonts w:ascii="宋体" w:hAnsi="宋体" w:eastAsia="宋体" w:cs="宋体"/>
                <w:position w:val="-6"/>
                <w:szCs w:val="21"/>
                <w:lang w:bidi="ar"/>
              </w:rPr>
            </w:pPr>
          </w:p>
        </w:tc>
        <w:tc>
          <w:tcPr>
            <w:tcW w:w="758" w:type="dxa"/>
            <w:vAlign w:val="center"/>
          </w:tcPr>
          <w:p w14:paraId="10A153AE">
            <w:pPr>
              <w:overflowPunct/>
              <w:spacing w:line="240" w:lineRule="auto"/>
              <w:jc w:val="left"/>
              <w:rPr>
                <w:rFonts w:ascii="宋体" w:hAnsi="宋体" w:eastAsia="宋体" w:cs="宋体"/>
                <w:position w:val="-6"/>
                <w:szCs w:val="21"/>
                <w:lang w:bidi="ar"/>
              </w:rPr>
            </w:pPr>
          </w:p>
        </w:tc>
        <w:tc>
          <w:tcPr>
            <w:tcW w:w="627" w:type="dxa"/>
            <w:vAlign w:val="center"/>
          </w:tcPr>
          <w:p w14:paraId="6D7451AF">
            <w:pPr>
              <w:overflowPunct/>
              <w:spacing w:line="240" w:lineRule="auto"/>
              <w:jc w:val="left"/>
              <w:rPr>
                <w:rFonts w:ascii="宋体" w:hAnsi="宋体" w:eastAsia="宋体" w:cs="宋体"/>
                <w:position w:val="-6"/>
                <w:szCs w:val="21"/>
                <w:lang w:bidi="ar"/>
              </w:rPr>
            </w:pPr>
          </w:p>
        </w:tc>
      </w:tr>
      <w:tr w14:paraId="08AF2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26" w:type="dxa"/>
            <w:vAlign w:val="center"/>
          </w:tcPr>
          <w:p w14:paraId="41C6D70A">
            <w:pPr>
              <w:overflowPunct/>
              <w:spacing w:line="240" w:lineRule="auto"/>
              <w:jc w:val="left"/>
              <w:rPr>
                <w:rFonts w:ascii="宋体" w:hAnsi="宋体" w:eastAsia="宋体" w:cs="宋体"/>
                <w:position w:val="-6"/>
                <w:szCs w:val="21"/>
                <w:lang w:bidi="ar"/>
              </w:rPr>
            </w:pPr>
          </w:p>
        </w:tc>
        <w:tc>
          <w:tcPr>
            <w:tcW w:w="951" w:type="dxa"/>
            <w:vAlign w:val="center"/>
          </w:tcPr>
          <w:p w14:paraId="79E739D7">
            <w:pPr>
              <w:overflowPunct/>
              <w:spacing w:line="240" w:lineRule="auto"/>
              <w:jc w:val="left"/>
              <w:rPr>
                <w:rFonts w:ascii="宋体" w:hAnsi="宋体" w:eastAsia="宋体" w:cs="宋体"/>
                <w:position w:val="-6"/>
                <w:szCs w:val="21"/>
                <w:lang w:bidi="ar"/>
              </w:rPr>
            </w:pPr>
          </w:p>
        </w:tc>
        <w:tc>
          <w:tcPr>
            <w:tcW w:w="758" w:type="dxa"/>
            <w:vAlign w:val="center"/>
          </w:tcPr>
          <w:p w14:paraId="5BB4D32A">
            <w:pPr>
              <w:overflowPunct/>
              <w:spacing w:line="240" w:lineRule="auto"/>
              <w:jc w:val="left"/>
              <w:rPr>
                <w:rFonts w:ascii="宋体" w:hAnsi="宋体" w:eastAsia="宋体" w:cs="宋体"/>
                <w:position w:val="-6"/>
                <w:szCs w:val="21"/>
                <w:lang w:bidi="ar"/>
              </w:rPr>
            </w:pPr>
          </w:p>
        </w:tc>
        <w:tc>
          <w:tcPr>
            <w:tcW w:w="758" w:type="dxa"/>
            <w:vAlign w:val="center"/>
          </w:tcPr>
          <w:p w14:paraId="19C64546">
            <w:pPr>
              <w:overflowPunct/>
              <w:spacing w:line="240" w:lineRule="auto"/>
              <w:jc w:val="left"/>
              <w:rPr>
                <w:rFonts w:ascii="宋体" w:hAnsi="宋体" w:eastAsia="宋体" w:cs="宋体"/>
                <w:position w:val="-6"/>
                <w:szCs w:val="21"/>
                <w:lang w:bidi="ar"/>
              </w:rPr>
            </w:pPr>
          </w:p>
        </w:tc>
        <w:tc>
          <w:tcPr>
            <w:tcW w:w="1148" w:type="dxa"/>
            <w:vAlign w:val="center"/>
          </w:tcPr>
          <w:p w14:paraId="4953DC50">
            <w:pPr>
              <w:overflowPunct/>
              <w:spacing w:line="240" w:lineRule="auto"/>
              <w:jc w:val="left"/>
              <w:rPr>
                <w:rFonts w:ascii="宋体" w:hAnsi="宋体" w:eastAsia="宋体" w:cs="宋体"/>
                <w:position w:val="-6"/>
                <w:szCs w:val="21"/>
                <w:lang w:bidi="ar"/>
              </w:rPr>
            </w:pPr>
          </w:p>
        </w:tc>
        <w:tc>
          <w:tcPr>
            <w:tcW w:w="758" w:type="dxa"/>
            <w:vAlign w:val="center"/>
          </w:tcPr>
          <w:p w14:paraId="1232D323">
            <w:pPr>
              <w:overflowPunct/>
              <w:spacing w:line="240" w:lineRule="auto"/>
              <w:jc w:val="left"/>
              <w:rPr>
                <w:rFonts w:ascii="宋体" w:hAnsi="宋体" w:eastAsia="宋体" w:cs="宋体"/>
                <w:position w:val="-6"/>
                <w:szCs w:val="21"/>
                <w:lang w:bidi="ar"/>
              </w:rPr>
            </w:pPr>
          </w:p>
        </w:tc>
        <w:tc>
          <w:tcPr>
            <w:tcW w:w="1148" w:type="dxa"/>
            <w:vAlign w:val="center"/>
          </w:tcPr>
          <w:p w14:paraId="23693C38">
            <w:pPr>
              <w:overflowPunct/>
              <w:spacing w:line="240" w:lineRule="auto"/>
              <w:jc w:val="left"/>
              <w:rPr>
                <w:rFonts w:ascii="宋体" w:hAnsi="宋体" w:eastAsia="宋体" w:cs="宋体"/>
                <w:position w:val="-6"/>
                <w:szCs w:val="21"/>
                <w:lang w:bidi="ar"/>
              </w:rPr>
            </w:pPr>
          </w:p>
        </w:tc>
        <w:tc>
          <w:tcPr>
            <w:tcW w:w="758" w:type="dxa"/>
            <w:vAlign w:val="center"/>
          </w:tcPr>
          <w:p w14:paraId="4FC1479E">
            <w:pPr>
              <w:overflowPunct/>
              <w:spacing w:line="240" w:lineRule="auto"/>
              <w:jc w:val="left"/>
              <w:rPr>
                <w:rFonts w:ascii="宋体" w:hAnsi="宋体" w:eastAsia="宋体" w:cs="宋体"/>
                <w:position w:val="-6"/>
                <w:szCs w:val="21"/>
                <w:lang w:bidi="ar"/>
              </w:rPr>
            </w:pPr>
          </w:p>
        </w:tc>
        <w:tc>
          <w:tcPr>
            <w:tcW w:w="952" w:type="dxa"/>
            <w:vAlign w:val="center"/>
          </w:tcPr>
          <w:p w14:paraId="6E9F5414">
            <w:pPr>
              <w:overflowPunct/>
              <w:spacing w:line="240" w:lineRule="auto"/>
              <w:jc w:val="left"/>
              <w:rPr>
                <w:rFonts w:ascii="宋体" w:hAnsi="宋体" w:eastAsia="宋体" w:cs="宋体"/>
                <w:position w:val="-6"/>
                <w:szCs w:val="21"/>
                <w:lang w:bidi="ar"/>
              </w:rPr>
            </w:pPr>
          </w:p>
        </w:tc>
        <w:tc>
          <w:tcPr>
            <w:tcW w:w="758" w:type="dxa"/>
            <w:vAlign w:val="center"/>
          </w:tcPr>
          <w:p w14:paraId="42A766FA">
            <w:pPr>
              <w:overflowPunct/>
              <w:spacing w:line="240" w:lineRule="auto"/>
              <w:jc w:val="left"/>
              <w:rPr>
                <w:rFonts w:ascii="宋体" w:hAnsi="宋体" w:eastAsia="宋体" w:cs="宋体"/>
                <w:position w:val="-6"/>
                <w:szCs w:val="21"/>
                <w:lang w:bidi="ar"/>
              </w:rPr>
            </w:pPr>
          </w:p>
        </w:tc>
        <w:tc>
          <w:tcPr>
            <w:tcW w:w="627" w:type="dxa"/>
            <w:vAlign w:val="center"/>
          </w:tcPr>
          <w:p w14:paraId="3BA49EE8">
            <w:pPr>
              <w:overflowPunct/>
              <w:spacing w:line="240" w:lineRule="auto"/>
              <w:jc w:val="left"/>
              <w:rPr>
                <w:rFonts w:ascii="宋体" w:hAnsi="宋体" w:eastAsia="宋体" w:cs="宋体"/>
                <w:position w:val="-6"/>
                <w:szCs w:val="21"/>
                <w:lang w:bidi="ar"/>
              </w:rPr>
            </w:pPr>
          </w:p>
        </w:tc>
      </w:tr>
      <w:tr w14:paraId="634E1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26" w:type="dxa"/>
            <w:vAlign w:val="center"/>
          </w:tcPr>
          <w:p w14:paraId="6E95DE50">
            <w:pPr>
              <w:overflowPunct/>
              <w:spacing w:line="240" w:lineRule="auto"/>
              <w:jc w:val="left"/>
              <w:rPr>
                <w:rFonts w:ascii="宋体" w:hAnsi="宋体" w:eastAsia="宋体" w:cs="宋体"/>
                <w:position w:val="-6"/>
                <w:szCs w:val="21"/>
                <w:lang w:bidi="ar"/>
              </w:rPr>
            </w:pPr>
          </w:p>
        </w:tc>
        <w:tc>
          <w:tcPr>
            <w:tcW w:w="951" w:type="dxa"/>
            <w:vAlign w:val="center"/>
          </w:tcPr>
          <w:p w14:paraId="0C1DEC0C">
            <w:pPr>
              <w:overflowPunct/>
              <w:spacing w:line="240" w:lineRule="auto"/>
              <w:jc w:val="left"/>
              <w:rPr>
                <w:rFonts w:ascii="宋体" w:hAnsi="宋体" w:eastAsia="宋体" w:cs="宋体"/>
                <w:position w:val="-6"/>
                <w:szCs w:val="21"/>
                <w:lang w:bidi="ar"/>
              </w:rPr>
            </w:pPr>
          </w:p>
        </w:tc>
        <w:tc>
          <w:tcPr>
            <w:tcW w:w="758" w:type="dxa"/>
            <w:vAlign w:val="center"/>
          </w:tcPr>
          <w:p w14:paraId="664317B0">
            <w:pPr>
              <w:overflowPunct/>
              <w:spacing w:line="240" w:lineRule="auto"/>
              <w:jc w:val="left"/>
              <w:rPr>
                <w:rFonts w:ascii="宋体" w:hAnsi="宋体" w:eastAsia="宋体" w:cs="宋体"/>
                <w:position w:val="-6"/>
                <w:szCs w:val="21"/>
                <w:lang w:bidi="ar"/>
              </w:rPr>
            </w:pPr>
          </w:p>
        </w:tc>
        <w:tc>
          <w:tcPr>
            <w:tcW w:w="758" w:type="dxa"/>
            <w:vAlign w:val="center"/>
          </w:tcPr>
          <w:p w14:paraId="3C80D343">
            <w:pPr>
              <w:overflowPunct/>
              <w:spacing w:line="240" w:lineRule="auto"/>
              <w:jc w:val="left"/>
              <w:rPr>
                <w:rFonts w:ascii="宋体" w:hAnsi="宋体" w:eastAsia="宋体" w:cs="宋体"/>
                <w:position w:val="-6"/>
                <w:szCs w:val="21"/>
                <w:lang w:bidi="ar"/>
              </w:rPr>
            </w:pPr>
          </w:p>
        </w:tc>
        <w:tc>
          <w:tcPr>
            <w:tcW w:w="1148" w:type="dxa"/>
            <w:vAlign w:val="center"/>
          </w:tcPr>
          <w:p w14:paraId="2C0E00A1">
            <w:pPr>
              <w:overflowPunct/>
              <w:spacing w:line="240" w:lineRule="auto"/>
              <w:jc w:val="left"/>
              <w:rPr>
                <w:rFonts w:ascii="宋体" w:hAnsi="宋体" w:eastAsia="宋体" w:cs="宋体"/>
                <w:position w:val="-6"/>
                <w:szCs w:val="21"/>
                <w:lang w:bidi="ar"/>
              </w:rPr>
            </w:pPr>
          </w:p>
        </w:tc>
        <w:tc>
          <w:tcPr>
            <w:tcW w:w="758" w:type="dxa"/>
            <w:vAlign w:val="center"/>
          </w:tcPr>
          <w:p w14:paraId="4C8EE54F">
            <w:pPr>
              <w:overflowPunct/>
              <w:spacing w:line="240" w:lineRule="auto"/>
              <w:jc w:val="left"/>
              <w:rPr>
                <w:rFonts w:ascii="宋体" w:hAnsi="宋体" w:eastAsia="宋体" w:cs="宋体"/>
                <w:position w:val="-6"/>
                <w:szCs w:val="21"/>
                <w:lang w:bidi="ar"/>
              </w:rPr>
            </w:pPr>
          </w:p>
        </w:tc>
        <w:tc>
          <w:tcPr>
            <w:tcW w:w="1148" w:type="dxa"/>
            <w:vAlign w:val="center"/>
          </w:tcPr>
          <w:p w14:paraId="36213297">
            <w:pPr>
              <w:overflowPunct/>
              <w:spacing w:line="240" w:lineRule="auto"/>
              <w:jc w:val="left"/>
              <w:rPr>
                <w:rFonts w:ascii="宋体" w:hAnsi="宋体" w:eastAsia="宋体" w:cs="宋体"/>
                <w:position w:val="-6"/>
                <w:szCs w:val="21"/>
                <w:lang w:bidi="ar"/>
              </w:rPr>
            </w:pPr>
          </w:p>
        </w:tc>
        <w:tc>
          <w:tcPr>
            <w:tcW w:w="758" w:type="dxa"/>
            <w:vAlign w:val="center"/>
          </w:tcPr>
          <w:p w14:paraId="3E3A650F">
            <w:pPr>
              <w:overflowPunct/>
              <w:spacing w:line="240" w:lineRule="auto"/>
              <w:jc w:val="left"/>
              <w:rPr>
                <w:rFonts w:ascii="宋体" w:hAnsi="宋体" w:eastAsia="宋体" w:cs="宋体"/>
                <w:position w:val="-6"/>
                <w:szCs w:val="21"/>
                <w:lang w:bidi="ar"/>
              </w:rPr>
            </w:pPr>
          </w:p>
        </w:tc>
        <w:tc>
          <w:tcPr>
            <w:tcW w:w="952" w:type="dxa"/>
            <w:vAlign w:val="center"/>
          </w:tcPr>
          <w:p w14:paraId="02A09CC9">
            <w:pPr>
              <w:overflowPunct/>
              <w:spacing w:line="240" w:lineRule="auto"/>
              <w:jc w:val="left"/>
              <w:rPr>
                <w:rFonts w:ascii="宋体" w:hAnsi="宋体" w:eastAsia="宋体" w:cs="宋体"/>
                <w:position w:val="-6"/>
                <w:szCs w:val="21"/>
                <w:lang w:bidi="ar"/>
              </w:rPr>
            </w:pPr>
          </w:p>
        </w:tc>
        <w:tc>
          <w:tcPr>
            <w:tcW w:w="758" w:type="dxa"/>
            <w:vAlign w:val="center"/>
          </w:tcPr>
          <w:p w14:paraId="3D501A38">
            <w:pPr>
              <w:overflowPunct/>
              <w:spacing w:line="240" w:lineRule="auto"/>
              <w:jc w:val="left"/>
              <w:rPr>
                <w:rFonts w:ascii="宋体" w:hAnsi="宋体" w:eastAsia="宋体" w:cs="宋体"/>
                <w:position w:val="-6"/>
                <w:szCs w:val="21"/>
                <w:lang w:bidi="ar"/>
              </w:rPr>
            </w:pPr>
          </w:p>
        </w:tc>
        <w:tc>
          <w:tcPr>
            <w:tcW w:w="627" w:type="dxa"/>
            <w:vAlign w:val="center"/>
          </w:tcPr>
          <w:p w14:paraId="361357C2">
            <w:pPr>
              <w:overflowPunct/>
              <w:spacing w:line="240" w:lineRule="auto"/>
              <w:jc w:val="left"/>
              <w:rPr>
                <w:rFonts w:ascii="宋体" w:hAnsi="宋体" w:eastAsia="宋体" w:cs="宋体"/>
                <w:position w:val="-6"/>
                <w:szCs w:val="21"/>
                <w:lang w:bidi="ar"/>
              </w:rPr>
            </w:pPr>
          </w:p>
        </w:tc>
      </w:tr>
    </w:tbl>
    <w:p w14:paraId="1B3F787D">
      <w:pPr>
        <w:overflowPunct/>
        <w:ind w:firstLine="424"/>
        <w:jc w:val="left"/>
        <w:rPr>
          <w:rFonts w:ascii="宋体" w:hAnsi="宋体" w:eastAsia="宋体" w:cs="宋体"/>
          <w:position w:val="-6"/>
          <w:szCs w:val="21"/>
          <w:lang w:bidi="ar"/>
        </w:rPr>
      </w:pPr>
      <w:r>
        <w:rPr>
          <w:rFonts w:hint="eastAsia" w:ascii="宋体" w:hAnsi="宋体" w:eastAsia="宋体" w:cs="宋体"/>
          <w:position w:val="-6"/>
          <w:szCs w:val="21"/>
          <w:lang w:bidi="ar"/>
        </w:rPr>
        <w:t>注：投标人在投标文件中应详细列出单件设备运输重量超过30t，以及长度超过13m，宽度超过3.0m，高度超过3.0m的设备名称及件数（上述所列数据有一项不满足即应列出）。同时须对所有投标设备（包括大件设备）运输方案（运输车辆型号及数量、运输路线，包括始发站、经过车站或路局、到达车站等）、运输距离做出详细说明。</w:t>
      </w:r>
    </w:p>
    <w:p w14:paraId="3B59E300">
      <w:pPr>
        <w:overflowPunct/>
        <w:ind w:firstLine="424"/>
        <w:jc w:val="left"/>
        <w:rPr>
          <w:rFonts w:ascii="宋体" w:hAnsi="宋体" w:eastAsia="宋体" w:cs="宋体"/>
          <w:position w:val="-6"/>
          <w:szCs w:val="21"/>
          <w:lang w:bidi="ar"/>
        </w:rPr>
      </w:pPr>
      <w:r>
        <w:rPr>
          <w:rFonts w:hint="eastAsia" w:ascii="宋体" w:hAnsi="宋体" w:eastAsia="宋体" w:cs="宋体"/>
          <w:position w:val="-6"/>
          <w:szCs w:val="21"/>
          <w:lang w:bidi="ar"/>
        </w:rPr>
        <w:t>本工程设备按铁路运输要求，投标人设备的运输尺寸应控制在《铁路超限运输货物运输规则》规定的铁路运输超限界限的要求。当投标人设备的运输尺寸超出上述给定的铁路运输界限规定的界限要求时，投标人应承担由于采取必要措施进行运输而发生的费用，大部件运输费用见附件6价格表。</w:t>
      </w:r>
    </w:p>
    <w:p w14:paraId="7BF9B560">
      <w:pPr>
        <w:overflowPunct/>
        <w:ind w:firstLine="424"/>
        <w:jc w:val="left"/>
        <w:rPr>
          <w:rFonts w:ascii="宋体" w:hAnsi="宋体" w:eastAsia="宋体" w:cs="宋体"/>
          <w:position w:val="-6"/>
          <w:szCs w:val="21"/>
          <w:lang w:bidi="ar"/>
        </w:rPr>
      </w:pPr>
      <w:r>
        <w:rPr>
          <w:rFonts w:hint="eastAsia" w:ascii="宋体" w:hAnsi="宋体" w:eastAsia="宋体" w:cs="宋体"/>
          <w:position w:val="-6"/>
          <w:szCs w:val="21"/>
          <w:lang w:bidi="ar"/>
        </w:rPr>
        <w:t>投标人应提供所有大部件的实际尺寸草图和包装后的发货（车上）尺寸草图。</w:t>
      </w:r>
    </w:p>
    <w:p w14:paraId="0B18F600">
      <w:pPr>
        <w:overflowPunct/>
        <w:ind w:firstLine="424"/>
        <w:jc w:val="left"/>
        <w:rPr>
          <w:rFonts w:ascii="宋体" w:hAnsi="宋体" w:eastAsia="宋体" w:cs="宋体"/>
          <w:position w:val="-6"/>
          <w:szCs w:val="21"/>
          <w:lang w:bidi="ar"/>
        </w:rPr>
      </w:pPr>
    </w:p>
    <w:p w14:paraId="7DA789B0">
      <w:pPr>
        <w:overflowPunct/>
        <w:ind w:firstLine="424"/>
        <w:jc w:val="left"/>
        <w:rPr>
          <w:rFonts w:ascii="宋体" w:hAnsi="宋体" w:eastAsia="宋体" w:cs="宋体"/>
          <w:position w:val="-6"/>
          <w:szCs w:val="21"/>
          <w:lang w:bidi="ar"/>
        </w:rPr>
      </w:pPr>
      <w:r>
        <w:rPr>
          <w:rFonts w:hint="eastAsia" w:ascii="宋体" w:hAnsi="宋体" w:eastAsia="宋体" w:cs="宋体"/>
          <w:position w:val="-6"/>
          <w:szCs w:val="21"/>
          <w:lang w:bidi="ar"/>
        </w:rPr>
        <w:t>B.2 包装与保管</w:t>
      </w:r>
    </w:p>
    <w:p w14:paraId="745C0596">
      <w:pPr>
        <w:overflowPunct/>
        <w:ind w:firstLine="424"/>
        <w:jc w:val="left"/>
        <w:rPr>
          <w:rFonts w:ascii="宋体" w:hAnsi="宋体" w:eastAsia="宋体" w:cs="宋体"/>
          <w:position w:val="-6"/>
          <w:szCs w:val="21"/>
          <w:lang w:bidi="ar"/>
        </w:rPr>
      </w:pPr>
      <w:r>
        <w:rPr>
          <w:rFonts w:hint="eastAsia" w:ascii="宋体" w:hAnsi="宋体" w:eastAsia="宋体" w:cs="宋体"/>
          <w:position w:val="-6"/>
          <w:szCs w:val="21"/>
          <w:lang w:bidi="ar"/>
        </w:rPr>
        <w:t>在合同设备任何部分交付运输前，投标人应按照规定和本附件所述的要求，对所要交付的该部分合同设备进行包装，该包装应具有适合长途运输、多次搬运和装卸的坚固包装，以确保合同设备安全、无损地运抵现场。</w:t>
      </w:r>
    </w:p>
    <w:p w14:paraId="2889487E">
      <w:pPr>
        <w:overflowPunct/>
        <w:ind w:firstLine="424"/>
        <w:jc w:val="left"/>
        <w:rPr>
          <w:rFonts w:ascii="宋体" w:hAnsi="宋体" w:eastAsia="宋体" w:cs="宋体"/>
          <w:position w:val="-6"/>
          <w:szCs w:val="21"/>
          <w:lang w:bidi="ar"/>
        </w:rPr>
      </w:pPr>
      <w:r>
        <w:rPr>
          <w:rFonts w:hint="eastAsia" w:ascii="宋体" w:hAnsi="宋体" w:eastAsia="宋体" w:cs="宋体"/>
          <w:position w:val="-6"/>
          <w:szCs w:val="21"/>
          <w:lang w:bidi="ar"/>
        </w:rPr>
        <w:t>投标人应保证对合同设备的所有包装在运输、装卸过程中完好无损，并有减震、防冲击的措施。若包装无法防止运输、装卸过程中垂直、水平加速度引起的设备损坏，投标人要在设备的设计结构上予以解决。</w:t>
      </w:r>
    </w:p>
    <w:p w14:paraId="437EA25E">
      <w:pPr>
        <w:overflowPunct/>
        <w:ind w:firstLine="424"/>
        <w:jc w:val="left"/>
        <w:rPr>
          <w:rFonts w:ascii="宋体" w:hAnsi="宋体" w:eastAsia="宋体" w:cs="宋体"/>
          <w:position w:val="-6"/>
          <w:szCs w:val="21"/>
          <w:lang w:bidi="ar"/>
        </w:rPr>
      </w:pPr>
      <w:r>
        <w:rPr>
          <w:rFonts w:hint="eastAsia" w:ascii="宋体" w:hAnsi="宋体" w:eastAsia="宋体" w:cs="宋体"/>
          <w:position w:val="-6"/>
          <w:szCs w:val="21"/>
          <w:lang w:bidi="ar"/>
        </w:rPr>
        <w:t>投标人提供的包装应能保证合同设备在现场的保管与维护，包括在合理时间内有有效的防潮、抗氧化的措施。对于可以进行露天堆放的合同设备，应能保证在合理时间内的露天堆放不会对合同设备造成损害。</w:t>
      </w:r>
    </w:p>
    <w:p w14:paraId="4701B863">
      <w:pPr>
        <w:overflowPunct/>
        <w:ind w:firstLine="424"/>
        <w:jc w:val="left"/>
        <w:rPr>
          <w:rFonts w:ascii="宋体" w:hAnsi="宋体" w:eastAsia="宋体" w:cs="宋体"/>
          <w:position w:val="-6"/>
          <w:szCs w:val="21"/>
          <w:lang w:bidi="ar"/>
        </w:rPr>
      </w:pPr>
      <w:r>
        <w:rPr>
          <w:rFonts w:hint="eastAsia" w:ascii="宋体" w:hAnsi="宋体" w:eastAsia="宋体" w:cs="宋体"/>
          <w:position w:val="-6"/>
          <w:szCs w:val="21"/>
          <w:lang w:bidi="ar"/>
        </w:rPr>
        <w:t>如果国家有关包装的标准或规范、本附件所述的包装技术规范及合同设备承运人的包装要求之间不一致，则投标人应按照前述各项规范或要求中的最高要求对合同设备进行包装。</w:t>
      </w:r>
    </w:p>
    <w:p w14:paraId="15C0577F">
      <w:pPr>
        <w:overflowPunct/>
        <w:ind w:firstLine="424"/>
        <w:jc w:val="left"/>
        <w:rPr>
          <w:rFonts w:ascii="宋体" w:hAnsi="宋体" w:eastAsia="宋体" w:cs="宋体"/>
          <w:position w:val="-6"/>
          <w:szCs w:val="21"/>
          <w:lang w:bidi="ar"/>
        </w:rPr>
      </w:pPr>
      <w:r>
        <w:rPr>
          <w:rFonts w:hint="eastAsia" w:ascii="宋体" w:hAnsi="宋体" w:eastAsia="宋体" w:cs="宋体"/>
          <w:position w:val="-6"/>
          <w:szCs w:val="21"/>
          <w:lang w:bidi="ar"/>
        </w:rPr>
        <w:t>投标人在投标时应随投标文件提交合同设备的包装技术规范及标准，包括但不限于包装示意图、包装材料材质与规格等，由招标人进行审查确认。投标文件中还应包括对合同设备包装过程中将采取的防潮、防锈、防腐蚀、抗震及充氮等措施的规范与标准的文件。</w:t>
      </w:r>
    </w:p>
    <w:p w14:paraId="2B9BF747">
      <w:pPr>
        <w:overflowPunct/>
        <w:ind w:firstLine="424"/>
        <w:jc w:val="left"/>
        <w:rPr>
          <w:rFonts w:ascii="宋体" w:hAnsi="宋体" w:eastAsia="宋体" w:cs="宋体"/>
          <w:position w:val="-6"/>
          <w:szCs w:val="21"/>
          <w:lang w:bidi="ar"/>
        </w:rPr>
      </w:pPr>
      <w:r>
        <w:rPr>
          <w:rFonts w:hint="eastAsia" w:ascii="宋体" w:hAnsi="宋体" w:eastAsia="宋体" w:cs="宋体"/>
          <w:position w:val="-6"/>
          <w:szCs w:val="21"/>
          <w:lang w:bidi="ar"/>
        </w:rPr>
        <w:t>电气部分和控制部分设备的包装与保管措施应满足露天堆放六个月的要求，其他设备的包装与保管措施应满足露天堆放六个月的要求。</w:t>
      </w:r>
    </w:p>
    <w:p w14:paraId="5A3DE1D1">
      <w:pPr>
        <w:overflowPunct/>
        <w:ind w:firstLine="424"/>
        <w:jc w:val="left"/>
        <w:rPr>
          <w:rFonts w:ascii="宋体" w:hAnsi="宋体" w:eastAsia="宋体" w:cs="宋体"/>
          <w:position w:val="-6"/>
          <w:szCs w:val="21"/>
          <w:lang w:bidi="ar"/>
        </w:rPr>
      </w:pPr>
    </w:p>
    <w:p w14:paraId="156A37A9">
      <w:pPr>
        <w:overflowPunct/>
        <w:ind w:firstLine="424"/>
        <w:jc w:val="left"/>
        <w:rPr>
          <w:rFonts w:ascii="宋体" w:hAnsi="宋体" w:eastAsia="宋体" w:cs="宋体"/>
          <w:position w:val="-6"/>
          <w:szCs w:val="21"/>
          <w:lang w:bidi="ar"/>
        </w:rPr>
      </w:pPr>
      <w:r>
        <w:rPr>
          <w:rFonts w:hint="eastAsia" w:ascii="宋体" w:hAnsi="宋体" w:eastAsia="宋体" w:cs="宋体"/>
          <w:position w:val="-6"/>
          <w:szCs w:val="21"/>
          <w:lang w:bidi="ar"/>
        </w:rPr>
        <w:t>B.3 组装</w:t>
      </w:r>
    </w:p>
    <w:p w14:paraId="45A2E1C5">
      <w:pPr>
        <w:overflowPunct/>
        <w:ind w:firstLine="424"/>
        <w:jc w:val="left"/>
        <w:rPr>
          <w:rFonts w:ascii="宋体" w:hAnsi="宋体" w:eastAsia="宋体" w:cs="宋体"/>
          <w:position w:val="-6"/>
          <w:szCs w:val="21"/>
          <w:lang w:bidi="ar"/>
        </w:rPr>
      </w:pPr>
      <w:r>
        <w:rPr>
          <w:rFonts w:hint="eastAsia" w:ascii="宋体" w:hAnsi="宋体" w:eastAsia="宋体" w:cs="宋体"/>
          <w:position w:val="-6"/>
          <w:szCs w:val="21"/>
          <w:lang w:bidi="ar"/>
        </w:rPr>
        <w:t>合同设备应尽量在投标人工厂完成组装，以尽可能减少现场的拼装工作量，以提高安装质量与效率。工厂拼装尺寸应以运输工具所能承担的最大尺寸为限。对于易受潮或现场拼装容易导致合同设备损伤或损害的尤其应整体交付至交货点。</w:t>
      </w:r>
    </w:p>
    <w:p w14:paraId="6FFC74F1">
      <w:pPr>
        <w:overflowPunct/>
        <w:ind w:firstLine="424"/>
        <w:jc w:val="left"/>
        <w:rPr>
          <w:rFonts w:ascii="宋体" w:hAnsi="宋体" w:eastAsia="宋体" w:cs="宋体"/>
          <w:position w:val="-6"/>
          <w:szCs w:val="21"/>
          <w:lang w:bidi="ar"/>
        </w:rPr>
      </w:pPr>
      <w:r>
        <w:rPr>
          <w:rFonts w:hint="eastAsia" w:ascii="宋体" w:hAnsi="宋体" w:eastAsia="宋体" w:cs="宋体"/>
          <w:position w:val="-6"/>
          <w:szCs w:val="21"/>
          <w:lang w:bidi="ar"/>
        </w:rPr>
        <w:t>投标人在投标文件中应对合同设备的组装情况、需进行现场拼装的合同设备应作出详细说明，以便招标人进行审查。</w:t>
      </w:r>
    </w:p>
    <w:p w14:paraId="6EA70897">
      <w:pPr>
        <w:overflowPunct/>
        <w:ind w:firstLine="424"/>
        <w:jc w:val="left"/>
        <w:rPr>
          <w:rFonts w:ascii="宋体" w:hAnsi="宋体" w:eastAsia="宋体" w:cs="宋体"/>
          <w:position w:val="-6"/>
          <w:szCs w:val="21"/>
          <w:lang w:bidi="ar"/>
        </w:rPr>
      </w:pPr>
    </w:p>
    <w:p w14:paraId="26391317">
      <w:pPr>
        <w:overflowPunct/>
        <w:ind w:firstLine="424"/>
        <w:jc w:val="left"/>
        <w:rPr>
          <w:rFonts w:ascii="宋体" w:hAnsi="宋体" w:eastAsia="宋体" w:cs="宋体"/>
          <w:position w:val="-6"/>
          <w:szCs w:val="21"/>
          <w:lang w:bidi="ar"/>
        </w:rPr>
      </w:pPr>
      <w:bookmarkStart w:id="565" w:name="_Toc7612"/>
      <w:bookmarkStart w:id="566" w:name="_Toc26965"/>
      <w:r>
        <w:rPr>
          <w:rFonts w:hint="eastAsia" w:ascii="宋体" w:hAnsi="宋体" w:eastAsia="宋体" w:cs="宋体"/>
          <w:position w:val="-6"/>
          <w:szCs w:val="21"/>
          <w:lang w:bidi="ar"/>
        </w:rPr>
        <w:t>B.4 包装运输及贮存</w:t>
      </w:r>
      <w:bookmarkEnd w:id="565"/>
      <w:bookmarkEnd w:id="566"/>
    </w:p>
    <w:p w14:paraId="638B52EC">
      <w:pPr>
        <w:overflowPunct/>
        <w:ind w:firstLine="424"/>
        <w:jc w:val="left"/>
        <w:rPr>
          <w:rFonts w:ascii="宋体" w:hAnsi="宋体" w:eastAsia="宋体" w:cs="宋体"/>
          <w:position w:val="-6"/>
          <w:szCs w:val="21"/>
          <w:lang w:bidi="ar"/>
        </w:rPr>
      </w:pPr>
      <w:r>
        <w:rPr>
          <w:rFonts w:hint="eastAsia" w:ascii="宋体" w:hAnsi="宋体" w:eastAsia="宋体" w:cs="宋体"/>
          <w:position w:val="-6"/>
          <w:szCs w:val="21"/>
          <w:lang w:bidi="ar"/>
        </w:rPr>
        <w:t>B.4.1 包装运输</w:t>
      </w:r>
    </w:p>
    <w:p w14:paraId="5354E70F">
      <w:pPr>
        <w:overflowPunct/>
        <w:ind w:firstLine="424"/>
        <w:jc w:val="left"/>
        <w:rPr>
          <w:rFonts w:ascii="宋体" w:hAnsi="宋体" w:eastAsia="宋体" w:cs="宋体"/>
          <w:position w:val="-6"/>
          <w:szCs w:val="21"/>
          <w:lang w:bidi="ar"/>
        </w:rPr>
      </w:pPr>
      <w:r>
        <w:rPr>
          <w:rFonts w:hint="eastAsia" w:ascii="宋体" w:hAnsi="宋体" w:eastAsia="宋体" w:cs="宋体"/>
          <w:position w:val="-6"/>
          <w:szCs w:val="21"/>
          <w:lang w:bidi="ar"/>
        </w:rPr>
        <w:t>B.4.1.1投标人将包装所有供货设备（包括备品备件），以使设备免遭污染，机械损伤和性能下降。</w:t>
      </w:r>
    </w:p>
    <w:p w14:paraId="587DD81E">
      <w:pPr>
        <w:overflowPunct/>
        <w:ind w:firstLine="424"/>
        <w:jc w:val="left"/>
        <w:rPr>
          <w:rFonts w:ascii="宋体" w:hAnsi="宋体" w:eastAsia="宋体" w:cs="宋体"/>
          <w:position w:val="-6"/>
          <w:szCs w:val="21"/>
          <w:lang w:bidi="ar"/>
        </w:rPr>
      </w:pPr>
      <w:r>
        <w:rPr>
          <w:rFonts w:hint="eastAsia" w:ascii="宋体" w:hAnsi="宋体" w:eastAsia="宋体" w:cs="宋体"/>
          <w:position w:val="-6"/>
          <w:szCs w:val="21"/>
          <w:lang w:bidi="ar"/>
        </w:rPr>
        <w:t>B.4.1.2装运期间，设备的里里外外均将保证清洁，并套上防水塑料薄膜。</w:t>
      </w:r>
    </w:p>
    <w:p w14:paraId="59F4478C">
      <w:pPr>
        <w:overflowPunct/>
        <w:ind w:firstLine="424"/>
        <w:jc w:val="left"/>
        <w:rPr>
          <w:rFonts w:ascii="宋体" w:hAnsi="宋体" w:eastAsia="宋体" w:cs="宋体"/>
          <w:position w:val="-6"/>
          <w:szCs w:val="21"/>
          <w:lang w:bidi="ar"/>
        </w:rPr>
      </w:pPr>
      <w:r>
        <w:rPr>
          <w:rFonts w:hint="eastAsia" w:ascii="宋体" w:hAnsi="宋体" w:eastAsia="宋体" w:cs="宋体"/>
          <w:position w:val="-6"/>
          <w:szCs w:val="21"/>
          <w:lang w:bidi="ar"/>
        </w:rPr>
        <w:t>B.4.1.3每个设备箱至少应包括二份详细的装箱单和一份质量检验证明。</w:t>
      </w:r>
    </w:p>
    <w:p w14:paraId="1D843216">
      <w:pPr>
        <w:overflowPunct/>
        <w:ind w:firstLine="424"/>
        <w:jc w:val="left"/>
        <w:rPr>
          <w:rFonts w:ascii="宋体" w:hAnsi="宋体" w:eastAsia="宋体" w:cs="宋体"/>
          <w:position w:val="-6"/>
          <w:szCs w:val="21"/>
          <w:lang w:bidi="ar"/>
        </w:rPr>
      </w:pPr>
      <w:r>
        <w:rPr>
          <w:rFonts w:hint="eastAsia" w:ascii="宋体" w:hAnsi="宋体" w:eastAsia="宋体" w:cs="宋体"/>
          <w:position w:val="-6"/>
          <w:szCs w:val="21"/>
          <w:lang w:bidi="ar"/>
        </w:rPr>
        <w:t>B.4.1.4 设备的外包装上应清楚地标明招标人订货号、运输识别号、到货地点、工程项目名称、收货人、设备运输及贮存保留要求的国际通用标记。</w:t>
      </w:r>
    </w:p>
    <w:p w14:paraId="54410320">
      <w:pPr>
        <w:overflowPunct/>
        <w:ind w:firstLine="424"/>
        <w:jc w:val="left"/>
        <w:rPr>
          <w:rFonts w:ascii="宋体" w:hAnsi="宋体" w:eastAsia="宋体" w:cs="宋体"/>
          <w:position w:val="-6"/>
          <w:szCs w:val="21"/>
          <w:lang w:bidi="ar"/>
        </w:rPr>
      </w:pPr>
      <w:r>
        <w:rPr>
          <w:rFonts w:hint="eastAsia" w:ascii="宋体" w:hAnsi="宋体" w:eastAsia="宋体" w:cs="宋体"/>
          <w:position w:val="-6"/>
          <w:szCs w:val="21"/>
          <w:lang w:bidi="ar"/>
        </w:rPr>
        <w:t>B.4.2 贮存</w:t>
      </w:r>
    </w:p>
    <w:p w14:paraId="2A85650B">
      <w:pPr>
        <w:overflowPunct/>
        <w:ind w:firstLine="424"/>
        <w:jc w:val="left"/>
        <w:rPr>
          <w:rFonts w:ascii="宋体" w:hAnsi="宋体" w:eastAsia="宋体" w:cs="宋体"/>
          <w:position w:val="-6"/>
          <w:szCs w:val="21"/>
          <w:lang w:bidi="ar"/>
        </w:rPr>
      </w:pPr>
      <w:r>
        <w:rPr>
          <w:rFonts w:hint="eastAsia" w:ascii="宋体" w:hAnsi="宋体" w:eastAsia="宋体" w:cs="宋体"/>
          <w:position w:val="-6"/>
          <w:szCs w:val="21"/>
          <w:lang w:bidi="ar"/>
        </w:rPr>
        <w:t>B.4.2.1 设备贮存的位置要同安装位置的环境相类似，即室内安装设备贮存于室内（勿需加热及通风）。</w:t>
      </w:r>
    </w:p>
    <w:p w14:paraId="56765BCE">
      <w:pPr>
        <w:overflowPunct/>
        <w:ind w:firstLine="424"/>
        <w:jc w:val="left"/>
        <w:rPr>
          <w:rFonts w:ascii="宋体" w:hAnsi="宋体" w:eastAsia="宋体" w:cs="宋体"/>
          <w:position w:val="-6"/>
          <w:szCs w:val="21"/>
          <w:lang w:bidi="ar"/>
        </w:rPr>
      </w:pPr>
      <w:r>
        <w:rPr>
          <w:rFonts w:hint="eastAsia" w:ascii="宋体" w:hAnsi="宋体" w:eastAsia="宋体" w:cs="宋体"/>
          <w:position w:val="-6"/>
          <w:szCs w:val="21"/>
          <w:lang w:bidi="ar"/>
        </w:rPr>
        <w:t>B.4.2.2 当设备需要防止结霜或需要防潮时，投标人应提供干燥手段（干燥器或干燥剂），并指明周期性更换或干燥的要求。</w:t>
      </w:r>
    </w:p>
    <w:p w14:paraId="5C19498E">
      <w:pPr>
        <w:overflowPunct/>
        <w:ind w:firstLine="424"/>
        <w:jc w:val="left"/>
        <w:rPr>
          <w:rFonts w:ascii="宋体" w:hAnsi="宋体" w:eastAsia="宋体" w:cs="宋体"/>
          <w:position w:val="-6"/>
          <w:szCs w:val="21"/>
          <w:lang w:bidi="ar"/>
        </w:rPr>
      </w:pPr>
      <w:r>
        <w:rPr>
          <w:rFonts w:hint="eastAsia" w:ascii="宋体" w:hAnsi="宋体" w:eastAsia="宋体" w:cs="宋体"/>
          <w:position w:val="-6"/>
          <w:szCs w:val="21"/>
          <w:lang w:bidi="ar"/>
        </w:rPr>
        <w:t>B.4.2.3 投标人应提供设备贮存说明书，包括定期检查和贮存维护的要求，以保证设备贮存期间不被损坏。这些说明书不应放置于运输设备的包装箱内部，而应单独提供给招标人。</w:t>
      </w:r>
    </w:p>
    <w:p w14:paraId="77BBF741">
      <w:pPr>
        <w:overflowPunct/>
        <w:ind w:firstLine="424"/>
        <w:jc w:val="left"/>
        <w:rPr>
          <w:rFonts w:ascii="宋体" w:hAnsi="宋体" w:eastAsia="宋体" w:cs="宋体"/>
          <w:position w:val="-6"/>
          <w:szCs w:val="21"/>
          <w:lang w:bidi="ar"/>
        </w:rPr>
      </w:pPr>
      <w:r>
        <w:rPr>
          <w:rFonts w:hint="eastAsia" w:ascii="宋体" w:hAnsi="宋体" w:eastAsia="宋体" w:cs="宋体"/>
          <w:position w:val="-6"/>
          <w:szCs w:val="21"/>
          <w:lang w:bidi="ar"/>
        </w:rPr>
        <w:t>B.4.2.4 投标人应根据招标人的要求提供设备长期贮存的推荐说明书。</w:t>
      </w:r>
    </w:p>
    <w:p w14:paraId="09B44B9C">
      <w:pPr>
        <w:tabs>
          <w:tab w:val="left" w:pos="600"/>
        </w:tabs>
        <w:overflowPunct/>
        <w:rPr>
          <w:rFonts w:ascii="宋体" w:hAnsi="宋体" w:eastAsia="宋体" w:cs="宋体"/>
          <w:position w:val="-6"/>
          <w:szCs w:val="21"/>
        </w:rPr>
      </w:pPr>
    </w:p>
    <w:p w14:paraId="76FFCAA6">
      <w:pPr>
        <w:jc w:val="center"/>
      </w:pPr>
    </w:p>
    <w:sectPr>
      <w:footerReference r:id="rId8" w:type="default"/>
      <w:pgSz w:w="11906" w:h="16838"/>
      <w:pgMar w:top="1440" w:right="1440" w:bottom="1440" w:left="1797" w:header="851" w:footer="851" w:gutter="0"/>
      <w:pgNumType w:start="1"/>
      <w:cols w:space="0"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宋体-18030">
    <w:altName w:val="微软雅黑"/>
    <w:panose1 w:val="00000000000000000000"/>
    <w:charset w:val="86"/>
    <w:family w:val="modern"/>
    <w:pitch w:val="default"/>
    <w:sig w:usb0="00000000" w:usb1="00000000" w:usb2="000A005E" w:usb3="00000000" w:csb0="00040001"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新宋体-18030">
    <w:altName w:val="微软雅黑"/>
    <w:panose1 w:val="00000000000000000000"/>
    <w:charset w:val="86"/>
    <w:family w:val="auto"/>
    <w:pitch w:val="default"/>
    <w:sig w:usb0="00000000" w:usb1="00000000" w:usb2="000A005E" w:usb3="00000000" w:csb0="00040001" w:csb1="00000000"/>
  </w:font>
  <w:font w:name="New York">
    <w:altName w:val="DejaVu Math TeX Gyre"/>
    <w:panose1 w:val="02040503060506020304"/>
    <w:charset w:val="00"/>
    <w:family w:val="roman"/>
    <w:pitch w:val="default"/>
    <w:sig w:usb0="00000000"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Arial Unicode MS">
    <w:altName w:val="宋体"/>
    <w:panose1 w:val="020B0604020202020204"/>
    <w:charset w:val="86"/>
    <w:family w:val="swiss"/>
    <w:pitch w:val="default"/>
    <w:sig w:usb0="00000000" w:usb1="00000000" w:usb2="0000003F" w:usb3="00000000" w:csb0="003F01F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Arial Narrow">
    <w:panose1 w:val="020B0606020202030204"/>
    <w:charset w:val="00"/>
    <w:family w:val="swiss"/>
    <w:pitch w:val="default"/>
    <w:sig w:usb0="00000287" w:usb1="000008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0EBBF">
    <w:pPr>
      <w:pStyle w:val="3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44FC5B">
    <w:pPr>
      <w:pStyle w:val="32"/>
    </w:pPr>
    <w:r>
      <w:pict>
        <v:shape id="_x0000_s1029" o:spid="_x0000_s1029"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joinstyle="miter"/>
          <v:imagedata o:title=""/>
          <o:lock v:ext="edit"/>
          <v:textbox inset="0mm,0mm,0mm,0mm" style="mso-fit-shape-to-text:t;">
            <w:txbxContent>
              <w:p w14:paraId="2BEC9022">
                <w:pPr>
                  <w:pStyle w:val="32"/>
                </w:pPr>
                <w:r>
                  <w:fldChar w:fldCharType="begin"/>
                </w:r>
                <w:r>
                  <w:instrText xml:space="preserve"> PAGE  \* MERGEFORMAT </w:instrText>
                </w:r>
                <w:r>
                  <w:fldChar w:fldCharType="separate"/>
                </w:r>
                <w:r>
                  <w:t>I</w:t>
                </w:r>
                <w:r>
                  <w:fldChar w:fldCharType="end"/>
                </w:r>
              </w:p>
            </w:txbxContent>
          </v:textbox>
        </v:shape>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55528633"/>
      <w:docPartObj>
        <w:docPartGallery w:val="autotext"/>
      </w:docPartObj>
    </w:sdtPr>
    <w:sdtEndPr>
      <w:rPr>
        <w:rFonts w:asciiTheme="minorEastAsia" w:hAnsiTheme="minorEastAsia"/>
      </w:rPr>
    </w:sdtEndPr>
    <w:sdtContent>
      <w:p w14:paraId="6B38A591">
        <w:pPr>
          <w:pStyle w:val="32"/>
          <w:jc w:val="center"/>
          <w:rPr>
            <w:rFonts w:asciiTheme="minorEastAsia" w:hAnsiTheme="minorEastAsia"/>
          </w:rPr>
        </w:pPr>
        <w:r>
          <w:rPr>
            <w:rFonts w:asciiTheme="minorEastAsia" w:hAnsiTheme="minorEastAsia"/>
          </w:rPr>
          <w:fldChar w:fldCharType="begin"/>
        </w:r>
        <w:r>
          <w:rPr>
            <w:rFonts w:asciiTheme="minorEastAsia" w:hAnsiTheme="minorEastAsia"/>
          </w:rPr>
          <w:instrText xml:space="preserve">PAGE   \* MERGEFORMAT</w:instrText>
        </w:r>
        <w:r>
          <w:rPr>
            <w:rFonts w:asciiTheme="minorEastAsia" w:hAnsiTheme="minorEastAsia"/>
          </w:rPr>
          <w:fldChar w:fldCharType="separate"/>
        </w:r>
        <w:r>
          <w:rPr>
            <w:rFonts w:asciiTheme="minorEastAsia" w:hAnsiTheme="minorEastAsia"/>
            <w:lang w:val="zh-CN"/>
          </w:rPr>
          <w:t>18</w:t>
        </w:r>
        <w:r>
          <w:rPr>
            <w:rFonts w:asciiTheme="minorEastAsia" w:hAnsiTheme="minorEastAsia"/>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824A18">
    <w:pPr>
      <w:pStyle w:val="3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056C05"/>
    <w:multiLevelType w:val="multilevel"/>
    <w:tmpl w:val="96056C05"/>
    <w:lvl w:ilvl="0" w:tentative="0">
      <w:start w:val="1"/>
      <w:numFmt w:val="bullet"/>
      <w:lvlText w:val=""/>
      <w:lvlJc w:val="left"/>
      <w:pPr>
        <w:tabs>
          <w:tab w:val="left" w:pos="283"/>
        </w:tabs>
        <w:ind w:left="1050" w:hanging="420"/>
      </w:pPr>
      <w:rPr>
        <w:rFonts w:hint="default" w:ascii="Wingdings" w:hAnsi="Wingdings"/>
      </w:rPr>
    </w:lvl>
    <w:lvl w:ilvl="1" w:tentative="0">
      <w:start w:val="1"/>
      <w:numFmt w:val="bullet"/>
      <w:lvlText w:val=""/>
      <w:lvlJc w:val="left"/>
      <w:pPr>
        <w:ind w:left="1470" w:hanging="420"/>
      </w:pPr>
      <w:rPr>
        <w:rFonts w:hint="default" w:ascii="Wingdings" w:hAnsi="Wingdings"/>
      </w:rPr>
    </w:lvl>
    <w:lvl w:ilvl="2" w:tentative="0">
      <w:start w:val="1"/>
      <w:numFmt w:val="bullet"/>
      <w:lvlText w:val=""/>
      <w:lvlJc w:val="left"/>
      <w:pPr>
        <w:ind w:left="1890" w:hanging="420"/>
      </w:pPr>
      <w:rPr>
        <w:rFonts w:hint="default" w:ascii="Wingdings" w:hAnsi="Wingdings"/>
      </w:rPr>
    </w:lvl>
    <w:lvl w:ilvl="3" w:tentative="0">
      <w:start w:val="1"/>
      <w:numFmt w:val="bullet"/>
      <w:lvlText w:val=""/>
      <w:lvlJc w:val="left"/>
      <w:pPr>
        <w:ind w:left="2310" w:hanging="420"/>
      </w:pPr>
      <w:rPr>
        <w:rFonts w:hint="default" w:ascii="Wingdings" w:hAnsi="Wingdings"/>
      </w:rPr>
    </w:lvl>
    <w:lvl w:ilvl="4" w:tentative="0">
      <w:start w:val="1"/>
      <w:numFmt w:val="bullet"/>
      <w:lvlText w:val=""/>
      <w:lvlJc w:val="left"/>
      <w:pPr>
        <w:ind w:left="2730" w:hanging="420"/>
      </w:pPr>
      <w:rPr>
        <w:rFonts w:hint="default" w:ascii="Wingdings" w:hAnsi="Wingdings"/>
      </w:rPr>
    </w:lvl>
    <w:lvl w:ilvl="5" w:tentative="0">
      <w:start w:val="1"/>
      <w:numFmt w:val="bullet"/>
      <w:lvlText w:val=""/>
      <w:lvlJc w:val="left"/>
      <w:pPr>
        <w:ind w:left="3150" w:hanging="420"/>
      </w:pPr>
      <w:rPr>
        <w:rFonts w:hint="default" w:ascii="Wingdings" w:hAnsi="Wingdings"/>
      </w:rPr>
    </w:lvl>
    <w:lvl w:ilvl="6" w:tentative="0">
      <w:start w:val="1"/>
      <w:numFmt w:val="bullet"/>
      <w:lvlText w:val=""/>
      <w:lvlJc w:val="left"/>
      <w:pPr>
        <w:ind w:left="3570" w:hanging="420"/>
      </w:pPr>
      <w:rPr>
        <w:rFonts w:hint="default" w:ascii="Wingdings" w:hAnsi="Wingdings"/>
      </w:rPr>
    </w:lvl>
    <w:lvl w:ilvl="7" w:tentative="0">
      <w:start w:val="1"/>
      <w:numFmt w:val="bullet"/>
      <w:lvlText w:val=""/>
      <w:lvlJc w:val="left"/>
      <w:pPr>
        <w:ind w:left="3990" w:hanging="420"/>
      </w:pPr>
      <w:rPr>
        <w:rFonts w:hint="default" w:ascii="Wingdings" w:hAnsi="Wingdings"/>
      </w:rPr>
    </w:lvl>
    <w:lvl w:ilvl="8" w:tentative="0">
      <w:start w:val="1"/>
      <w:numFmt w:val="bullet"/>
      <w:lvlText w:val=""/>
      <w:lvlJc w:val="left"/>
      <w:pPr>
        <w:ind w:left="4410" w:hanging="420"/>
      </w:pPr>
      <w:rPr>
        <w:rFonts w:hint="default" w:ascii="Wingdings" w:hAnsi="Wingdings"/>
      </w:rPr>
    </w:lvl>
  </w:abstractNum>
  <w:abstractNum w:abstractNumId="1">
    <w:nsid w:val="AD2AF32E"/>
    <w:multiLevelType w:val="singleLevel"/>
    <w:tmpl w:val="AD2AF32E"/>
    <w:lvl w:ilvl="0" w:tentative="0">
      <w:start w:val="1"/>
      <w:numFmt w:val="bullet"/>
      <w:lvlText w:val=""/>
      <w:lvlJc w:val="left"/>
      <w:pPr>
        <w:ind w:left="1050" w:hanging="420"/>
      </w:pPr>
      <w:rPr>
        <w:rFonts w:hint="default" w:ascii="Wingdings" w:hAnsi="Wingdings"/>
      </w:rPr>
    </w:lvl>
  </w:abstractNum>
  <w:abstractNum w:abstractNumId="2">
    <w:nsid w:val="B419D332"/>
    <w:multiLevelType w:val="multilevel"/>
    <w:tmpl w:val="B419D332"/>
    <w:lvl w:ilvl="0" w:tentative="0">
      <w:start w:val="1"/>
      <w:numFmt w:val="bullet"/>
      <w:lvlText w:val=""/>
      <w:lvlJc w:val="left"/>
      <w:pPr>
        <w:tabs>
          <w:tab w:val="left" w:pos="283"/>
        </w:tabs>
        <w:ind w:left="740" w:hanging="420"/>
      </w:pPr>
      <w:rPr>
        <w:rFonts w:hint="default" w:ascii="Wingdings" w:hAnsi="Wingdings"/>
      </w:rPr>
    </w:lvl>
    <w:lvl w:ilvl="1" w:tentative="0">
      <w:start w:val="1"/>
      <w:numFmt w:val="bullet"/>
      <w:lvlText w:val=""/>
      <w:lvlJc w:val="left"/>
      <w:pPr>
        <w:ind w:left="1160" w:hanging="420"/>
      </w:pPr>
      <w:rPr>
        <w:rFonts w:hint="default" w:ascii="Wingdings" w:hAnsi="Wingdings"/>
      </w:rPr>
    </w:lvl>
    <w:lvl w:ilvl="2" w:tentative="0">
      <w:start w:val="1"/>
      <w:numFmt w:val="bullet"/>
      <w:lvlText w:val=""/>
      <w:lvlJc w:val="left"/>
      <w:pPr>
        <w:ind w:left="1580" w:hanging="420"/>
      </w:pPr>
      <w:rPr>
        <w:rFonts w:hint="default" w:ascii="Wingdings" w:hAnsi="Wingdings"/>
      </w:rPr>
    </w:lvl>
    <w:lvl w:ilvl="3" w:tentative="0">
      <w:start w:val="1"/>
      <w:numFmt w:val="bullet"/>
      <w:lvlText w:val=""/>
      <w:lvlJc w:val="left"/>
      <w:pPr>
        <w:ind w:left="2000" w:hanging="420"/>
      </w:pPr>
      <w:rPr>
        <w:rFonts w:hint="default" w:ascii="Wingdings" w:hAnsi="Wingdings"/>
      </w:rPr>
    </w:lvl>
    <w:lvl w:ilvl="4" w:tentative="0">
      <w:start w:val="1"/>
      <w:numFmt w:val="bullet"/>
      <w:lvlText w:val=""/>
      <w:lvlJc w:val="left"/>
      <w:pPr>
        <w:ind w:left="2420" w:hanging="420"/>
      </w:pPr>
      <w:rPr>
        <w:rFonts w:hint="default" w:ascii="Wingdings" w:hAnsi="Wingdings"/>
      </w:rPr>
    </w:lvl>
    <w:lvl w:ilvl="5" w:tentative="0">
      <w:start w:val="1"/>
      <w:numFmt w:val="bullet"/>
      <w:lvlText w:val=""/>
      <w:lvlJc w:val="left"/>
      <w:pPr>
        <w:ind w:left="2840" w:hanging="420"/>
      </w:pPr>
      <w:rPr>
        <w:rFonts w:hint="default" w:ascii="Wingdings" w:hAnsi="Wingdings"/>
      </w:rPr>
    </w:lvl>
    <w:lvl w:ilvl="6" w:tentative="0">
      <w:start w:val="1"/>
      <w:numFmt w:val="bullet"/>
      <w:lvlText w:val=""/>
      <w:lvlJc w:val="left"/>
      <w:pPr>
        <w:ind w:left="3260" w:hanging="420"/>
      </w:pPr>
      <w:rPr>
        <w:rFonts w:hint="default" w:ascii="Wingdings" w:hAnsi="Wingdings"/>
      </w:rPr>
    </w:lvl>
    <w:lvl w:ilvl="7" w:tentative="0">
      <w:start w:val="1"/>
      <w:numFmt w:val="bullet"/>
      <w:lvlText w:val=""/>
      <w:lvlJc w:val="left"/>
      <w:pPr>
        <w:ind w:left="3680" w:hanging="420"/>
      </w:pPr>
      <w:rPr>
        <w:rFonts w:hint="default" w:ascii="Wingdings" w:hAnsi="Wingdings"/>
      </w:rPr>
    </w:lvl>
    <w:lvl w:ilvl="8" w:tentative="0">
      <w:start w:val="1"/>
      <w:numFmt w:val="bullet"/>
      <w:lvlText w:val=""/>
      <w:lvlJc w:val="left"/>
      <w:pPr>
        <w:ind w:left="4100" w:hanging="420"/>
      </w:pPr>
      <w:rPr>
        <w:rFonts w:hint="default" w:ascii="Wingdings" w:hAnsi="Wingdings"/>
      </w:rPr>
    </w:lvl>
  </w:abstractNum>
  <w:abstractNum w:abstractNumId="3">
    <w:nsid w:val="D1F6012A"/>
    <w:multiLevelType w:val="multilevel"/>
    <w:tmpl w:val="D1F6012A"/>
    <w:lvl w:ilvl="0" w:tentative="0">
      <w:start w:val="1"/>
      <w:numFmt w:val="lowerLetter"/>
      <w:lvlText w:val="%1."/>
      <w:lvlJc w:val="left"/>
      <w:pPr>
        <w:tabs>
          <w:tab w:val="left" w:pos="420"/>
        </w:tabs>
        <w:ind w:left="845" w:hanging="425"/>
      </w:pPr>
      <w:rPr>
        <w:rFonts w:hint="default"/>
      </w:rPr>
    </w:lvl>
    <w:lvl w:ilvl="1" w:tentative="0">
      <w:start w:val="1"/>
      <w:numFmt w:val="lowerLetter"/>
      <w:lvlText w:val="%2)"/>
      <w:lvlJc w:val="left"/>
      <w:pPr>
        <w:tabs>
          <w:tab w:val="left" w:pos="840"/>
        </w:tabs>
        <w:ind w:left="1260" w:leftChars="0" w:hanging="420" w:firstLineChars="0"/>
      </w:pPr>
      <w:rPr>
        <w:rFonts w:hint="default"/>
      </w:rPr>
    </w:lvl>
    <w:lvl w:ilvl="2" w:tentative="0">
      <w:start w:val="1"/>
      <w:numFmt w:val="lowerRoman"/>
      <w:lvlText w:val="%3."/>
      <w:lvlJc w:val="left"/>
      <w:pPr>
        <w:tabs>
          <w:tab w:val="left" w:pos="1260"/>
        </w:tabs>
        <w:ind w:left="1680" w:leftChars="0" w:hanging="420" w:firstLineChars="0"/>
      </w:pPr>
      <w:rPr>
        <w:rFonts w:hint="default"/>
      </w:rPr>
    </w:lvl>
    <w:lvl w:ilvl="3" w:tentative="0">
      <w:start w:val="1"/>
      <w:numFmt w:val="decimal"/>
      <w:lvlText w:val="%4."/>
      <w:lvlJc w:val="left"/>
      <w:pPr>
        <w:tabs>
          <w:tab w:val="left" w:pos="1680"/>
        </w:tabs>
        <w:ind w:left="2100" w:leftChars="0" w:hanging="420" w:firstLineChars="0"/>
      </w:pPr>
      <w:rPr>
        <w:rFonts w:hint="default"/>
      </w:rPr>
    </w:lvl>
    <w:lvl w:ilvl="4" w:tentative="0">
      <w:start w:val="1"/>
      <w:numFmt w:val="lowerLetter"/>
      <w:lvlText w:val="%5)"/>
      <w:lvlJc w:val="left"/>
      <w:pPr>
        <w:tabs>
          <w:tab w:val="left" w:pos="2100"/>
        </w:tabs>
        <w:ind w:left="2520" w:leftChars="0" w:hanging="420" w:firstLineChars="0"/>
      </w:pPr>
      <w:rPr>
        <w:rFonts w:hint="default"/>
      </w:rPr>
    </w:lvl>
    <w:lvl w:ilvl="5" w:tentative="0">
      <w:start w:val="1"/>
      <w:numFmt w:val="lowerRoman"/>
      <w:lvlText w:val="%6."/>
      <w:lvlJc w:val="left"/>
      <w:pPr>
        <w:tabs>
          <w:tab w:val="left" w:pos="2520"/>
        </w:tabs>
        <w:ind w:left="2940" w:leftChars="0" w:hanging="420" w:firstLineChars="0"/>
      </w:pPr>
      <w:rPr>
        <w:rFonts w:hint="default"/>
      </w:rPr>
    </w:lvl>
    <w:lvl w:ilvl="6" w:tentative="0">
      <w:start w:val="1"/>
      <w:numFmt w:val="decimal"/>
      <w:lvlText w:val="%7."/>
      <w:lvlJc w:val="left"/>
      <w:pPr>
        <w:tabs>
          <w:tab w:val="left" w:pos="2940"/>
        </w:tabs>
        <w:ind w:left="3360" w:leftChars="0" w:hanging="420" w:firstLineChars="0"/>
      </w:pPr>
      <w:rPr>
        <w:rFonts w:hint="default"/>
      </w:rPr>
    </w:lvl>
    <w:lvl w:ilvl="7" w:tentative="0">
      <w:start w:val="1"/>
      <w:numFmt w:val="lowerLetter"/>
      <w:lvlText w:val="%8)"/>
      <w:lvlJc w:val="left"/>
      <w:pPr>
        <w:tabs>
          <w:tab w:val="left" w:pos="3360"/>
        </w:tabs>
        <w:ind w:left="3780" w:leftChars="0" w:hanging="420" w:firstLineChars="0"/>
      </w:pPr>
      <w:rPr>
        <w:rFonts w:hint="default"/>
      </w:rPr>
    </w:lvl>
    <w:lvl w:ilvl="8" w:tentative="0">
      <w:start w:val="1"/>
      <w:numFmt w:val="lowerRoman"/>
      <w:lvlText w:val="%9."/>
      <w:lvlJc w:val="left"/>
      <w:pPr>
        <w:tabs>
          <w:tab w:val="left" w:pos="3780"/>
        </w:tabs>
        <w:ind w:left="4200" w:leftChars="0" w:hanging="420" w:firstLineChars="0"/>
      </w:pPr>
      <w:rPr>
        <w:rFonts w:hint="default"/>
      </w:rPr>
    </w:lvl>
  </w:abstractNum>
  <w:abstractNum w:abstractNumId="4">
    <w:nsid w:val="0FFFFF7C"/>
    <w:multiLevelType w:val="singleLevel"/>
    <w:tmpl w:val="0FFFFF7C"/>
    <w:lvl w:ilvl="0" w:tentative="0">
      <w:start w:val="1"/>
      <w:numFmt w:val="decimal"/>
      <w:pStyle w:val="134"/>
      <w:lvlText w:val="%1."/>
      <w:lvlJc w:val="left"/>
      <w:pPr>
        <w:tabs>
          <w:tab w:val="left" w:pos="2040"/>
        </w:tabs>
        <w:ind w:left="2040" w:hanging="360"/>
      </w:pPr>
    </w:lvl>
  </w:abstractNum>
  <w:abstractNum w:abstractNumId="5">
    <w:nsid w:val="1CBF861E"/>
    <w:multiLevelType w:val="singleLevel"/>
    <w:tmpl w:val="1CBF861E"/>
    <w:lvl w:ilvl="0" w:tentative="0">
      <w:start w:val="1"/>
      <w:numFmt w:val="decimal"/>
      <w:suff w:val="nothing"/>
      <w:lvlText w:val="（%1）"/>
      <w:lvlJc w:val="left"/>
    </w:lvl>
  </w:abstractNum>
  <w:abstractNum w:abstractNumId="6">
    <w:nsid w:val="2A716C68"/>
    <w:multiLevelType w:val="singleLevel"/>
    <w:tmpl w:val="2A716C68"/>
    <w:lvl w:ilvl="0" w:tentative="0">
      <w:start w:val="1"/>
      <w:numFmt w:val="bullet"/>
      <w:lvlText w:val=""/>
      <w:lvlJc w:val="left"/>
      <w:pPr>
        <w:ind w:left="1060" w:hanging="420"/>
      </w:pPr>
      <w:rPr>
        <w:rFonts w:hint="default" w:ascii="Wingdings" w:hAnsi="Wingdings"/>
      </w:rPr>
    </w:lvl>
  </w:abstractNum>
  <w:abstractNum w:abstractNumId="7">
    <w:nsid w:val="43FC083D"/>
    <w:multiLevelType w:val="singleLevel"/>
    <w:tmpl w:val="43FC083D"/>
    <w:lvl w:ilvl="0" w:tentative="0">
      <w:start w:val="1"/>
      <w:numFmt w:val="bullet"/>
      <w:lvlText w:val=""/>
      <w:lvlJc w:val="left"/>
      <w:pPr>
        <w:tabs>
          <w:tab w:val="left" w:pos="420"/>
        </w:tabs>
        <w:ind w:left="840" w:hanging="420"/>
      </w:pPr>
      <w:rPr>
        <w:rFonts w:hint="default" w:ascii="Wingdings" w:hAnsi="Wingdings"/>
      </w:rPr>
    </w:lvl>
  </w:abstractNum>
  <w:abstractNum w:abstractNumId="8">
    <w:nsid w:val="511AEA3D"/>
    <w:multiLevelType w:val="singleLevel"/>
    <w:tmpl w:val="511AEA3D"/>
    <w:lvl w:ilvl="0" w:tentative="0">
      <w:start w:val="1"/>
      <w:numFmt w:val="bullet"/>
      <w:lvlText w:val=""/>
      <w:lvlJc w:val="left"/>
      <w:pPr>
        <w:ind w:left="740" w:hanging="420"/>
      </w:pPr>
      <w:rPr>
        <w:rFonts w:hint="default" w:ascii="Wingdings" w:hAnsi="Wingdings"/>
      </w:rPr>
    </w:lvl>
  </w:abstractNum>
  <w:abstractNum w:abstractNumId="9">
    <w:nsid w:val="75A51C78"/>
    <w:multiLevelType w:val="multilevel"/>
    <w:tmpl w:val="75A51C78"/>
    <w:lvl w:ilvl="0" w:tentative="0">
      <w:start w:val="1"/>
      <w:numFmt w:val="decimal"/>
      <w:lvlText w:val="3.%1"/>
      <w:lvlJc w:val="left"/>
      <w:pPr>
        <w:tabs>
          <w:tab w:val="left" w:pos="785"/>
        </w:tabs>
        <w:ind w:left="425" w:firstLine="0"/>
      </w:pPr>
      <w:rPr>
        <w:rFonts w:hint="eastAsia"/>
      </w:rPr>
    </w:lvl>
    <w:lvl w:ilvl="1" w:tentative="0">
      <w:start w:val="1"/>
      <w:numFmt w:val="lowerLetter"/>
      <w:pStyle w:val="194"/>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79E617ED"/>
    <w:multiLevelType w:val="singleLevel"/>
    <w:tmpl w:val="79E617ED"/>
    <w:lvl w:ilvl="0" w:tentative="0">
      <w:start w:val="1"/>
      <w:numFmt w:val="bullet"/>
      <w:lvlText w:val=""/>
      <w:lvlJc w:val="left"/>
      <w:pPr>
        <w:ind w:left="740" w:hanging="420"/>
      </w:pPr>
      <w:rPr>
        <w:rFonts w:hint="default" w:ascii="Wingdings" w:hAnsi="Wingdings"/>
      </w:rPr>
    </w:lvl>
  </w:abstractNum>
  <w:num w:numId="1">
    <w:abstractNumId w:val="4"/>
  </w:num>
  <w:num w:numId="2">
    <w:abstractNumId w:val="9"/>
  </w:num>
  <w:num w:numId="3">
    <w:abstractNumId w:val="7"/>
  </w:num>
  <w:num w:numId="4">
    <w:abstractNumId w:val="8"/>
  </w:num>
  <w:num w:numId="5">
    <w:abstractNumId w:val="10"/>
  </w:num>
  <w:num w:numId="6">
    <w:abstractNumId w:val="3"/>
  </w:num>
  <w:num w:numId="7">
    <w:abstractNumId w:val="6"/>
  </w:num>
  <w:num w:numId="8">
    <w:abstractNumId w:val="1"/>
  </w:num>
  <w:num w:numId="9">
    <w:abstractNumId w:val="0"/>
  </w:num>
  <w:num w:numId="10">
    <w:abstractNumId w:val="2"/>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hideSpellingErrors/>
  <w:documentProtection w:enforcement="0"/>
  <w:defaultTabStop w:val="420"/>
  <w:drawingGridHorizontalSpacing w:val="12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NGQwOTVlODc0OGI3ZjdjZDdjYzU5NWUwMWFlMTZmMDQifQ=="/>
  </w:docVars>
  <w:rsids>
    <w:rsidRoot w:val="00FF341E"/>
    <w:rsid w:val="00001AA5"/>
    <w:rsid w:val="00002291"/>
    <w:rsid w:val="000034A2"/>
    <w:rsid w:val="0000539A"/>
    <w:rsid w:val="000112E0"/>
    <w:rsid w:val="000212C9"/>
    <w:rsid w:val="000226C1"/>
    <w:rsid w:val="00026E45"/>
    <w:rsid w:val="000278B5"/>
    <w:rsid w:val="00027F37"/>
    <w:rsid w:val="0003227E"/>
    <w:rsid w:val="0003264A"/>
    <w:rsid w:val="00035D17"/>
    <w:rsid w:val="00037E13"/>
    <w:rsid w:val="000401FA"/>
    <w:rsid w:val="00040920"/>
    <w:rsid w:val="00041238"/>
    <w:rsid w:val="00041592"/>
    <w:rsid w:val="00041BCA"/>
    <w:rsid w:val="00043461"/>
    <w:rsid w:val="00043E79"/>
    <w:rsid w:val="0004452B"/>
    <w:rsid w:val="000459B7"/>
    <w:rsid w:val="00050E10"/>
    <w:rsid w:val="0005464A"/>
    <w:rsid w:val="00057F17"/>
    <w:rsid w:val="00065EFF"/>
    <w:rsid w:val="0007143C"/>
    <w:rsid w:val="00071CFF"/>
    <w:rsid w:val="00071F54"/>
    <w:rsid w:val="000741D3"/>
    <w:rsid w:val="0007526F"/>
    <w:rsid w:val="0007573C"/>
    <w:rsid w:val="00077D56"/>
    <w:rsid w:val="000804B0"/>
    <w:rsid w:val="00081B12"/>
    <w:rsid w:val="0008602A"/>
    <w:rsid w:val="00087622"/>
    <w:rsid w:val="00091124"/>
    <w:rsid w:val="00092E00"/>
    <w:rsid w:val="00094F91"/>
    <w:rsid w:val="00094FA4"/>
    <w:rsid w:val="0009542A"/>
    <w:rsid w:val="00096EBF"/>
    <w:rsid w:val="00097710"/>
    <w:rsid w:val="000A0712"/>
    <w:rsid w:val="000A2CB9"/>
    <w:rsid w:val="000A2DB7"/>
    <w:rsid w:val="000A39C8"/>
    <w:rsid w:val="000A5572"/>
    <w:rsid w:val="000A5B3A"/>
    <w:rsid w:val="000A6985"/>
    <w:rsid w:val="000B0EA9"/>
    <w:rsid w:val="000B63BC"/>
    <w:rsid w:val="000B709B"/>
    <w:rsid w:val="000C0000"/>
    <w:rsid w:val="000C78B4"/>
    <w:rsid w:val="000D6614"/>
    <w:rsid w:val="000D6E0B"/>
    <w:rsid w:val="000E1C76"/>
    <w:rsid w:val="000E2195"/>
    <w:rsid w:val="000E2D16"/>
    <w:rsid w:val="000E43CC"/>
    <w:rsid w:val="000F376D"/>
    <w:rsid w:val="000F3907"/>
    <w:rsid w:val="000F64FE"/>
    <w:rsid w:val="000F799B"/>
    <w:rsid w:val="00100F21"/>
    <w:rsid w:val="001046AE"/>
    <w:rsid w:val="00111131"/>
    <w:rsid w:val="00111A57"/>
    <w:rsid w:val="001129F3"/>
    <w:rsid w:val="001165F0"/>
    <w:rsid w:val="0011678A"/>
    <w:rsid w:val="00121608"/>
    <w:rsid w:val="00122956"/>
    <w:rsid w:val="00122E9D"/>
    <w:rsid w:val="00124779"/>
    <w:rsid w:val="00127935"/>
    <w:rsid w:val="00132DF5"/>
    <w:rsid w:val="0013690B"/>
    <w:rsid w:val="001376D6"/>
    <w:rsid w:val="00137B40"/>
    <w:rsid w:val="001405FD"/>
    <w:rsid w:val="0014099C"/>
    <w:rsid w:val="0014605F"/>
    <w:rsid w:val="001507A7"/>
    <w:rsid w:val="001511C5"/>
    <w:rsid w:val="001532A1"/>
    <w:rsid w:val="00154A83"/>
    <w:rsid w:val="00154BE9"/>
    <w:rsid w:val="00155E73"/>
    <w:rsid w:val="00157BD5"/>
    <w:rsid w:val="00161857"/>
    <w:rsid w:val="00164FD0"/>
    <w:rsid w:val="00165E32"/>
    <w:rsid w:val="00170315"/>
    <w:rsid w:val="0017081C"/>
    <w:rsid w:val="00177CBC"/>
    <w:rsid w:val="00180D94"/>
    <w:rsid w:val="0018197D"/>
    <w:rsid w:val="00182DB7"/>
    <w:rsid w:val="00184078"/>
    <w:rsid w:val="00187F7C"/>
    <w:rsid w:val="0019302D"/>
    <w:rsid w:val="001A3124"/>
    <w:rsid w:val="001A3D51"/>
    <w:rsid w:val="001A3E97"/>
    <w:rsid w:val="001A58A9"/>
    <w:rsid w:val="001B36BC"/>
    <w:rsid w:val="001B4045"/>
    <w:rsid w:val="001B5B77"/>
    <w:rsid w:val="001C0F50"/>
    <w:rsid w:val="001C654A"/>
    <w:rsid w:val="001C7BE3"/>
    <w:rsid w:val="001D1BCD"/>
    <w:rsid w:val="001D42DF"/>
    <w:rsid w:val="001D45A3"/>
    <w:rsid w:val="001D6E1E"/>
    <w:rsid w:val="001E3C3B"/>
    <w:rsid w:val="001E5B33"/>
    <w:rsid w:val="001E773A"/>
    <w:rsid w:val="001F0A5B"/>
    <w:rsid w:val="001F132A"/>
    <w:rsid w:val="001F27D2"/>
    <w:rsid w:val="001F7E45"/>
    <w:rsid w:val="00202EE0"/>
    <w:rsid w:val="0020550D"/>
    <w:rsid w:val="00206A54"/>
    <w:rsid w:val="00207081"/>
    <w:rsid w:val="00213333"/>
    <w:rsid w:val="0021558C"/>
    <w:rsid w:val="0021673B"/>
    <w:rsid w:val="00217F1F"/>
    <w:rsid w:val="00221C7D"/>
    <w:rsid w:val="002244AD"/>
    <w:rsid w:val="0022557F"/>
    <w:rsid w:val="00226818"/>
    <w:rsid w:val="00227FF0"/>
    <w:rsid w:val="0023119A"/>
    <w:rsid w:val="002328E7"/>
    <w:rsid w:val="00234DDD"/>
    <w:rsid w:val="002357D9"/>
    <w:rsid w:val="00236B26"/>
    <w:rsid w:val="00237A69"/>
    <w:rsid w:val="002441CA"/>
    <w:rsid w:val="00245AEF"/>
    <w:rsid w:val="002477C3"/>
    <w:rsid w:val="00251C96"/>
    <w:rsid w:val="002529F6"/>
    <w:rsid w:val="00257E57"/>
    <w:rsid w:val="002627BB"/>
    <w:rsid w:val="00262C55"/>
    <w:rsid w:val="002669B3"/>
    <w:rsid w:val="00275D1C"/>
    <w:rsid w:val="0027657F"/>
    <w:rsid w:val="00283F30"/>
    <w:rsid w:val="00284A8B"/>
    <w:rsid w:val="00284BCE"/>
    <w:rsid w:val="002856C3"/>
    <w:rsid w:val="00285E10"/>
    <w:rsid w:val="00286BCE"/>
    <w:rsid w:val="00287FE9"/>
    <w:rsid w:val="00291CB3"/>
    <w:rsid w:val="00294C44"/>
    <w:rsid w:val="0029594D"/>
    <w:rsid w:val="002A1462"/>
    <w:rsid w:val="002A76A5"/>
    <w:rsid w:val="002B13B8"/>
    <w:rsid w:val="002B147F"/>
    <w:rsid w:val="002B2322"/>
    <w:rsid w:val="002B54E2"/>
    <w:rsid w:val="002B6294"/>
    <w:rsid w:val="002B6B68"/>
    <w:rsid w:val="002C297A"/>
    <w:rsid w:val="002C43BF"/>
    <w:rsid w:val="002C4E66"/>
    <w:rsid w:val="002C5A81"/>
    <w:rsid w:val="002C5D97"/>
    <w:rsid w:val="002C6BEB"/>
    <w:rsid w:val="002C7D66"/>
    <w:rsid w:val="002D093E"/>
    <w:rsid w:val="002D0BD8"/>
    <w:rsid w:val="002D40EF"/>
    <w:rsid w:val="002D4846"/>
    <w:rsid w:val="002D51AB"/>
    <w:rsid w:val="002D5CB3"/>
    <w:rsid w:val="002E1622"/>
    <w:rsid w:val="002E2CE9"/>
    <w:rsid w:val="002E402E"/>
    <w:rsid w:val="002E56D6"/>
    <w:rsid w:val="002E6371"/>
    <w:rsid w:val="002F10B0"/>
    <w:rsid w:val="002F2691"/>
    <w:rsid w:val="00302ABC"/>
    <w:rsid w:val="00302E48"/>
    <w:rsid w:val="00303771"/>
    <w:rsid w:val="003039DF"/>
    <w:rsid w:val="00304FDE"/>
    <w:rsid w:val="00307A4D"/>
    <w:rsid w:val="0031058C"/>
    <w:rsid w:val="00311570"/>
    <w:rsid w:val="00312FC6"/>
    <w:rsid w:val="00315293"/>
    <w:rsid w:val="003172DA"/>
    <w:rsid w:val="00317660"/>
    <w:rsid w:val="00317FB6"/>
    <w:rsid w:val="0032070A"/>
    <w:rsid w:val="00320908"/>
    <w:rsid w:val="003212B5"/>
    <w:rsid w:val="003214DD"/>
    <w:rsid w:val="00321E47"/>
    <w:rsid w:val="00323BC8"/>
    <w:rsid w:val="00325795"/>
    <w:rsid w:val="00332AA3"/>
    <w:rsid w:val="00335116"/>
    <w:rsid w:val="00335A17"/>
    <w:rsid w:val="00337C90"/>
    <w:rsid w:val="0035004D"/>
    <w:rsid w:val="00350223"/>
    <w:rsid w:val="003510FF"/>
    <w:rsid w:val="00351153"/>
    <w:rsid w:val="00352A47"/>
    <w:rsid w:val="00355B19"/>
    <w:rsid w:val="00357465"/>
    <w:rsid w:val="0035767C"/>
    <w:rsid w:val="0036068A"/>
    <w:rsid w:val="003608C8"/>
    <w:rsid w:val="00361A04"/>
    <w:rsid w:val="00363132"/>
    <w:rsid w:val="00367851"/>
    <w:rsid w:val="00370A9B"/>
    <w:rsid w:val="0037735D"/>
    <w:rsid w:val="00380F27"/>
    <w:rsid w:val="00385713"/>
    <w:rsid w:val="0039098C"/>
    <w:rsid w:val="0039326F"/>
    <w:rsid w:val="00393590"/>
    <w:rsid w:val="00393735"/>
    <w:rsid w:val="003975BD"/>
    <w:rsid w:val="003A1070"/>
    <w:rsid w:val="003B1827"/>
    <w:rsid w:val="003B55B5"/>
    <w:rsid w:val="003B6083"/>
    <w:rsid w:val="003B7A8C"/>
    <w:rsid w:val="003C09CA"/>
    <w:rsid w:val="003C1301"/>
    <w:rsid w:val="003C22C6"/>
    <w:rsid w:val="003C3576"/>
    <w:rsid w:val="003C5C91"/>
    <w:rsid w:val="003C7DE8"/>
    <w:rsid w:val="003D07C4"/>
    <w:rsid w:val="003D0CBB"/>
    <w:rsid w:val="003D2DA2"/>
    <w:rsid w:val="003D494C"/>
    <w:rsid w:val="003D4F7C"/>
    <w:rsid w:val="003D70FA"/>
    <w:rsid w:val="003E09BF"/>
    <w:rsid w:val="003E1324"/>
    <w:rsid w:val="003E643D"/>
    <w:rsid w:val="003E65E3"/>
    <w:rsid w:val="003E7EC9"/>
    <w:rsid w:val="003F16BF"/>
    <w:rsid w:val="003F2E83"/>
    <w:rsid w:val="003F3A28"/>
    <w:rsid w:val="003F5F74"/>
    <w:rsid w:val="003F700C"/>
    <w:rsid w:val="00403C77"/>
    <w:rsid w:val="00407D85"/>
    <w:rsid w:val="00411E43"/>
    <w:rsid w:val="00412B23"/>
    <w:rsid w:val="00415DBB"/>
    <w:rsid w:val="00421B3E"/>
    <w:rsid w:val="004369D8"/>
    <w:rsid w:val="00436AC1"/>
    <w:rsid w:val="00437B4F"/>
    <w:rsid w:val="004422B0"/>
    <w:rsid w:val="00443911"/>
    <w:rsid w:val="00445D6E"/>
    <w:rsid w:val="00451FE0"/>
    <w:rsid w:val="004550D7"/>
    <w:rsid w:val="00466003"/>
    <w:rsid w:val="00466801"/>
    <w:rsid w:val="00467822"/>
    <w:rsid w:val="004707D7"/>
    <w:rsid w:val="004716DE"/>
    <w:rsid w:val="0047612E"/>
    <w:rsid w:val="0047782F"/>
    <w:rsid w:val="0048114A"/>
    <w:rsid w:val="00482DC9"/>
    <w:rsid w:val="00492A30"/>
    <w:rsid w:val="00492DB0"/>
    <w:rsid w:val="004933F2"/>
    <w:rsid w:val="004939CE"/>
    <w:rsid w:val="00493B9F"/>
    <w:rsid w:val="00493C0A"/>
    <w:rsid w:val="00495E34"/>
    <w:rsid w:val="00496164"/>
    <w:rsid w:val="004A0923"/>
    <w:rsid w:val="004A2227"/>
    <w:rsid w:val="004A3989"/>
    <w:rsid w:val="004B3C9A"/>
    <w:rsid w:val="004B490B"/>
    <w:rsid w:val="004C5BCD"/>
    <w:rsid w:val="004C7949"/>
    <w:rsid w:val="004D2265"/>
    <w:rsid w:val="004D4559"/>
    <w:rsid w:val="004E123D"/>
    <w:rsid w:val="004E23E0"/>
    <w:rsid w:val="004E469C"/>
    <w:rsid w:val="004E4966"/>
    <w:rsid w:val="004E4CC3"/>
    <w:rsid w:val="004E6BC7"/>
    <w:rsid w:val="004E715A"/>
    <w:rsid w:val="004E71C4"/>
    <w:rsid w:val="004F7B6C"/>
    <w:rsid w:val="0050158A"/>
    <w:rsid w:val="0050351B"/>
    <w:rsid w:val="00504806"/>
    <w:rsid w:val="00506A26"/>
    <w:rsid w:val="005134CC"/>
    <w:rsid w:val="00521711"/>
    <w:rsid w:val="00521895"/>
    <w:rsid w:val="00525776"/>
    <w:rsid w:val="005277D4"/>
    <w:rsid w:val="00527A94"/>
    <w:rsid w:val="00530578"/>
    <w:rsid w:val="0053490F"/>
    <w:rsid w:val="00535125"/>
    <w:rsid w:val="00536621"/>
    <w:rsid w:val="0054247D"/>
    <w:rsid w:val="00542976"/>
    <w:rsid w:val="005467AA"/>
    <w:rsid w:val="00551838"/>
    <w:rsid w:val="0055243B"/>
    <w:rsid w:val="005607B2"/>
    <w:rsid w:val="00562F96"/>
    <w:rsid w:val="00565FFB"/>
    <w:rsid w:val="005719B7"/>
    <w:rsid w:val="00571F98"/>
    <w:rsid w:val="005722F8"/>
    <w:rsid w:val="00573857"/>
    <w:rsid w:val="005745E8"/>
    <w:rsid w:val="00587670"/>
    <w:rsid w:val="00590164"/>
    <w:rsid w:val="00593D8B"/>
    <w:rsid w:val="00594318"/>
    <w:rsid w:val="00594F96"/>
    <w:rsid w:val="0059572C"/>
    <w:rsid w:val="00596DFD"/>
    <w:rsid w:val="005A07DE"/>
    <w:rsid w:val="005A1DD5"/>
    <w:rsid w:val="005A3C97"/>
    <w:rsid w:val="005A4D56"/>
    <w:rsid w:val="005A5A35"/>
    <w:rsid w:val="005B18D5"/>
    <w:rsid w:val="005B28B9"/>
    <w:rsid w:val="005B2F1B"/>
    <w:rsid w:val="005B3248"/>
    <w:rsid w:val="005B4CF0"/>
    <w:rsid w:val="005B5FAB"/>
    <w:rsid w:val="005B7557"/>
    <w:rsid w:val="005B7694"/>
    <w:rsid w:val="005C3C51"/>
    <w:rsid w:val="005C448F"/>
    <w:rsid w:val="005C5533"/>
    <w:rsid w:val="005C7DF2"/>
    <w:rsid w:val="005D030A"/>
    <w:rsid w:val="005D0F1C"/>
    <w:rsid w:val="005D3880"/>
    <w:rsid w:val="005D58D9"/>
    <w:rsid w:val="005D7366"/>
    <w:rsid w:val="005E0463"/>
    <w:rsid w:val="005E24D6"/>
    <w:rsid w:val="005E3644"/>
    <w:rsid w:val="005E3BED"/>
    <w:rsid w:val="005E45AB"/>
    <w:rsid w:val="005F18B8"/>
    <w:rsid w:val="005F1A47"/>
    <w:rsid w:val="005F39D2"/>
    <w:rsid w:val="00606509"/>
    <w:rsid w:val="00606AFE"/>
    <w:rsid w:val="00606EAC"/>
    <w:rsid w:val="00607D97"/>
    <w:rsid w:val="00614B2C"/>
    <w:rsid w:val="00621DDD"/>
    <w:rsid w:val="006221E0"/>
    <w:rsid w:val="00625E5F"/>
    <w:rsid w:val="00625FEF"/>
    <w:rsid w:val="00630159"/>
    <w:rsid w:val="006321EE"/>
    <w:rsid w:val="0063398C"/>
    <w:rsid w:val="00633E11"/>
    <w:rsid w:val="00634E0C"/>
    <w:rsid w:val="00641491"/>
    <w:rsid w:val="00644C02"/>
    <w:rsid w:val="00647F5D"/>
    <w:rsid w:val="00651B77"/>
    <w:rsid w:val="0065277C"/>
    <w:rsid w:val="00652DD6"/>
    <w:rsid w:val="00653D88"/>
    <w:rsid w:val="006540DF"/>
    <w:rsid w:val="006551CD"/>
    <w:rsid w:val="0066137F"/>
    <w:rsid w:val="00662BC6"/>
    <w:rsid w:val="006631DA"/>
    <w:rsid w:val="00663A8D"/>
    <w:rsid w:val="0066532E"/>
    <w:rsid w:val="00666284"/>
    <w:rsid w:val="00670988"/>
    <w:rsid w:val="006747EF"/>
    <w:rsid w:val="00674C4C"/>
    <w:rsid w:val="0068231E"/>
    <w:rsid w:val="00683EA5"/>
    <w:rsid w:val="0068410E"/>
    <w:rsid w:val="00685B35"/>
    <w:rsid w:val="0069289E"/>
    <w:rsid w:val="00692C22"/>
    <w:rsid w:val="00692CB7"/>
    <w:rsid w:val="00694B80"/>
    <w:rsid w:val="00697403"/>
    <w:rsid w:val="00697409"/>
    <w:rsid w:val="00697665"/>
    <w:rsid w:val="0069776F"/>
    <w:rsid w:val="006A1EEA"/>
    <w:rsid w:val="006A2649"/>
    <w:rsid w:val="006A78C5"/>
    <w:rsid w:val="006B13F3"/>
    <w:rsid w:val="006B3D83"/>
    <w:rsid w:val="006B491F"/>
    <w:rsid w:val="006C68D6"/>
    <w:rsid w:val="006C6A2F"/>
    <w:rsid w:val="006C6DFC"/>
    <w:rsid w:val="006D16A5"/>
    <w:rsid w:val="006D382C"/>
    <w:rsid w:val="006E1281"/>
    <w:rsid w:val="006E1B02"/>
    <w:rsid w:val="006E42E7"/>
    <w:rsid w:val="006E484C"/>
    <w:rsid w:val="006F2D4B"/>
    <w:rsid w:val="006F63EF"/>
    <w:rsid w:val="0070280E"/>
    <w:rsid w:val="007106E4"/>
    <w:rsid w:val="0071572D"/>
    <w:rsid w:val="0072333D"/>
    <w:rsid w:val="00724293"/>
    <w:rsid w:val="007256D6"/>
    <w:rsid w:val="00731CB8"/>
    <w:rsid w:val="007328D2"/>
    <w:rsid w:val="00735075"/>
    <w:rsid w:val="00741663"/>
    <w:rsid w:val="00742B44"/>
    <w:rsid w:val="00745F99"/>
    <w:rsid w:val="00750734"/>
    <w:rsid w:val="007513B2"/>
    <w:rsid w:val="00751DB4"/>
    <w:rsid w:val="00753C04"/>
    <w:rsid w:val="00757550"/>
    <w:rsid w:val="007605B2"/>
    <w:rsid w:val="00761AC9"/>
    <w:rsid w:val="0076345E"/>
    <w:rsid w:val="00770DDF"/>
    <w:rsid w:val="00773309"/>
    <w:rsid w:val="00782323"/>
    <w:rsid w:val="007A037A"/>
    <w:rsid w:val="007A0736"/>
    <w:rsid w:val="007A4B42"/>
    <w:rsid w:val="007A60E7"/>
    <w:rsid w:val="007A6F39"/>
    <w:rsid w:val="007B1DE5"/>
    <w:rsid w:val="007B5DDD"/>
    <w:rsid w:val="007B70BA"/>
    <w:rsid w:val="007C10D3"/>
    <w:rsid w:val="007C1CAC"/>
    <w:rsid w:val="007C2853"/>
    <w:rsid w:val="007C3224"/>
    <w:rsid w:val="007C3400"/>
    <w:rsid w:val="007C3825"/>
    <w:rsid w:val="007C59C0"/>
    <w:rsid w:val="007D066F"/>
    <w:rsid w:val="007D4AC3"/>
    <w:rsid w:val="007D7AA7"/>
    <w:rsid w:val="007E4133"/>
    <w:rsid w:val="007E486F"/>
    <w:rsid w:val="007E6224"/>
    <w:rsid w:val="007E7E75"/>
    <w:rsid w:val="007F0A16"/>
    <w:rsid w:val="007F36BA"/>
    <w:rsid w:val="007F64F6"/>
    <w:rsid w:val="008025EC"/>
    <w:rsid w:val="008105ED"/>
    <w:rsid w:val="008109D1"/>
    <w:rsid w:val="0081162B"/>
    <w:rsid w:val="00811B07"/>
    <w:rsid w:val="00815849"/>
    <w:rsid w:val="00816E72"/>
    <w:rsid w:val="00821143"/>
    <w:rsid w:val="00823141"/>
    <w:rsid w:val="00823C2E"/>
    <w:rsid w:val="00823FFA"/>
    <w:rsid w:val="00824961"/>
    <w:rsid w:val="008258ED"/>
    <w:rsid w:val="00827589"/>
    <w:rsid w:val="00831E9E"/>
    <w:rsid w:val="00834B88"/>
    <w:rsid w:val="00835B48"/>
    <w:rsid w:val="008364AA"/>
    <w:rsid w:val="0083752D"/>
    <w:rsid w:val="00840622"/>
    <w:rsid w:val="00841388"/>
    <w:rsid w:val="00841704"/>
    <w:rsid w:val="00841C6B"/>
    <w:rsid w:val="00842FE4"/>
    <w:rsid w:val="008455E1"/>
    <w:rsid w:val="00846E2F"/>
    <w:rsid w:val="00847429"/>
    <w:rsid w:val="00861064"/>
    <w:rsid w:val="00866701"/>
    <w:rsid w:val="00866960"/>
    <w:rsid w:val="008723B1"/>
    <w:rsid w:val="008735BB"/>
    <w:rsid w:val="0087387C"/>
    <w:rsid w:val="00874479"/>
    <w:rsid w:val="00874609"/>
    <w:rsid w:val="008758DF"/>
    <w:rsid w:val="00876114"/>
    <w:rsid w:val="0088134C"/>
    <w:rsid w:val="00882649"/>
    <w:rsid w:val="008836B4"/>
    <w:rsid w:val="008867BC"/>
    <w:rsid w:val="0088788E"/>
    <w:rsid w:val="008915B9"/>
    <w:rsid w:val="00891DB9"/>
    <w:rsid w:val="0089256D"/>
    <w:rsid w:val="008A02C7"/>
    <w:rsid w:val="008A0508"/>
    <w:rsid w:val="008A1DD6"/>
    <w:rsid w:val="008A2034"/>
    <w:rsid w:val="008A603A"/>
    <w:rsid w:val="008B1109"/>
    <w:rsid w:val="008B2419"/>
    <w:rsid w:val="008B4B9E"/>
    <w:rsid w:val="008B5AAC"/>
    <w:rsid w:val="008B6AC8"/>
    <w:rsid w:val="008B718B"/>
    <w:rsid w:val="008C1CEA"/>
    <w:rsid w:val="008C27D3"/>
    <w:rsid w:val="008C495C"/>
    <w:rsid w:val="008C4E3A"/>
    <w:rsid w:val="008C5588"/>
    <w:rsid w:val="008C5621"/>
    <w:rsid w:val="008C6D68"/>
    <w:rsid w:val="008D18A9"/>
    <w:rsid w:val="008D449D"/>
    <w:rsid w:val="008D569A"/>
    <w:rsid w:val="008D6BB1"/>
    <w:rsid w:val="008D6CCD"/>
    <w:rsid w:val="008E057D"/>
    <w:rsid w:val="008E134A"/>
    <w:rsid w:val="008E362F"/>
    <w:rsid w:val="008E71AA"/>
    <w:rsid w:val="008F2A02"/>
    <w:rsid w:val="008F2ABA"/>
    <w:rsid w:val="008F4F3E"/>
    <w:rsid w:val="008F56E6"/>
    <w:rsid w:val="009052F1"/>
    <w:rsid w:val="00907179"/>
    <w:rsid w:val="00907A47"/>
    <w:rsid w:val="00911F49"/>
    <w:rsid w:val="009136AC"/>
    <w:rsid w:val="00914E15"/>
    <w:rsid w:val="0091734C"/>
    <w:rsid w:val="00920B2C"/>
    <w:rsid w:val="00922E88"/>
    <w:rsid w:val="0092388E"/>
    <w:rsid w:val="009242AC"/>
    <w:rsid w:val="00931786"/>
    <w:rsid w:val="00932226"/>
    <w:rsid w:val="009322C0"/>
    <w:rsid w:val="00932382"/>
    <w:rsid w:val="00936262"/>
    <w:rsid w:val="0093646F"/>
    <w:rsid w:val="00936882"/>
    <w:rsid w:val="009376D0"/>
    <w:rsid w:val="00940D92"/>
    <w:rsid w:val="00944F78"/>
    <w:rsid w:val="00946276"/>
    <w:rsid w:val="009507FE"/>
    <w:rsid w:val="0096064A"/>
    <w:rsid w:val="00961A14"/>
    <w:rsid w:val="009630AB"/>
    <w:rsid w:val="00964F7A"/>
    <w:rsid w:val="00967ACE"/>
    <w:rsid w:val="00973C74"/>
    <w:rsid w:val="00974F32"/>
    <w:rsid w:val="009814D0"/>
    <w:rsid w:val="00990C0D"/>
    <w:rsid w:val="009A0C9A"/>
    <w:rsid w:val="009A18F1"/>
    <w:rsid w:val="009A4E5C"/>
    <w:rsid w:val="009A5892"/>
    <w:rsid w:val="009B5024"/>
    <w:rsid w:val="009B6B7F"/>
    <w:rsid w:val="009C0EFD"/>
    <w:rsid w:val="009C2800"/>
    <w:rsid w:val="009C3C17"/>
    <w:rsid w:val="009D0101"/>
    <w:rsid w:val="009D2501"/>
    <w:rsid w:val="009D5826"/>
    <w:rsid w:val="009D67C5"/>
    <w:rsid w:val="009E0699"/>
    <w:rsid w:val="009E1306"/>
    <w:rsid w:val="009E2924"/>
    <w:rsid w:val="009E2E25"/>
    <w:rsid w:val="009E3A90"/>
    <w:rsid w:val="009E76A8"/>
    <w:rsid w:val="009E7855"/>
    <w:rsid w:val="009E7C3F"/>
    <w:rsid w:val="009F58C8"/>
    <w:rsid w:val="009F58F9"/>
    <w:rsid w:val="009F6ACC"/>
    <w:rsid w:val="009F7C51"/>
    <w:rsid w:val="00A00C61"/>
    <w:rsid w:val="00A03ECF"/>
    <w:rsid w:val="00A0451D"/>
    <w:rsid w:val="00A06ECA"/>
    <w:rsid w:val="00A075A4"/>
    <w:rsid w:val="00A13577"/>
    <w:rsid w:val="00A13723"/>
    <w:rsid w:val="00A14212"/>
    <w:rsid w:val="00A1564F"/>
    <w:rsid w:val="00A166F2"/>
    <w:rsid w:val="00A21E65"/>
    <w:rsid w:val="00A22826"/>
    <w:rsid w:val="00A236F9"/>
    <w:rsid w:val="00A24BFF"/>
    <w:rsid w:val="00A34FD1"/>
    <w:rsid w:val="00A405A9"/>
    <w:rsid w:val="00A41CED"/>
    <w:rsid w:val="00A42675"/>
    <w:rsid w:val="00A463CA"/>
    <w:rsid w:val="00A478D2"/>
    <w:rsid w:val="00A51062"/>
    <w:rsid w:val="00A51519"/>
    <w:rsid w:val="00A5498C"/>
    <w:rsid w:val="00A55284"/>
    <w:rsid w:val="00A56579"/>
    <w:rsid w:val="00A56812"/>
    <w:rsid w:val="00A62AB8"/>
    <w:rsid w:val="00A62F9C"/>
    <w:rsid w:val="00A6303A"/>
    <w:rsid w:val="00A64C62"/>
    <w:rsid w:val="00A65E01"/>
    <w:rsid w:val="00A71C11"/>
    <w:rsid w:val="00A815A3"/>
    <w:rsid w:val="00A84CEC"/>
    <w:rsid w:val="00A85B6C"/>
    <w:rsid w:val="00A907B1"/>
    <w:rsid w:val="00A9258B"/>
    <w:rsid w:val="00A9536D"/>
    <w:rsid w:val="00A96786"/>
    <w:rsid w:val="00A96DF8"/>
    <w:rsid w:val="00AA0612"/>
    <w:rsid w:val="00AA7127"/>
    <w:rsid w:val="00AA7275"/>
    <w:rsid w:val="00AA7B49"/>
    <w:rsid w:val="00AC00C4"/>
    <w:rsid w:val="00AC28D7"/>
    <w:rsid w:val="00AC4428"/>
    <w:rsid w:val="00AC4682"/>
    <w:rsid w:val="00AC4EE7"/>
    <w:rsid w:val="00AC58EF"/>
    <w:rsid w:val="00AC62A3"/>
    <w:rsid w:val="00AC62DB"/>
    <w:rsid w:val="00AD1537"/>
    <w:rsid w:val="00AD463E"/>
    <w:rsid w:val="00AD5B25"/>
    <w:rsid w:val="00AE1F19"/>
    <w:rsid w:val="00AE5AEA"/>
    <w:rsid w:val="00AF2281"/>
    <w:rsid w:val="00AF2EF9"/>
    <w:rsid w:val="00AF365C"/>
    <w:rsid w:val="00AF3E68"/>
    <w:rsid w:val="00AF3F59"/>
    <w:rsid w:val="00AF6474"/>
    <w:rsid w:val="00AF6B95"/>
    <w:rsid w:val="00B00EBD"/>
    <w:rsid w:val="00B01171"/>
    <w:rsid w:val="00B02C34"/>
    <w:rsid w:val="00B02DEA"/>
    <w:rsid w:val="00B031D3"/>
    <w:rsid w:val="00B04DCD"/>
    <w:rsid w:val="00B04FF1"/>
    <w:rsid w:val="00B07020"/>
    <w:rsid w:val="00B0783D"/>
    <w:rsid w:val="00B132BF"/>
    <w:rsid w:val="00B15656"/>
    <w:rsid w:val="00B20CF3"/>
    <w:rsid w:val="00B229DA"/>
    <w:rsid w:val="00B22F06"/>
    <w:rsid w:val="00B233A5"/>
    <w:rsid w:val="00B25A57"/>
    <w:rsid w:val="00B26CFB"/>
    <w:rsid w:val="00B326E3"/>
    <w:rsid w:val="00B32D0D"/>
    <w:rsid w:val="00B34D42"/>
    <w:rsid w:val="00B35B61"/>
    <w:rsid w:val="00B360B6"/>
    <w:rsid w:val="00B36D36"/>
    <w:rsid w:val="00B40C17"/>
    <w:rsid w:val="00B41456"/>
    <w:rsid w:val="00B50588"/>
    <w:rsid w:val="00B5151B"/>
    <w:rsid w:val="00B521B3"/>
    <w:rsid w:val="00B52C2D"/>
    <w:rsid w:val="00B5381F"/>
    <w:rsid w:val="00B53F45"/>
    <w:rsid w:val="00B55A06"/>
    <w:rsid w:val="00B620F1"/>
    <w:rsid w:val="00B62AAD"/>
    <w:rsid w:val="00B66636"/>
    <w:rsid w:val="00B67668"/>
    <w:rsid w:val="00B716E7"/>
    <w:rsid w:val="00B72150"/>
    <w:rsid w:val="00B7363F"/>
    <w:rsid w:val="00B750D8"/>
    <w:rsid w:val="00B8143F"/>
    <w:rsid w:val="00B8250E"/>
    <w:rsid w:val="00B84308"/>
    <w:rsid w:val="00B85BAB"/>
    <w:rsid w:val="00B860B7"/>
    <w:rsid w:val="00B94279"/>
    <w:rsid w:val="00B96751"/>
    <w:rsid w:val="00BA009F"/>
    <w:rsid w:val="00BA5C77"/>
    <w:rsid w:val="00BA60D7"/>
    <w:rsid w:val="00BA6B09"/>
    <w:rsid w:val="00BA6FB1"/>
    <w:rsid w:val="00BA784C"/>
    <w:rsid w:val="00BB1D50"/>
    <w:rsid w:val="00BB1DB4"/>
    <w:rsid w:val="00BB202F"/>
    <w:rsid w:val="00BB432F"/>
    <w:rsid w:val="00BC0913"/>
    <w:rsid w:val="00BC09EE"/>
    <w:rsid w:val="00BC0C61"/>
    <w:rsid w:val="00BC4C17"/>
    <w:rsid w:val="00BC7985"/>
    <w:rsid w:val="00BD368F"/>
    <w:rsid w:val="00BD3C3D"/>
    <w:rsid w:val="00BD4309"/>
    <w:rsid w:val="00BD5E17"/>
    <w:rsid w:val="00BE0488"/>
    <w:rsid w:val="00BE715F"/>
    <w:rsid w:val="00C00A11"/>
    <w:rsid w:val="00C034BC"/>
    <w:rsid w:val="00C061AF"/>
    <w:rsid w:val="00C0765D"/>
    <w:rsid w:val="00C133C3"/>
    <w:rsid w:val="00C15DF8"/>
    <w:rsid w:val="00C16F03"/>
    <w:rsid w:val="00C21754"/>
    <w:rsid w:val="00C218AC"/>
    <w:rsid w:val="00C23693"/>
    <w:rsid w:val="00C258B2"/>
    <w:rsid w:val="00C26E88"/>
    <w:rsid w:val="00C27E79"/>
    <w:rsid w:val="00C30145"/>
    <w:rsid w:val="00C3131E"/>
    <w:rsid w:val="00C32752"/>
    <w:rsid w:val="00C36495"/>
    <w:rsid w:val="00C36801"/>
    <w:rsid w:val="00C40869"/>
    <w:rsid w:val="00C4518A"/>
    <w:rsid w:val="00C4603D"/>
    <w:rsid w:val="00C461E8"/>
    <w:rsid w:val="00C463AB"/>
    <w:rsid w:val="00C53C77"/>
    <w:rsid w:val="00C541AF"/>
    <w:rsid w:val="00C545A1"/>
    <w:rsid w:val="00C55BB1"/>
    <w:rsid w:val="00C56254"/>
    <w:rsid w:val="00C56D3A"/>
    <w:rsid w:val="00C62CD2"/>
    <w:rsid w:val="00C6438E"/>
    <w:rsid w:val="00C659D4"/>
    <w:rsid w:val="00C67983"/>
    <w:rsid w:val="00C71C59"/>
    <w:rsid w:val="00C727B9"/>
    <w:rsid w:val="00C7498A"/>
    <w:rsid w:val="00C756BE"/>
    <w:rsid w:val="00C77092"/>
    <w:rsid w:val="00C777B6"/>
    <w:rsid w:val="00C86568"/>
    <w:rsid w:val="00C87EA9"/>
    <w:rsid w:val="00C87F3F"/>
    <w:rsid w:val="00C90EDE"/>
    <w:rsid w:val="00C92EAB"/>
    <w:rsid w:val="00C960B8"/>
    <w:rsid w:val="00C96E0A"/>
    <w:rsid w:val="00CA1D12"/>
    <w:rsid w:val="00CB1D86"/>
    <w:rsid w:val="00CB2F3E"/>
    <w:rsid w:val="00CB5A18"/>
    <w:rsid w:val="00CC6975"/>
    <w:rsid w:val="00CC7313"/>
    <w:rsid w:val="00CC7365"/>
    <w:rsid w:val="00CC7954"/>
    <w:rsid w:val="00CD0B8C"/>
    <w:rsid w:val="00CD2A91"/>
    <w:rsid w:val="00CE190D"/>
    <w:rsid w:val="00CE1AFC"/>
    <w:rsid w:val="00CE36B6"/>
    <w:rsid w:val="00CE4B1E"/>
    <w:rsid w:val="00CE51D5"/>
    <w:rsid w:val="00CE51F5"/>
    <w:rsid w:val="00CE5D2E"/>
    <w:rsid w:val="00CF2F9E"/>
    <w:rsid w:val="00CF3BB0"/>
    <w:rsid w:val="00CF4491"/>
    <w:rsid w:val="00CF4BF5"/>
    <w:rsid w:val="00CF545E"/>
    <w:rsid w:val="00CF5BAD"/>
    <w:rsid w:val="00CF5FF3"/>
    <w:rsid w:val="00D00DFB"/>
    <w:rsid w:val="00D023BB"/>
    <w:rsid w:val="00D02C58"/>
    <w:rsid w:val="00D07A07"/>
    <w:rsid w:val="00D121BA"/>
    <w:rsid w:val="00D143F1"/>
    <w:rsid w:val="00D1442A"/>
    <w:rsid w:val="00D14CAA"/>
    <w:rsid w:val="00D14D82"/>
    <w:rsid w:val="00D20BEA"/>
    <w:rsid w:val="00D21CFE"/>
    <w:rsid w:val="00D2712E"/>
    <w:rsid w:val="00D311CE"/>
    <w:rsid w:val="00D31533"/>
    <w:rsid w:val="00D319FD"/>
    <w:rsid w:val="00D32842"/>
    <w:rsid w:val="00D34027"/>
    <w:rsid w:val="00D370E6"/>
    <w:rsid w:val="00D376CB"/>
    <w:rsid w:val="00D45177"/>
    <w:rsid w:val="00D46675"/>
    <w:rsid w:val="00D507EB"/>
    <w:rsid w:val="00D51A95"/>
    <w:rsid w:val="00D51E49"/>
    <w:rsid w:val="00D56095"/>
    <w:rsid w:val="00D60209"/>
    <w:rsid w:val="00D60661"/>
    <w:rsid w:val="00D60C9F"/>
    <w:rsid w:val="00D61C44"/>
    <w:rsid w:val="00D61F14"/>
    <w:rsid w:val="00D62D50"/>
    <w:rsid w:val="00D63022"/>
    <w:rsid w:val="00D633E5"/>
    <w:rsid w:val="00D65EE7"/>
    <w:rsid w:val="00D67693"/>
    <w:rsid w:val="00D70C90"/>
    <w:rsid w:val="00D72495"/>
    <w:rsid w:val="00D74135"/>
    <w:rsid w:val="00D76D64"/>
    <w:rsid w:val="00D76E50"/>
    <w:rsid w:val="00D804FA"/>
    <w:rsid w:val="00D821DF"/>
    <w:rsid w:val="00D84F8E"/>
    <w:rsid w:val="00D86DB2"/>
    <w:rsid w:val="00D8725F"/>
    <w:rsid w:val="00D96796"/>
    <w:rsid w:val="00DA33EC"/>
    <w:rsid w:val="00DA4316"/>
    <w:rsid w:val="00DA4BF5"/>
    <w:rsid w:val="00DA64C9"/>
    <w:rsid w:val="00DC11D6"/>
    <w:rsid w:val="00DC24ED"/>
    <w:rsid w:val="00DC2568"/>
    <w:rsid w:val="00DC6159"/>
    <w:rsid w:val="00DD00D5"/>
    <w:rsid w:val="00DD0679"/>
    <w:rsid w:val="00DD1C52"/>
    <w:rsid w:val="00DD276E"/>
    <w:rsid w:val="00DD3F6F"/>
    <w:rsid w:val="00DD4342"/>
    <w:rsid w:val="00DD6EF2"/>
    <w:rsid w:val="00DD7C41"/>
    <w:rsid w:val="00DE073F"/>
    <w:rsid w:val="00DE4257"/>
    <w:rsid w:val="00DE4DD1"/>
    <w:rsid w:val="00DE5215"/>
    <w:rsid w:val="00DE6B87"/>
    <w:rsid w:val="00DE7807"/>
    <w:rsid w:val="00DF1ADD"/>
    <w:rsid w:val="00DF3E5C"/>
    <w:rsid w:val="00DF71A4"/>
    <w:rsid w:val="00DF7716"/>
    <w:rsid w:val="00E017CA"/>
    <w:rsid w:val="00E01FD9"/>
    <w:rsid w:val="00E0311E"/>
    <w:rsid w:val="00E03455"/>
    <w:rsid w:val="00E03EE1"/>
    <w:rsid w:val="00E06A12"/>
    <w:rsid w:val="00E14123"/>
    <w:rsid w:val="00E156D8"/>
    <w:rsid w:val="00E24EAD"/>
    <w:rsid w:val="00E25F8E"/>
    <w:rsid w:val="00E2610F"/>
    <w:rsid w:val="00E31559"/>
    <w:rsid w:val="00E32A09"/>
    <w:rsid w:val="00E40C4D"/>
    <w:rsid w:val="00E421DE"/>
    <w:rsid w:val="00E42E29"/>
    <w:rsid w:val="00E44D16"/>
    <w:rsid w:val="00E50B4C"/>
    <w:rsid w:val="00E51A7B"/>
    <w:rsid w:val="00E52DAB"/>
    <w:rsid w:val="00E55200"/>
    <w:rsid w:val="00E61E66"/>
    <w:rsid w:val="00E66F95"/>
    <w:rsid w:val="00E73642"/>
    <w:rsid w:val="00E7622A"/>
    <w:rsid w:val="00E77765"/>
    <w:rsid w:val="00E8309F"/>
    <w:rsid w:val="00E84432"/>
    <w:rsid w:val="00E84C0A"/>
    <w:rsid w:val="00E86393"/>
    <w:rsid w:val="00E86F62"/>
    <w:rsid w:val="00E9517B"/>
    <w:rsid w:val="00EA16EF"/>
    <w:rsid w:val="00EA3639"/>
    <w:rsid w:val="00EA3929"/>
    <w:rsid w:val="00EA415F"/>
    <w:rsid w:val="00EA439D"/>
    <w:rsid w:val="00EA5323"/>
    <w:rsid w:val="00EA6DF9"/>
    <w:rsid w:val="00EB10BF"/>
    <w:rsid w:val="00EB282B"/>
    <w:rsid w:val="00EB5B33"/>
    <w:rsid w:val="00EB675C"/>
    <w:rsid w:val="00EC0A40"/>
    <w:rsid w:val="00ED156B"/>
    <w:rsid w:val="00ED2B46"/>
    <w:rsid w:val="00EE0F9E"/>
    <w:rsid w:val="00EF0756"/>
    <w:rsid w:val="00EF0C43"/>
    <w:rsid w:val="00EF3AE4"/>
    <w:rsid w:val="00EF5DF1"/>
    <w:rsid w:val="00F05D64"/>
    <w:rsid w:val="00F06B85"/>
    <w:rsid w:val="00F11A6F"/>
    <w:rsid w:val="00F13BC0"/>
    <w:rsid w:val="00F15122"/>
    <w:rsid w:val="00F21258"/>
    <w:rsid w:val="00F246C2"/>
    <w:rsid w:val="00F26BEE"/>
    <w:rsid w:val="00F302D1"/>
    <w:rsid w:val="00F33A1E"/>
    <w:rsid w:val="00F406F4"/>
    <w:rsid w:val="00F40A24"/>
    <w:rsid w:val="00F4175C"/>
    <w:rsid w:val="00F43418"/>
    <w:rsid w:val="00F47E77"/>
    <w:rsid w:val="00F51E70"/>
    <w:rsid w:val="00F51FED"/>
    <w:rsid w:val="00F57CEE"/>
    <w:rsid w:val="00F57D76"/>
    <w:rsid w:val="00F60C20"/>
    <w:rsid w:val="00F60E39"/>
    <w:rsid w:val="00F6717E"/>
    <w:rsid w:val="00F70910"/>
    <w:rsid w:val="00F70B67"/>
    <w:rsid w:val="00F70DD3"/>
    <w:rsid w:val="00F71826"/>
    <w:rsid w:val="00F75CC5"/>
    <w:rsid w:val="00F81229"/>
    <w:rsid w:val="00F8354A"/>
    <w:rsid w:val="00F856F8"/>
    <w:rsid w:val="00F90C35"/>
    <w:rsid w:val="00F91851"/>
    <w:rsid w:val="00F94A51"/>
    <w:rsid w:val="00FA1718"/>
    <w:rsid w:val="00FA29FC"/>
    <w:rsid w:val="00FA6D76"/>
    <w:rsid w:val="00FA78B0"/>
    <w:rsid w:val="00FB0563"/>
    <w:rsid w:val="00FB5A42"/>
    <w:rsid w:val="00FB6531"/>
    <w:rsid w:val="00FB6AB3"/>
    <w:rsid w:val="00FC1890"/>
    <w:rsid w:val="00FC716F"/>
    <w:rsid w:val="00FD7C56"/>
    <w:rsid w:val="00FE021D"/>
    <w:rsid w:val="00FE4B85"/>
    <w:rsid w:val="00FE55E8"/>
    <w:rsid w:val="00FF0A4E"/>
    <w:rsid w:val="00FF142C"/>
    <w:rsid w:val="00FF1805"/>
    <w:rsid w:val="00FF21E5"/>
    <w:rsid w:val="00FF341E"/>
    <w:rsid w:val="00FF3867"/>
    <w:rsid w:val="00FF3ED9"/>
    <w:rsid w:val="00FF645A"/>
    <w:rsid w:val="00FF78D0"/>
    <w:rsid w:val="01950953"/>
    <w:rsid w:val="02630734"/>
    <w:rsid w:val="029A0712"/>
    <w:rsid w:val="031C1B57"/>
    <w:rsid w:val="057A7589"/>
    <w:rsid w:val="059C2121"/>
    <w:rsid w:val="06E0229C"/>
    <w:rsid w:val="06F61067"/>
    <w:rsid w:val="07BE77C5"/>
    <w:rsid w:val="08311939"/>
    <w:rsid w:val="0864694E"/>
    <w:rsid w:val="08752E31"/>
    <w:rsid w:val="089B078F"/>
    <w:rsid w:val="09291F81"/>
    <w:rsid w:val="0A073599"/>
    <w:rsid w:val="0A1F15C0"/>
    <w:rsid w:val="0A5718A3"/>
    <w:rsid w:val="0AF61EE1"/>
    <w:rsid w:val="0B7F3FC7"/>
    <w:rsid w:val="0B9C0037"/>
    <w:rsid w:val="0BC60816"/>
    <w:rsid w:val="0C2101D6"/>
    <w:rsid w:val="0C7E4F86"/>
    <w:rsid w:val="0CD3035A"/>
    <w:rsid w:val="0CEF1F07"/>
    <w:rsid w:val="0D06512D"/>
    <w:rsid w:val="0D49043C"/>
    <w:rsid w:val="0D4C235C"/>
    <w:rsid w:val="0D825EED"/>
    <w:rsid w:val="0DEB1662"/>
    <w:rsid w:val="0E6520B4"/>
    <w:rsid w:val="10AA05A2"/>
    <w:rsid w:val="10E6274E"/>
    <w:rsid w:val="11020FDA"/>
    <w:rsid w:val="116231CD"/>
    <w:rsid w:val="12BE79A4"/>
    <w:rsid w:val="1356560D"/>
    <w:rsid w:val="151C6DD3"/>
    <w:rsid w:val="152369EE"/>
    <w:rsid w:val="15B5639D"/>
    <w:rsid w:val="16756A7C"/>
    <w:rsid w:val="17682E11"/>
    <w:rsid w:val="177E4D89"/>
    <w:rsid w:val="17B2563C"/>
    <w:rsid w:val="17C029F9"/>
    <w:rsid w:val="17FD65C4"/>
    <w:rsid w:val="18962429"/>
    <w:rsid w:val="1951550B"/>
    <w:rsid w:val="19734F72"/>
    <w:rsid w:val="19B17FFD"/>
    <w:rsid w:val="1A5421CF"/>
    <w:rsid w:val="1B245FF1"/>
    <w:rsid w:val="1B571330"/>
    <w:rsid w:val="1BE56875"/>
    <w:rsid w:val="1C0220C5"/>
    <w:rsid w:val="1D543AE8"/>
    <w:rsid w:val="1D9B7218"/>
    <w:rsid w:val="1DC62E2C"/>
    <w:rsid w:val="1E526B5C"/>
    <w:rsid w:val="1EAD7513"/>
    <w:rsid w:val="1EF0486E"/>
    <w:rsid w:val="1F9B03D3"/>
    <w:rsid w:val="1FD603BF"/>
    <w:rsid w:val="201839CC"/>
    <w:rsid w:val="20321E6F"/>
    <w:rsid w:val="204A3795"/>
    <w:rsid w:val="20BC2AC5"/>
    <w:rsid w:val="20EA7633"/>
    <w:rsid w:val="21CB06D1"/>
    <w:rsid w:val="21FC5D46"/>
    <w:rsid w:val="22365FAD"/>
    <w:rsid w:val="23D15353"/>
    <w:rsid w:val="23D471DF"/>
    <w:rsid w:val="24C27FD7"/>
    <w:rsid w:val="24E03C24"/>
    <w:rsid w:val="26262E54"/>
    <w:rsid w:val="26661BB3"/>
    <w:rsid w:val="270A6EC8"/>
    <w:rsid w:val="271C2499"/>
    <w:rsid w:val="279A169C"/>
    <w:rsid w:val="28E65060"/>
    <w:rsid w:val="29412C91"/>
    <w:rsid w:val="2A667FA8"/>
    <w:rsid w:val="2A7228D5"/>
    <w:rsid w:val="2A9031BC"/>
    <w:rsid w:val="2AA16C63"/>
    <w:rsid w:val="2AE00DA1"/>
    <w:rsid w:val="2AF02143"/>
    <w:rsid w:val="2B875E45"/>
    <w:rsid w:val="2C9960D1"/>
    <w:rsid w:val="2DEF3C10"/>
    <w:rsid w:val="2F435A45"/>
    <w:rsid w:val="328646FA"/>
    <w:rsid w:val="32E12506"/>
    <w:rsid w:val="33125314"/>
    <w:rsid w:val="336F0BE0"/>
    <w:rsid w:val="33DE5114"/>
    <w:rsid w:val="35215623"/>
    <w:rsid w:val="35B273E0"/>
    <w:rsid w:val="36186AE6"/>
    <w:rsid w:val="367D2D2D"/>
    <w:rsid w:val="36A71475"/>
    <w:rsid w:val="36D07876"/>
    <w:rsid w:val="387E36CF"/>
    <w:rsid w:val="396F3041"/>
    <w:rsid w:val="397F4C04"/>
    <w:rsid w:val="398E0083"/>
    <w:rsid w:val="39EC2C73"/>
    <w:rsid w:val="3B9A281B"/>
    <w:rsid w:val="3BBB2369"/>
    <w:rsid w:val="3D6F4933"/>
    <w:rsid w:val="3F887AE6"/>
    <w:rsid w:val="40EE6F23"/>
    <w:rsid w:val="415F18C6"/>
    <w:rsid w:val="41E1569F"/>
    <w:rsid w:val="42E017C3"/>
    <w:rsid w:val="437A6CA5"/>
    <w:rsid w:val="43943313"/>
    <w:rsid w:val="43D13E09"/>
    <w:rsid w:val="44447DB8"/>
    <w:rsid w:val="448E5446"/>
    <w:rsid w:val="44EC30B7"/>
    <w:rsid w:val="467A0954"/>
    <w:rsid w:val="46F50DDB"/>
    <w:rsid w:val="47AC0FAB"/>
    <w:rsid w:val="481C1491"/>
    <w:rsid w:val="48661C4B"/>
    <w:rsid w:val="488E0143"/>
    <w:rsid w:val="48C630BE"/>
    <w:rsid w:val="48FC4072"/>
    <w:rsid w:val="49B64D55"/>
    <w:rsid w:val="4ABB1D21"/>
    <w:rsid w:val="4AC1606E"/>
    <w:rsid w:val="4B9F574C"/>
    <w:rsid w:val="4BD023C6"/>
    <w:rsid w:val="4BFA239B"/>
    <w:rsid w:val="4C45703D"/>
    <w:rsid w:val="4C655356"/>
    <w:rsid w:val="4CC55873"/>
    <w:rsid w:val="4CDA4E78"/>
    <w:rsid w:val="4D00669C"/>
    <w:rsid w:val="4D742E6F"/>
    <w:rsid w:val="4D8F7935"/>
    <w:rsid w:val="4DD03CC3"/>
    <w:rsid w:val="4DDF3E9A"/>
    <w:rsid w:val="4E2D1D48"/>
    <w:rsid w:val="4E6D3507"/>
    <w:rsid w:val="4EA729E1"/>
    <w:rsid w:val="4EF81FDF"/>
    <w:rsid w:val="4FBC7420"/>
    <w:rsid w:val="50144BF4"/>
    <w:rsid w:val="502C022B"/>
    <w:rsid w:val="503A2EC6"/>
    <w:rsid w:val="50B73563"/>
    <w:rsid w:val="51517566"/>
    <w:rsid w:val="51CE261D"/>
    <w:rsid w:val="52E961B7"/>
    <w:rsid w:val="54EC4FB3"/>
    <w:rsid w:val="55947693"/>
    <w:rsid w:val="5651014B"/>
    <w:rsid w:val="56554B08"/>
    <w:rsid w:val="57464B17"/>
    <w:rsid w:val="57515026"/>
    <w:rsid w:val="57802226"/>
    <w:rsid w:val="57A32A30"/>
    <w:rsid w:val="57D24779"/>
    <w:rsid w:val="57DC4B52"/>
    <w:rsid w:val="583D600B"/>
    <w:rsid w:val="58440905"/>
    <w:rsid w:val="585E2593"/>
    <w:rsid w:val="59FD3489"/>
    <w:rsid w:val="5A3631D5"/>
    <w:rsid w:val="5AF40A90"/>
    <w:rsid w:val="5B885EF3"/>
    <w:rsid w:val="5C3675AC"/>
    <w:rsid w:val="5C3B41DE"/>
    <w:rsid w:val="5C615A0C"/>
    <w:rsid w:val="5CB20AFA"/>
    <w:rsid w:val="5D9B79A8"/>
    <w:rsid w:val="5F412124"/>
    <w:rsid w:val="5F8C54EF"/>
    <w:rsid w:val="5FD1645C"/>
    <w:rsid w:val="5FE8091E"/>
    <w:rsid w:val="5FF32AC4"/>
    <w:rsid w:val="623D0FD4"/>
    <w:rsid w:val="62F022BE"/>
    <w:rsid w:val="646171D7"/>
    <w:rsid w:val="64C37BF6"/>
    <w:rsid w:val="65F5348C"/>
    <w:rsid w:val="66712483"/>
    <w:rsid w:val="6699746D"/>
    <w:rsid w:val="67EA77F6"/>
    <w:rsid w:val="69C53AD0"/>
    <w:rsid w:val="69E71C90"/>
    <w:rsid w:val="6A637B53"/>
    <w:rsid w:val="6A883473"/>
    <w:rsid w:val="6A8F3162"/>
    <w:rsid w:val="6BF71443"/>
    <w:rsid w:val="6F4A731A"/>
    <w:rsid w:val="70DE203F"/>
    <w:rsid w:val="715C14A9"/>
    <w:rsid w:val="71991859"/>
    <w:rsid w:val="71DC4380"/>
    <w:rsid w:val="728D0243"/>
    <w:rsid w:val="72B7562E"/>
    <w:rsid w:val="73E470D1"/>
    <w:rsid w:val="73F61C4F"/>
    <w:rsid w:val="741152AF"/>
    <w:rsid w:val="745D3AF2"/>
    <w:rsid w:val="747F34F2"/>
    <w:rsid w:val="74FC28A0"/>
    <w:rsid w:val="75292070"/>
    <w:rsid w:val="75755F48"/>
    <w:rsid w:val="75A773D3"/>
    <w:rsid w:val="75D41399"/>
    <w:rsid w:val="763B3D67"/>
    <w:rsid w:val="76946B57"/>
    <w:rsid w:val="76B4739E"/>
    <w:rsid w:val="791C6545"/>
    <w:rsid w:val="79907C4E"/>
    <w:rsid w:val="79BD1235"/>
    <w:rsid w:val="7A10703A"/>
    <w:rsid w:val="7A8F6C11"/>
    <w:rsid w:val="7AA94612"/>
    <w:rsid w:val="7AC87D4E"/>
    <w:rsid w:val="7AD42222"/>
    <w:rsid w:val="7B1B54ED"/>
    <w:rsid w:val="7BA918DF"/>
    <w:rsid w:val="7C2F2571"/>
    <w:rsid w:val="7F20245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iPriority="0" w:semiHidden="0" w:name="annotation text"/>
    <w:lsdException w:qFormat="1" w:unhideWhenUsed="0" w:uiPriority="99" w:semiHidden="0" w:name="header"/>
    <w:lsdException w:qFormat="1" w:unhideWhenUsed="0" w:uiPriority="99" w:semiHidden="0" w:name="footer"/>
    <w:lsdException w:qFormat="1" w:unhideWhenUsed="0" w:uiPriority="0" w:semiHidden="0" w:name="index heading"/>
    <w:lsdException w:qFormat="1" w:uiPriority="35" w:name="caption"/>
    <w:lsdException w:qFormat="1" w:unhideWhenUsed="0" w:uiPriority="0" w:name="table of figures"/>
    <w:lsdException w:uiPriority="99" w:name="envelope address"/>
    <w:lsdException w:qFormat="1" w:uiPriority="0" w:semiHidden="0" w:name="envelope return"/>
    <w:lsdException w:uiPriority="99"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qFormat="1" w:uiPriority="99" w:semiHidden="0"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qFormat="1" w:unhideWhenUsed="0" w:uiPriority="0" w:semiHidden="0"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qFormat="1" w:unhideWhenUsed="0" w:uiPriority="0" w:semiHidden="0" w:name="Date"/>
    <w:lsdException w:uiPriority="99" w:name="Body Text First Indent"/>
    <w:lsdException w:qFormat="1" w:uiPriority="99" w:name="Body Text First Indent 2"/>
    <w:lsdException w:uiPriority="99" w:name="Note Heading"/>
    <w:lsdException w:qFormat="1" w:unhideWhenUsed="0" w:uiPriority="0" w:semiHidden="0" w:name="Body Text 2"/>
    <w:lsdException w:uiPriority="99"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overflowPunct w:val="0"/>
      <w:spacing w:line="360" w:lineRule="auto"/>
      <w:jc w:val="both"/>
    </w:pPr>
    <w:rPr>
      <w:rFonts w:ascii="Times New Roman" w:hAnsi="Times New Roman" w:cs="Times New Roman" w:eastAsiaTheme="minorEastAsia"/>
      <w:kern w:val="2"/>
      <w:sz w:val="21"/>
      <w:szCs w:val="24"/>
      <w:lang w:val="en-US" w:eastAsia="zh-CN" w:bidi="ar-SA"/>
    </w:rPr>
  </w:style>
  <w:style w:type="paragraph" w:styleId="2">
    <w:name w:val="heading 1"/>
    <w:basedOn w:val="1"/>
    <w:next w:val="1"/>
    <w:link w:val="65"/>
    <w:autoRedefine/>
    <w:qFormat/>
    <w:uiPriority w:val="0"/>
    <w:pPr>
      <w:keepNext/>
      <w:keepLines/>
      <w:spacing w:before="340" w:after="330" w:line="578" w:lineRule="auto"/>
      <w:jc w:val="center"/>
      <w:outlineLvl w:val="0"/>
    </w:pPr>
    <w:rPr>
      <w:rFonts w:ascii="宋体"/>
      <w:b/>
      <w:kern w:val="44"/>
      <w:sz w:val="44"/>
      <w:szCs w:val="20"/>
    </w:rPr>
  </w:style>
  <w:style w:type="paragraph" w:styleId="3">
    <w:name w:val="heading 2"/>
    <w:basedOn w:val="1"/>
    <w:next w:val="1"/>
    <w:link w:val="66"/>
    <w:autoRedefine/>
    <w:qFormat/>
    <w:uiPriority w:val="0"/>
    <w:pPr>
      <w:keepNext/>
      <w:keepLines/>
      <w:spacing w:before="260"/>
      <w:outlineLvl w:val="1"/>
    </w:pPr>
    <w:rPr>
      <w:rFonts w:ascii="宋体" w:eastAsia="宋体"/>
      <w:b/>
      <w:kern w:val="0"/>
      <w:szCs w:val="20"/>
    </w:rPr>
  </w:style>
  <w:style w:type="paragraph" w:styleId="4">
    <w:name w:val="heading 3"/>
    <w:basedOn w:val="1"/>
    <w:next w:val="5"/>
    <w:link w:val="68"/>
    <w:autoRedefine/>
    <w:qFormat/>
    <w:uiPriority w:val="0"/>
    <w:pPr>
      <w:tabs>
        <w:tab w:val="left" w:pos="680"/>
        <w:tab w:val="left" w:pos="907"/>
        <w:tab w:val="left" w:pos="1134"/>
        <w:tab w:val="left" w:pos="1361"/>
        <w:tab w:val="right" w:pos="6804"/>
        <w:tab w:val="left" w:pos="7088"/>
      </w:tabs>
      <w:adjustRightInd w:val="0"/>
      <w:spacing w:before="120" w:line="360" w:lineRule="atLeast"/>
      <w:jc w:val="left"/>
      <w:textAlignment w:val="baseline"/>
      <w:outlineLvl w:val="2"/>
    </w:pPr>
    <w:rPr>
      <w:rFonts w:eastAsia="宋体"/>
      <w:b/>
      <w:kern w:val="0"/>
      <w:szCs w:val="20"/>
    </w:rPr>
  </w:style>
  <w:style w:type="paragraph" w:styleId="6">
    <w:name w:val="heading 4"/>
    <w:basedOn w:val="1"/>
    <w:next w:val="5"/>
    <w:link w:val="69"/>
    <w:autoRedefine/>
    <w:qFormat/>
    <w:uiPriority w:val="0"/>
    <w:pPr>
      <w:keepNext/>
      <w:keepLines/>
      <w:spacing w:before="120"/>
      <w:outlineLvl w:val="3"/>
    </w:pPr>
    <w:rPr>
      <w:b/>
      <w:kern w:val="0"/>
      <w:szCs w:val="20"/>
    </w:rPr>
  </w:style>
  <w:style w:type="paragraph" w:styleId="7">
    <w:name w:val="heading 5"/>
    <w:basedOn w:val="1"/>
    <w:next w:val="1"/>
    <w:link w:val="70"/>
    <w:autoRedefine/>
    <w:qFormat/>
    <w:uiPriority w:val="0"/>
    <w:pPr>
      <w:keepNext/>
      <w:keepLines/>
      <w:overflowPunct/>
      <w:adjustRightInd w:val="0"/>
      <w:spacing w:before="280" w:after="290" w:line="376" w:lineRule="atLeast"/>
      <w:jc w:val="left"/>
      <w:textAlignment w:val="baseline"/>
      <w:outlineLvl w:val="4"/>
    </w:pPr>
    <w:rPr>
      <w:rFonts w:ascii="宋体" w:eastAsia="宋体"/>
      <w:b/>
      <w:bCs/>
      <w:kern w:val="0"/>
      <w:sz w:val="28"/>
      <w:szCs w:val="28"/>
    </w:rPr>
  </w:style>
  <w:style w:type="paragraph" w:styleId="8">
    <w:name w:val="heading 6"/>
    <w:basedOn w:val="1"/>
    <w:next w:val="1"/>
    <w:link w:val="71"/>
    <w:autoRedefine/>
    <w:qFormat/>
    <w:uiPriority w:val="0"/>
    <w:pPr>
      <w:tabs>
        <w:tab w:val="left" w:pos="120"/>
      </w:tabs>
      <w:overflowPunct/>
      <w:adjustRightInd w:val="0"/>
      <w:spacing w:line="460" w:lineRule="exact"/>
      <w:ind w:left="120"/>
      <w:jc w:val="left"/>
      <w:textAlignment w:val="baseline"/>
      <w:outlineLvl w:val="5"/>
    </w:pPr>
    <w:rPr>
      <w:rFonts w:eastAsia="宋体"/>
      <w:kern w:val="0"/>
      <w:sz w:val="24"/>
      <w:szCs w:val="20"/>
    </w:rPr>
  </w:style>
  <w:style w:type="paragraph" w:styleId="9">
    <w:name w:val="heading 7"/>
    <w:basedOn w:val="1"/>
    <w:next w:val="1"/>
    <w:link w:val="72"/>
    <w:autoRedefine/>
    <w:qFormat/>
    <w:uiPriority w:val="0"/>
    <w:pPr>
      <w:tabs>
        <w:tab w:val="left" w:pos="0"/>
      </w:tabs>
      <w:overflowPunct/>
      <w:adjustRightInd w:val="0"/>
      <w:spacing w:line="460" w:lineRule="exact"/>
      <w:jc w:val="left"/>
      <w:textAlignment w:val="baseline"/>
      <w:outlineLvl w:val="6"/>
    </w:pPr>
    <w:rPr>
      <w:rFonts w:eastAsia="宋体"/>
      <w:kern w:val="0"/>
      <w:sz w:val="24"/>
      <w:szCs w:val="20"/>
    </w:rPr>
  </w:style>
  <w:style w:type="paragraph" w:styleId="10">
    <w:name w:val="heading 8"/>
    <w:basedOn w:val="1"/>
    <w:next w:val="1"/>
    <w:link w:val="73"/>
    <w:autoRedefine/>
    <w:qFormat/>
    <w:uiPriority w:val="0"/>
    <w:pPr>
      <w:tabs>
        <w:tab w:val="left" w:pos="0"/>
      </w:tabs>
      <w:overflowPunct/>
      <w:adjustRightInd w:val="0"/>
      <w:spacing w:line="460" w:lineRule="exact"/>
      <w:jc w:val="left"/>
      <w:textAlignment w:val="baseline"/>
      <w:outlineLvl w:val="7"/>
    </w:pPr>
    <w:rPr>
      <w:rFonts w:eastAsia="宋体"/>
      <w:kern w:val="0"/>
      <w:sz w:val="24"/>
      <w:szCs w:val="20"/>
    </w:rPr>
  </w:style>
  <w:style w:type="paragraph" w:styleId="11">
    <w:name w:val="heading 9"/>
    <w:basedOn w:val="1"/>
    <w:next w:val="1"/>
    <w:link w:val="74"/>
    <w:autoRedefine/>
    <w:qFormat/>
    <w:uiPriority w:val="0"/>
    <w:pPr>
      <w:keepNext/>
      <w:keepLines/>
      <w:tabs>
        <w:tab w:val="left" w:pos="0"/>
      </w:tabs>
      <w:overflowPunct/>
      <w:adjustRightInd w:val="0"/>
      <w:spacing w:before="240" w:after="64" w:line="320" w:lineRule="atLeast"/>
      <w:jc w:val="left"/>
      <w:textAlignment w:val="baseline"/>
      <w:outlineLvl w:val="8"/>
    </w:pPr>
    <w:rPr>
      <w:rFonts w:eastAsia="黑体"/>
      <w:kern w:val="0"/>
      <w:sz w:val="24"/>
      <w:szCs w:val="20"/>
    </w:rPr>
  </w:style>
  <w:style w:type="character" w:default="1" w:styleId="57">
    <w:name w:val="Default Paragraph Font"/>
    <w:semiHidden/>
    <w:unhideWhenUsed/>
    <w:qFormat/>
    <w:uiPriority w:val="1"/>
  </w:style>
  <w:style w:type="table" w:default="1" w:styleId="55">
    <w:name w:val="Normal Table"/>
    <w:semiHidden/>
    <w:unhideWhenUsed/>
    <w:qFormat/>
    <w:uiPriority w:val="99"/>
    <w:tblPr>
      <w:tblCellMar>
        <w:top w:w="0" w:type="dxa"/>
        <w:left w:w="108" w:type="dxa"/>
        <w:bottom w:w="0" w:type="dxa"/>
        <w:right w:w="108" w:type="dxa"/>
      </w:tblCellMar>
    </w:tblPr>
  </w:style>
  <w:style w:type="paragraph" w:styleId="5">
    <w:name w:val="Normal Indent"/>
    <w:basedOn w:val="1"/>
    <w:link w:val="67"/>
    <w:autoRedefine/>
    <w:qFormat/>
    <w:uiPriority w:val="0"/>
    <w:pPr>
      <w:ind w:firstLine="420"/>
    </w:pPr>
    <w:rPr>
      <w:rFonts w:ascii="宋体"/>
      <w:kern w:val="0"/>
      <w:szCs w:val="20"/>
    </w:rPr>
  </w:style>
  <w:style w:type="paragraph" w:styleId="12">
    <w:name w:val="toc 7"/>
    <w:basedOn w:val="1"/>
    <w:next w:val="1"/>
    <w:autoRedefine/>
    <w:qFormat/>
    <w:uiPriority w:val="0"/>
    <w:pPr>
      <w:ind w:left="1440"/>
      <w:jc w:val="left"/>
    </w:pPr>
    <w:rPr>
      <w:szCs w:val="21"/>
    </w:rPr>
  </w:style>
  <w:style w:type="paragraph" w:styleId="13">
    <w:name w:val="index 8"/>
    <w:basedOn w:val="1"/>
    <w:next w:val="1"/>
    <w:autoRedefine/>
    <w:qFormat/>
    <w:uiPriority w:val="0"/>
    <w:pPr>
      <w:overflowPunct/>
      <w:adjustRightInd w:val="0"/>
      <w:spacing w:line="360" w:lineRule="atLeast"/>
      <w:ind w:left="1400" w:leftChars="1400"/>
      <w:jc w:val="left"/>
      <w:textAlignment w:val="baseline"/>
    </w:pPr>
    <w:rPr>
      <w:rFonts w:eastAsia="宋体"/>
      <w:kern w:val="0"/>
      <w:szCs w:val="20"/>
    </w:rPr>
  </w:style>
  <w:style w:type="paragraph" w:styleId="14">
    <w:name w:val="index 5"/>
    <w:basedOn w:val="1"/>
    <w:next w:val="1"/>
    <w:autoRedefine/>
    <w:qFormat/>
    <w:uiPriority w:val="0"/>
    <w:pPr>
      <w:overflowPunct/>
      <w:adjustRightInd w:val="0"/>
      <w:spacing w:line="360" w:lineRule="atLeast"/>
      <w:ind w:left="800" w:leftChars="800"/>
      <w:jc w:val="left"/>
      <w:textAlignment w:val="baseline"/>
    </w:pPr>
    <w:rPr>
      <w:rFonts w:eastAsia="宋体"/>
      <w:kern w:val="0"/>
      <w:szCs w:val="20"/>
    </w:rPr>
  </w:style>
  <w:style w:type="paragraph" w:styleId="15">
    <w:name w:val="Document Map"/>
    <w:basedOn w:val="1"/>
    <w:link w:val="75"/>
    <w:autoRedefine/>
    <w:qFormat/>
    <w:uiPriority w:val="0"/>
    <w:pPr>
      <w:shd w:val="clear" w:color="auto" w:fill="000080"/>
    </w:pPr>
    <w:rPr>
      <w:rFonts w:ascii="Tahoma" w:hAnsi="Tahoma" w:eastAsia="宋体"/>
      <w:kern w:val="0"/>
      <w:sz w:val="20"/>
      <w:szCs w:val="20"/>
    </w:rPr>
  </w:style>
  <w:style w:type="paragraph" w:styleId="16">
    <w:name w:val="toa heading"/>
    <w:basedOn w:val="1"/>
    <w:next w:val="1"/>
    <w:autoRedefine/>
    <w:unhideWhenUsed/>
    <w:qFormat/>
    <w:uiPriority w:val="99"/>
    <w:pPr>
      <w:widowControl/>
      <w:overflowPunct/>
      <w:spacing w:before="120" w:line="240" w:lineRule="auto"/>
      <w:jc w:val="left"/>
    </w:pPr>
    <w:rPr>
      <w:rFonts w:ascii="Arial" w:hAnsi="Arial" w:eastAsia="宋体" w:cs="Arial"/>
      <w:kern w:val="0"/>
      <w:sz w:val="24"/>
    </w:rPr>
  </w:style>
  <w:style w:type="paragraph" w:styleId="17">
    <w:name w:val="annotation text"/>
    <w:basedOn w:val="1"/>
    <w:link w:val="76"/>
    <w:autoRedefine/>
    <w:unhideWhenUsed/>
    <w:qFormat/>
    <w:uiPriority w:val="0"/>
    <w:pPr>
      <w:overflowPunct/>
      <w:adjustRightInd w:val="0"/>
      <w:spacing w:line="360" w:lineRule="atLeast"/>
      <w:jc w:val="left"/>
      <w:textAlignment w:val="baseline"/>
    </w:pPr>
    <w:rPr>
      <w:rFonts w:eastAsia="宋体"/>
      <w:kern w:val="0"/>
      <w:szCs w:val="20"/>
    </w:rPr>
  </w:style>
  <w:style w:type="paragraph" w:styleId="18">
    <w:name w:val="index 6"/>
    <w:basedOn w:val="1"/>
    <w:next w:val="1"/>
    <w:autoRedefine/>
    <w:qFormat/>
    <w:uiPriority w:val="0"/>
    <w:pPr>
      <w:overflowPunct/>
      <w:adjustRightInd w:val="0"/>
      <w:spacing w:line="360" w:lineRule="atLeast"/>
      <w:ind w:left="1000" w:leftChars="1000"/>
      <w:jc w:val="left"/>
      <w:textAlignment w:val="baseline"/>
    </w:pPr>
    <w:rPr>
      <w:rFonts w:eastAsia="宋体"/>
      <w:kern w:val="0"/>
      <w:szCs w:val="20"/>
    </w:rPr>
  </w:style>
  <w:style w:type="paragraph" w:styleId="19">
    <w:name w:val="Body Text"/>
    <w:basedOn w:val="1"/>
    <w:link w:val="77"/>
    <w:autoRedefine/>
    <w:qFormat/>
    <w:uiPriority w:val="0"/>
    <w:pPr>
      <w:spacing w:after="120"/>
    </w:pPr>
    <w:rPr>
      <w:kern w:val="0"/>
    </w:rPr>
  </w:style>
  <w:style w:type="paragraph" w:styleId="20">
    <w:name w:val="Body Text Indent"/>
    <w:basedOn w:val="1"/>
    <w:link w:val="64"/>
    <w:autoRedefine/>
    <w:qFormat/>
    <w:uiPriority w:val="0"/>
    <w:pPr>
      <w:ind w:firstLine="480" w:firstLineChars="200"/>
    </w:pPr>
    <w:rPr>
      <w:kern w:val="0"/>
    </w:rPr>
  </w:style>
  <w:style w:type="paragraph" w:styleId="21">
    <w:name w:val="Block Text"/>
    <w:basedOn w:val="1"/>
    <w:autoRedefine/>
    <w:qFormat/>
    <w:uiPriority w:val="0"/>
    <w:pPr>
      <w:overflowPunct/>
      <w:spacing w:after="120" w:line="240" w:lineRule="auto"/>
      <w:ind w:left="1440" w:leftChars="700" w:right="1440" w:rightChars="700"/>
    </w:pPr>
    <w:rPr>
      <w:rFonts w:eastAsia="宋体"/>
    </w:rPr>
  </w:style>
  <w:style w:type="paragraph" w:styleId="22">
    <w:name w:val="List Bullet 2"/>
    <w:basedOn w:val="1"/>
    <w:autoRedefine/>
    <w:qFormat/>
    <w:uiPriority w:val="0"/>
    <w:pPr>
      <w:tabs>
        <w:tab w:val="left" w:pos="785"/>
      </w:tabs>
      <w:overflowPunct/>
      <w:adjustRightInd w:val="0"/>
      <w:spacing w:line="440" w:lineRule="exact"/>
      <w:ind w:left="425"/>
      <w:jc w:val="left"/>
      <w:textAlignment w:val="baseline"/>
    </w:pPr>
    <w:rPr>
      <w:rFonts w:eastAsia="宋体"/>
      <w:kern w:val="0"/>
      <w:szCs w:val="20"/>
    </w:rPr>
  </w:style>
  <w:style w:type="paragraph" w:styleId="23">
    <w:name w:val="index 4"/>
    <w:basedOn w:val="1"/>
    <w:next w:val="1"/>
    <w:autoRedefine/>
    <w:qFormat/>
    <w:uiPriority w:val="0"/>
    <w:pPr>
      <w:overflowPunct/>
      <w:adjustRightInd w:val="0"/>
      <w:spacing w:line="360" w:lineRule="atLeast"/>
      <w:ind w:left="600" w:leftChars="600"/>
      <w:jc w:val="left"/>
      <w:textAlignment w:val="baseline"/>
    </w:pPr>
    <w:rPr>
      <w:rFonts w:eastAsia="宋体"/>
      <w:kern w:val="0"/>
      <w:szCs w:val="20"/>
    </w:rPr>
  </w:style>
  <w:style w:type="paragraph" w:styleId="24">
    <w:name w:val="toc 5"/>
    <w:basedOn w:val="1"/>
    <w:next w:val="1"/>
    <w:autoRedefine/>
    <w:qFormat/>
    <w:uiPriority w:val="0"/>
    <w:pPr>
      <w:ind w:left="960"/>
      <w:jc w:val="left"/>
    </w:pPr>
    <w:rPr>
      <w:szCs w:val="21"/>
    </w:rPr>
  </w:style>
  <w:style w:type="paragraph" w:styleId="25">
    <w:name w:val="toc 3"/>
    <w:basedOn w:val="1"/>
    <w:next w:val="1"/>
    <w:autoRedefine/>
    <w:qFormat/>
    <w:uiPriority w:val="39"/>
    <w:pPr>
      <w:ind w:left="480"/>
      <w:jc w:val="left"/>
    </w:pPr>
    <w:rPr>
      <w:i/>
      <w:iCs/>
    </w:rPr>
  </w:style>
  <w:style w:type="paragraph" w:styleId="26">
    <w:name w:val="Plain Text"/>
    <w:basedOn w:val="1"/>
    <w:link w:val="78"/>
    <w:autoRedefine/>
    <w:qFormat/>
    <w:uiPriority w:val="0"/>
    <w:rPr>
      <w:rFonts w:ascii="宋体" w:hAnsi="Courier New"/>
      <w:kern w:val="0"/>
      <w:szCs w:val="20"/>
    </w:rPr>
  </w:style>
  <w:style w:type="paragraph" w:styleId="27">
    <w:name w:val="toc 8"/>
    <w:basedOn w:val="1"/>
    <w:next w:val="1"/>
    <w:autoRedefine/>
    <w:qFormat/>
    <w:uiPriority w:val="0"/>
    <w:pPr>
      <w:ind w:left="1680"/>
      <w:jc w:val="left"/>
    </w:pPr>
    <w:rPr>
      <w:szCs w:val="21"/>
    </w:rPr>
  </w:style>
  <w:style w:type="paragraph" w:styleId="28">
    <w:name w:val="index 3"/>
    <w:basedOn w:val="1"/>
    <w:next w:val="1"/>
    <w:autoRedefine/>
    <w:qFormat/>
    <w:uiPriority w:val="0"/>
    <w:pPr>
      <w:overflowPunct/>
      <w:adjustRightInd w:val="0"/>
      <w:spacing w:line="360" w:lineRule="atLeast"/>
      <w:ind w:left="400" w:leftChars="400"/>
      <w:jc w:val="left"/>
      <w:textAlignment w:val="baseline"/>
    </w:pPr>
    <w:rPr>
      <w:rFonts w:eastAsia="宋体"/>
      <w:kern w:val="0"/>
      <w:szCs w:val="20"/>
    </w:rPr>
  </w:style>
  <w:style w:type="paragraph" w:styleId="29">
    <w:name w:val="Date"/>
    <w:basedOn w:val="1"/>
    <w:next w:val="1"/>
    <w:link w:val="79"/>
    <w:autoRedefine/>
    <w:qFormat/>
    <w:uiPriority w:val="0"/>
    <w:rPr>
      <w:kern w:val="0"/>
      <w:szCs w:val="20"/>
    </w:rPr>
  </w:style>
  <w:style w:type="paragraph" w:styleId="30">
    <w:name w:val="Body Text Indent 2"/>
    <w:basedOn w:val="1"/>
    <w:link w:val="80"/>
    <w:autoRedefine/>
    <w:qFormat/>
    <w:uiPriority w:val="0"/>
    <w:pPr>
      <w:overflowPunct/>
      <w:adjustRightInd w:val="0"/>
      <w:spacing w:line="500" w:lineRule="atLeast"/>
      <w:ind w:firstLine="600"/>
      <w:jc w:val="left"/>
      <w:textAlignment w:val="baseline"/>
    </w:pPr>
    <w:rPr>
      <w:rFonts w:ascii="楷体" w:eastAsia="楷体"/>
      <w:kern w:val="0"/>
      <w:sz w:val="28"/>
      <w:szCs w:val="20"/>
    </w:rPr>
  </w:style>
  <w:style w:type="paragraph" w:styleId="31">
    <w:name w:val="Balloon Text"/>
    <w:basedOn w:val="1"/>
    <w:link w:val="81"/>
    <w:autoRedefine/>
    <w:qFormat/>
    <w:uiPriority w:val="0"/>
    <w:rPr>
      <w:rFonts w:ascii="Tahoma" w:hAnsi="Tahoma"/>
      <w:kern w:val="0"/>
      <w:sz w:val="16"/>
      <w:szCs w:val="16"/>
    </w:rPr>
  </w:style>
  <w:style w:type="paragraph" w:styleId="32">
    <w:name w:val="footer"/>
    <w:basedOn w:val="1"/>
    <w:link w:val="82"/>
    <w:autoRedefine/>
    <w:qFormat/>
    <w:uiPriority w:val="99"/>
    <w:pPr>
      <w:tabs>
        <w:tab w:val="center" w:pos="4153"/>
        <w:tab w:val="right" w:pos="8306"/>
      </w:tabs>
      <w:snapToGrid w:val="0"/>
      <w:spacing w:line="240" w:lineRule="auto"/>
      <w:jc w:val="left"/>
    </w:pPr>
    <w:rPr>
      <w:kern w:val="0"/>
      <w:sz w:val="18"/>
      <w:szCs w:val="18"/>
    </w:rPr>
  </w:style>
  <w:style w:type="paragraph" w:styleId="33">
    <w:name w:val="envelope return"/>
    <w:basedOn w:val="1"/>
    <w:autoRedefine/>
    <w:unhideWhenUsed/>
    <w:qFormat/>
    <w:uiPriority w:val="0"/>
    <w:pPr>
      <w:adjustRightInd w:val="0"/>
      <w:snapToGrid w:val="0"/>
      <w:spacing w:before="40" w:after="40"/>
      <w:ind w:left="-333" w:right="-26" w:rightChars="-26"/>
      <w:textAlignment w:val="baseline"/>
    </w:pPr>
    <w:rPr>
      <w:rFonts w:ascii="Arial" w:hAnsi="Arial" w:eastAsia="楷体_GB2312"/>
      <w:sz w:val="30"/>
    </w:rPr>
  </w:style>
  <w:style w:type="paragraph" w:styleId="34">
    <w:name w:val="header"/>
    <w:basedOn w:val="1"/>
    <w:link w:val="83"/>
    <w:autoRedefine/>
    <w:qFormat/>
    <w:uiPriority w:val="99"/>
    <w:pPr>
      <w:pBdr>
        <w:bottom w:val="single" w:color="auto" w:sz="6" w:space="1"/>
      </w:pBdr>
      <w:tabs>
        <w:tab w:val="center" w:pos="4153"/>
        <w:tab w:val="right" w:pos="8306"/>
      </w:tabs>
      <w:snapToGrid w:val="0"/>
      <w:spacing w:line="240" w:lineRule="auto"/>
      <w:jc w:val="center"/>
    </w:pPr>
    <w:rPr>
      <w:kern w:val="0"/>
      <w:sz w:val="18"/>
      <w:szCs w:val="18"/>
    </w:rPr>
  </w:style>
  <w:style w:type="paragraph" w:styleId="35">
    <w:name w:val="toc 1"/>
    <w:basedOn w:val="1"/>
    <w:next w:val="1"/>
    <w:autoRedefine/>
    <w:qFormat/>
    <w:uiPriority w:val="39"/>
    <w:pPr>
      <w:spacing w:before="120" w:after="120" w:line="480" w:lineRule="exact"/>
      <w:contextualSpacing/>
      <w:jc w:val="left"/>
    </w:pPr>
    <w:rPr>
      <w:rFonts w:eastAsia="宋体-18030"/>
      <w:bCs/>
      <w:caps/>
      <w:sz w:val="28"/>
    </w:rPr>
  </w:style>
  <w:style w:type="paragraph" w:styleId="36">
    <w:name w:val="toc 4"/>
    <w:basedOn w:val="1"/>
    <w:next w:val="1"/>
    <w:autoRedefine/>
    <w:qFormat/>
    <w:uiPriority w:val="0"/>
    <w:pPr>
      <w:ind w:left="720"/>
      <w:jc w:val="left"/>
    </w:pPr>
    <w:rPr>
      <w:szCs w:val="21"/>
    </w:rPr>
  </w:style>
  <w:style w:type="paragraph" w:styleId="37">
    <w:name w:val="index heading"/>
    <w:basedOn w:val="1"/>
    <w:next w:val="38"/>
    <w:autoRedefine/>
    <w:qFormat/>
    <w:uiPriority w:val="0"/>
    <w:pPr>
      <w:overflowPunct/>
      <w:adjustRightInd w:val="0"/>
      <w:spacing w:line="360" w:lineRule="atLeast"/>
      <w:jc w:val="left"/>
      <w:textAlignment w:val="baseline"/>
    </w:pPr>
    <w:rPr>
      <w:rFonts w:eastAsia="宋体"/>
      <w:kern w:val="0"/>
      <w:szCs w:val="20"/>
    </w:rPr>
  </w:style>
  <w:style w:type="paragraph" w:styleId="38">
    <w:name w:val="index 1"/>
    <w:basedOn w:val="1"/>
    <w:next w:val="1"/>
    <w:autoRedefine/>
    <w:qFormat/>
    <w:uiPriority w:val="0"/>
    <w:pPr>
      <w:overflowPunct/>
      <w:adjustRightInd w:val="0"/>
      <w:spacing w:line="360" w:lineRule="atLeast"/>
      <w:jc w:val="left"/>
      <w:textAlignment w:val="baseline"/>
    </w:pPr>
    <w:rPr>
      <w:rFonts w:eastAsia="宋体"/>
      <w:kern w:val="0"/>
      <w:szCs w:val="20"/>
    </w:rPr>
  </w:style>
  <w:style w:type="paragraph" w:styleId="39">
    <w:name w:val="Subtitle"/>
    <w:basedOn w:val="1"/>
    <w:next w:val="1"/>
    <w:link w:val="84"/>
    <w:autoRedefine/>
    <w:qFormat/>
    <w:uiPriority w:val="0"/>
    <w:pPr>
      <w:spacing w:before="240" w:after="60" w:line="312" w:lineRule="auto"/>
      <w:jc w:val="center"/>
      <w:outlineLvl w:val="1"/>
    </w:pPr>
    <w:rPr>
      <w:rFonts w:ascii="Cambria" w:hAnsi="Cambria" w:eastAsia="宋体"/>
      <w:b/>
      <w:bCs/>
      <w:kern w:val="28"/>
      <w:sz w:val="32"/>
      <w:szCs w:val="32"/>
    </w:rPr>
  </w:style>
  <w:style w:type="paragraph" w:styleId="40">
    <w:name w:val="List"/>
    <w:autoRedefine/>
    <w:qFormat/>
    <w:uiPriority w:val="0"/>
    <w:pPr>
      <w:wordWrap w:val="0"/>
      <w:spacing w:beforeLines="50" w:line="360" w:lineRule="auto"/>
      <w:ind w:left="420" w:hanging="420"/>
    </w:pPr>
    <w:rPr>
      <w:rFonts w:ascii="宋体" w:hAnsi="Calibri" w:eastAsia="宋体" w:cs="Times New Roman"/>
      <w:kern w:val="2"/>
      <w:sz w:val="24"/>
      <w:szCs w:val="21"/>
      <w:lang w:val="en-US" w:eastAsia="zh-CN" w:bidi="ar-SA"/>
    </w:rPr>
  </w:style>
  <w:style w:type="paragraph" w:styleId="41">
    <w:name w:val="footnote text"/>
    <w:basedOn w:val="1"/>
    <w:link w:val="85"/>
    <w:autoRedefine/>
    <w:qFormat/>
    <w:uiPriority w:val="0"/>
    <w:pPr>
      <w:overflowPunct/>
      <w:snapToGrid w:val="0"/>
      <w:spacing w:line="240" w:lineRule="auto"/>
      <w:jc w:val="left"/>
    </w:pPr>
    <w:rPr>
      <w:rFonts w:ascii="宋体" w:eastAsia="宋体"/>
      <w:kern w:val="0"/>
      <w:sz w:val="18"/>
      <w:szCs w:val="20"/>
    </w:rPr>
  </w:style>
  <w:style w:type="paragraph" w:styleId="42">
    <w:name w:val="toc 6"/>
    <w:basedOn w:val="1"/>
    <w:next w:val="1"/>
    <w:autoRedefine/>
    <w:qFormat/>
    <w:uiPriority w:val="0"/>
    <w:pPr>
      <w:ind w:left="1200"/>
      <w:jc w:val="left"/>
    </w:pPr>
    <w:rPr>
      <w:szCs w:val="21"/>
    </w:rPr>
  </w:style>
  <w:style w:type="paragraph" w:styleId="43">
    <w:name w:val="Body Text Indent 3"/>
    <w:basedOn w:val="1"/>
    <w:link w:val="86"/>
    <w:autoRedefine/>
    <w:qFormat/>
    <w:uiPriority w:val="0"/>
    <w:pPr>
      <w:widowControl/>
      <w:autoSpaceDE w:val="0"/>
      <w:autoSpaceDN w:val="0"/>
      <w:adjustRightInd w:val="0"/>
      <w:spacing w:before="120" w:after="120" w:line="318" w:lineRule="atLeast"/>
      <w:ind w:left="1134"/>
      <w:textAlignment w:val="bottom"/>
    </w:pPr>
    <w:rPr>
      <w:kern w:val="0"/>
      <w:szCs w:val="20"/>
    </w:rPr>
  </w:style>
  <w:style w:type="paragraph" w:styleId="44">
    <w:name w:val="index 7"/>
    <w:basedOn w:val="1"/>
    <w:next w:val="1"/>
    <w:autoRedefine/>
    <w:qFormat/>
    <w:uiPriority w:val="0"/>
    <w:pPr>
      <w:overflowPunct/>
      <w:adjustRightInd w:val="0"/>
      <w:spacing w:line="360" w:lineRule="atLeast"/>
      <w:ind w:left="1200" w:leftChars="1200"/>
      <w:jc w:val="left"/>
      <w:textAlignment w:val="baseline"/>
    </w:pPr>
    <w:rPr>
      <w:rFonts w:eastAsia="宋体"/>
      <w:kern w:val="0"/>
      <w:szCs w:val="20"/>
    </w:rPr>
  </w:style>
  <w:style w:type="paragraph" w:styleId="45">
    <w:name w:val="index 9"/>
    <w:basedOn w:val="1"/>
    <w:next w:val="1"/>
    <w:autoRedefine/>
    <w:qFormat/>
    <w:uiPriority w:val="0"/>
    <w:pPr>
      <w:overflowPunct/>
      <w:adjustRightInd w:val="0"/>
      <w:spacing w:line="360" w:lineRule="atLeast"/>
      <w:ind w:left="1600" w:leftChars="1600"/>
      <w:jc w:val="left"/>
      <w:textAlignment w:val="baseline"/>
    </w:pPr>
    <w:rPr>
      <w:rFonts w:eastAsia="宋体"/>
      <w:kern w:val="0"/>
      <w:szCs w:val="20"/>
    </w:rPr>
  </w:style>
  <w:style w:type="paragraph" w:styleId="46">
    <w:name w:val="table of figures"/>
    <w:basedOn w:val="1"/>
    <w:next w:val="1"/>
    <w:autoRedefine/>
    <w:semiHidden/>
    <w:qFormat/>
    <w:uiPriority w:val="0"/>
    <w:pPr>
      <w:tabs>
        <w:tab w:val="left" w:pos="510"/>
      </w:tabs>
      <w:overflowPunct/>
      <w:adjustRightInd w:val="0"/>
      <w:spacing w:line="240" w:lineRule="atLeast"/>
      <w:jc w:val="left"/>
      <w:textAlignment w:val="baseline"/>
    </w:pPr>
    <w:rPr>
      <w:rFonts w:eastAsia="宋体"/>
      <w:kern w:val="0"/>
      <w:sz w:val="24"/>
      <w:szCs w:val="20"/>
    </w:rPr>
  </w:style>
  <w:style w:type="paragraph" w:styleId="47">
    <w:name w:val="toc 2"/>
    <w:basedOn w:val="1"/>
    <w:next w:val="1"/>
    <w:autoRedefine/>
    <w:qFormat/>
    <w:uiPriority w:val="39"/>
    <w:pPr>
      <w:ind w:left="240"/>
      <w:jc w:val="left"/>
    </w:pPr>
    <w:rPr>
      <w:smallCaps/>
    </w:rPr>
  </w:style>
  <w:style w:type="paragraph" w:styleId="48">
    <w:name w:val="toc 9"/>
    <w:basedOn w:val="1"/>
    <w:next w:val="1"/>
    <w:autoRedefine/>
    <w:qFormat/>
    <w:uiPriority w:val="0"/>
    <w:pPr>
      <w:ind w:left="1920"/>
      <w:jc w:val="left"/>
    </w:pPr>
    <w:rPr>
      <w:szCs w:val="21"/>
    </w:rPr>
  </w:style>
  <w:style w:type="paragraph" w:styleId="49">
    <w:name w:val="Body Text 2"/>
    <w:basedOn w:val="1"/>
    <w:link w:val="87"/>
    <w:autoRedefine/>
    <w:qFormat/>
    <w:uiPriority w:val="0"/>
    <w:pPr>
      <w:spacing w:after="120" w:line="480" w:lineRule="auto"/>
    </w:pPr>
    <w:rPr>
      <w:kern w:val="0"/>
    </w:rPr>
  </w:style>
  <w:style w:type="paragraph" w:styleId="50">
    <w:name w:val="Normal (Web)"/>
    <w:basedOn w:val="1"/>
    <w:autoRedefine/>
    <w:qFormat/>
    <w:uiPriority w:val="0"/>
    <w:pPr>
      <w:widowControl/>
      <w:overflowPunct/>
      <w:spacing w:beforeAutospacing="1" w:after="100" w:afterAutospacing="1" w:line="240" w:lineRule="auto"/>
      <w:jc w:val="left"/>
    </w:pPr>
    <w:rPr>
      <w:rFonts w:ascii="宋体" w:hAnsi="宋体" w:eastAsia="宋体"/>
      <w:kern w:val="0"/>
      <w:szCs w:val="20"/>
    </w:rPr>
  </w:style>
  <w:style w:type="paragraph" w:styleId="51">
    <w:name w:val="index 2"/>
    <w:basedOn w:val="1"/>
    <w:next w:val="1"/>
    <w:autoRedefine/>
    <w:qFormat/>
    <w:uiPriority w:val="0"/>
    <w:pPr>
      <w:overflowPunct/>
      <w:adjustRightInd w:val="0"/>
      <w:spacing w:line="360" w:lineRule="atLeast"/>
      <w:ind w:left="200" w:leftChars="200"/>
      <w:jc w:val="left"/>
      <w:textAlignment w:val="baseline"/>
    </w:pPr>
    <w:rPr>
      <w:rFonts w:eastAsia="宋体"/>
      <w:kern w:val="0"/>
      <w:szCs w:val="20"/>
    </w:rPr>
  </w:style>
  <w:style w:type="paragraph" w:styleId="52">
    <w:name w:val="Title"/>
    <w:basedOn w:val="1"/>
    <w:next w:val="1"/>
    <w:link w:val="88"/>
    <w:autoRedefine/>
    <w:qFormat/>
    <w:uiPriority w:val="1"/>
    <w:pPr>
      <w:overflowPunct/>
      <w:adjustRightInd w:val="0"/>
      <w:spacing w:before="240" w:after="60" w:line="360" w:lineRule="atLeast"/>
      <w:jc w:val="left"/>
      <w:textAlignment w:val="baseline"/>
      <w:outlineLvl w:val="0"/>
    </w:pPr>
    <w:rPr>
      <w:rFonts w:ascii="Cambria" w:hAnsi="Cambria" w:eastAsia="宋体"/>
      <w:b/>
      <w:bCs/>
      <w:kern w:val="0"/>
      <w:sz w:val="24"/>
      <w:szCs w:val="32"/>
    </w:rPr>
  </w:style>
  <w:style w:type="paragraph" w:styleId="53">
    <w:name w:val="annotation subject"/>
    <w:basedOn w:val="17"/>
    <w:next w:val="17"/>
    <w:link w:val="89"/>
    <w:autoRedefine/>
    <w:qFormat/>
    <w:uiPriority w:val="0"/>
    <w:pPr>
      <w:overflowPunct w:val="0"/>
      <w:adjustRightInd/>
      <w:spacing w:line="360" w:lineRule="auto"/>
      <w:textAlignment w:val="auto"/>
    </w:pPr>
    <w:rPr>
      <w:rFonts w:ascii="Arial" w:hAnsi="Arial" w:eastAsia="仿宋_GB2312"/>
      <w:b/>
      <w:bCs/>
      <w:szCs w:val="24"/>
    </w:rPr>
  </w:style>
  <w:style w:type="paragraph" w:styleId="54">
    <w:name w:val="Body Text First Indent 2"/>
    <w:basedOn w:val="20"/>
    <w:link w:val="234"/>
    <w:autoRedefine/>
    <w:semiHidden/>
    <w:unhideWhenUsed/>
    <w:qFormat/>
    <w:uiPriority w:val="99"/>
    <w:pPr>
      <w:spacing w:after="120"/>
      <w:ind w:left="420" w:leftChars="200" w:firstLine="420"/>
    </w:pPr>
    <w:rPr>
      <w:kern w:val="2"/>
    </w:rPr>
  </w:style>
  <w:style w:type="table" w:styleId="56">
    <w:name w:val="Table Grid"/>
    <w:basedOn w:val="55"/>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8">
    <w:name w:val="page number"/>
    <w:basedOn w:val="57"/>
    <w:autoRedefine/>
    <w:qFormat/>
    <w:uiPriority w:val="0"/>
  </w:style>
  <w:style w:type="character" w:styleId="59">
    <w:name w:val="FollowedHyperlink"/>
    <w:autoRedefine/>
    <w:qFormat/>
    <w:uiPriority w:val="0"/>
    <w:rPr>
      <w:color w:val="800080"/>
      <w:u w:val="single"/>
    </w:rPr>
  </w:style>
  <w:style w:type="character" w:styleId="60">
    <w:name w:val="Emphasis"/>
    <w:autoRedefine/>
    <w:qFormat/>
    <w:uiPriority w:val="20"/>
    <w:rPr>
      <w:color w:val="CC0000"/>
    </w:rPr>
  </w:style>
  <w:style w:type="character" w:styleId="61">
    <w:name w:val="Hyperlink"/>
    <w:autoRedefine/>
    <w:qFormat/>
    <w:uiPriority w:val="99"/>
    <w:rPr>
      <w:color w:val="0000FF"/>
      <w:u w:val="single"/>
    </w:rPr>
  </w:style>
  <w:style w:type="character" w:styleId="62">
    <w:name w:val="annotation reference"/>
    <w:autoRedefine/>
    <w:unhideWhenUsed/>
    <w:qFormat/>
    <w:uiPriority w:val="0"/>
    <w:rPr>
      <w:sz w:val="21"/>
      <w:szCs w:val="21"/>
    </w:rPr>
  </w:style>
  <w:style w:type="paragraph" w:customStyle="1" w:styleId="63">
    <w:name w:val="正文文本首行缩进 21"/>
    <w:basedOn w:val="20"/>
    <w:autoRedefine/>
    <w:qFormat/>
    <w:uiPriority w:val="0"/>
    <w:pPr>
      <w:tabs>
        <w:tab w:val="left" w:pos="600"/>
        <w:tab w:val="left" w:pos="7560"/>
      </w:tabs>
      <w:ind w:firstLine="420"/>
    </w:pPr>
  </w:style>
  <w:style w:type="character" w:customStyle="1" w:styleId="64">
    <w:name w:val="正文文本缩进 字符"/>
    <w:link w:val="20"/>
    <w:autoRedefine/>
    <w:qFormat/>
    <w:uiPriority w:val="0"/>
    <w:rPr>
      <w:rFonts w:ascii="Arial" w:hAnsi="Arial" w:eastAsia="仿宋_GB2312" w:cs="Times New Roman"/>
      <w:sz w:val="24"/>
      <w:szCs w:val="24"/>
    </w:rPr>
  </w:style>
  <w:style w:type="character" w:customStyle="1" w:styleId="65">
    <w:name w:val="标题 1 字符"/>
    <w:link w:val="2"/>
    <w:autoRedefine/>
    <w:qFormat/>
    <w:uiPriority w:val="0"/>
    <w:rPr>
      <w:rFonts w:ascii="宋体" w:hAnsi="Arial" w:eastAsia="仿宋_GB2312" w:cs="Times New Roman"/>
      <w:b/>
      <w:kern w:val="44"/>
      <w:sz w:val="44"/>
      <w:szCs w:val="20"/>
    </w:rPr>
  </w:style>
  <w:style w:type="character" w:customStyle="1" w:styleId="66">
    <w:name w:val="标题 2 字符"/>
    <w:link w:val="3"/>
    <w:autoRedefine/>
    <w:qFormat/>
    <w:uiPriority w:val="0"/>
    <w:rPr>
      <w:rFonts w:ascii="宋体" w:hAnsi="Arial" w:eastAsia="宋体" w:cs="Times New Roman"/>
      <w:b/>
      <w:sz w:val="24"/>
      <w:szCs w:val="20"/>
    </w:rPr>
  </w:style>
  <w:style w:type="character" w:customStyle="1" w:styleId="67">
    <w:name w:val="正文缩进 字符"/>
    <w:link w:val="5"/>
    <w:autoRedefine/>
    <w:qFormat/>
    <w:uiPriority w:val="0"/>
    <w:rPr>
      <w:rFonts w:ascii="宋体" w:hAnsi="Arial" w:eastAsia="仿宋_GB2312"/>
      <w:sz w:val="24"/>
    </w:rPr>
  </w:style>
  <w:style w:type="character" w:customStyle="1" w:styleId="68">
    <w:name w:val="标题 3 字符"/>
    <w:link w:val="4"/>
    <w:autoRedefine/>
    <w:qFormat/>
    <w:uiPriority w:val="0"/>
    <w:rPr>
      <w:rFonts w:ascii="Arial" w:hAnsi="Arial" w:eastAsia="宋体" w:cs="Times New Roman"/>
      <w:b/>
      <w:kern w:val="0"/>
      <w:sz w:val="24"/>
      <w:szCs w:val="20"/>
    </w:rPr>
  </w:style>
  <w:style w:type="character" w:customStyle="1" w:styleId="69">
    <w:name w:val="标题 4 字符"/>
    <w:link w:val="6"/>
    <w:autoRedefine/>
    <w:qFormat/>
    <w:uiPriority w:val="0"/>
    <w:rPr>
      <w:rFonts w:ascii="Arial" w:hAnsi="Arial" w:eastAsia="仿宋_GB2312" w:cs="Times New Roman"/>
      <w:b/>
      <w:sz w:val="24"/>
      <w:szCs w:val="20"/>
    </w:rPr>
  </w:style>
  <w:style w:type="character" w:customStyle="1" w:styleId="70">
    <w:name w:val="标题 5 字符"/>
    <w:basedOn w:val="57"/>
    <w:link w:val="7"/>
    <w:autoRedefine/>
    <w:qFormat/>
    <w:uiPriority w:val="0"/>
    <w:rPr>
      <w:rFonts w:ascii="宋体" w:hAnsi="Times New Roman"/>
      <w:b/>
      <w:bCs/>
      <w:sz w:val="28"/>
      <w:szCs w:val="28"/>
    </w:rPr>
  </w:style>
  <w:style w:type="character" w:customStyle="1" w:styleId="71">
    <w:name w:val="标题 6 字符"/>
    <w:basedOn w:val="57"/>
    <w:link w:val="8"/>
    <w:autoRedefine/>
    <w:qFormat/>
    <w:uiPriority w:val="0"/>
    <w:rPr>
      <w:rFonts w:ascii="Times New Roman" w:hAnsi="Times New Roman"/>
      <w:sz w:val="24"/>
    </w:rPr>
  </w:style>
  <w:style w:type="character" w:customStyle="1" w:styleId="72">
    <w:name w:val="标题 7 字符"/>
    <w:basedOn w:val="57"/>
    <w:link w:val="9"/>
    <w:autoRedefine/>
    <w:qFormat/>
    <w:uiPriority w:val="0"/>
    <w:rPr>
      <w:rFonts w:ascii="Times New Roman" w:hAnsi="Times New Roman"/>
      <w:sz w:val="24"/>
    </w:rPr>
  </w:style>
  <w:style w:type="character" w:customStyle="1" w:styleId="73">
    <w:name w:val="标题 8 字符"/>
    <w:basedOn w:val="57"/>
    <w:link w:val="10"/>
    <w:autoRedefine/>
    <w:qFormat/>
    <w:uiPriority w:val="0"/>
    <w:rPr>
      <w:rFonts w:ascii="Times New Roman" w:hAnsi="Times New Roman"/>
      <w:sz w:val="24"/>
    </w:rPr>
  </w:style>
  <w:style w:type="character" w:customStyle="1" w:styleId="74">
    <w:name w:val="标题 9 字符"/>
    <w:basedOn w:val="57"/>
    <w:link w:val="11"/>
    <w:autoRedefine/>
    <w:qFormat/>
    <w:uiPriority w:val="0"/>
    <w:rPr>
      <w:rFonts w:ascii="Arial" w:hAnsi="Arial" w:eastAsia="黑体"/>
      <w:sz w:val="24"/>
    </w:rPr>
  </w:style>
  <w:style w:type="character" w:customStyle="1" w:styleId="75">
    <w:name w:val="文档结构图 字符"/>
    <w:link w:val="15"/>
    <w:autoRedefine/>
    <w:qFormat/>
    <w:uiPriority w:val="0"/>
    <w:rPr>
      <w:rFonts w:ascii="Tahoma" w:hAnsi="Tahoma" w:cs="Tahoma"/>
      <w:sz w:val="20"/>
      <w:szCs w:val="20"/>
      <w:shd w:val="clear" w:color="auto" w:fill="000080"/>
    </w:rPr>
  </w:style>
  <w:style w:type="character" w:customStyle="1" w:styleId="76">
    <w:name w:val="批注文字 字符"/>
    <w:link w:val="17"/>
    <w:autoRedefine/>
    <w:qFormat/>
    <w:uiPriority w:val="0"/>
    <w:rPr>
      <w:rFonts w:ascii="Times New Roman" w:hAnsi="Times New Roman" w:eastAsia="宋体" w:cs="Times New Roman"/>
      <w:kern w:val="0"/>
      <w:sz w:val="24"/>
      <w:szCs w:val="20"/>
    </w:rPr>
  </w:style>
  <w:style w:type="character" w:customStyle="1" w:styleId="77">
    <w:name w:val="正文文本 字符"/>
    <w:link w:val="19"/>
    <w:autoRedefine/>
    <w:qFormat/>
    <w:uiPriority w:val="0"/>
    <w:rPr>
      <w:rFonts w:ascii="Arial" w:hAnsi="Arial" w:eastAsia="仿宋_GB2312" w:cs="Times New Roman"/>
      <w:sz w:val="24"/>
      <w:szCs w:val="24"/>
    </w:rPr>
  </w:style>
  <w:style w:type="character" w:customStyle="1" w:styleId="78">
    <w:name w:val="纯文本 字符"/>
    <w:link w:val="26"/>
    <w:autoRedefine/>
    <w:qFormat/>
    <w:uiPriority w:val="0"/>
    <w:rPr>
      <w:rFonts w:ascii="宋体" w:hAnsi="Courier New" w:eastAsia="仿宋_GB2312" w:cs="Times New Roman"/>
      <w:sz w:val="24"/>
      <w:szCs w:val="20"/>
    </w:rPr>
  </w:style>
  <w:style w:type="character" w:customStyle="1" w:styleId="79">
    <w:name w:val="日期 字符"/>
    <w:link w:val="29"/>
    <w:autoRedefine/>
    <w:qFormat/>
    <w:uiPriority w:val="0"/>
    <w:rPr>
      <w:rFonts w:ascii="Arial" w:hAnsi="Arial" w:eastAsia="仿宋_GB2312"/>
      <w:sz w:val="24"/>
    </w:rPr>
  </w:style>
  <w:style w:type="character" w:customStyle="1" w:styleId="80">
    <w:name w:val="正文文本缩进 2 字符"/>
    <w:link w:val="30"/>
    <w:autoRedefine/>
    <w:qFormat/>
    <w:uiPriority w:val="0"/>
    <w:rPr>
      <w:rFonts w:ascii="楷体" w:hAnsi="Times New Roman" w:eastAsia="楷体" w:cs="Times New Roman"/>
      <w:kern w:val="0"/>
      <w:sz w:val="28"/>
      <w:szCs w:val="20"/>
    </w:rPr>
  </w:style>
  <w:style w:type="character" w:customStyle="1" w:styleId="81">
    <w:name w:val="批注框文本 字符"/>
    <w:link w:val="31"/>
    <w:autoRedefine/>
    <w:qFormat/>
    <w:uiPriority w:val="0"/>
    <w:rPr>
      <w:rFonts w:ascii="Tahoma" w:hAnsi="Tahoma" w:eastAsia="仿宋_GB2312" w:cs="Tahoma"/>
      <w:sz w:val="16"/>
      <w:szCs w:val="16"/>
    </w:rPr>
  </w:style>
  <w:style w:type="character" w:customStyle="1" w:styleId="82">
    <w:name w:val="页脚 字符"/>
    <w:link w:val="32"/>
    <w:autoRedefine/>
    <w:qFormat/>
    <w:uiPriority w:val="99"/>
    <w:rPr>
      <w:rFonts w:ascii="Arial" w:hAnsi="Arial" w:eastAsia="仿宋_GB2312"/>
      <w:sz w:val="18"/>
      <w:szCs w:val="18"/>
    </w:rPr>
  </w:style>
  <w:style w:type="character" w:customStyle="1" w:styleId="83">
    <w:name w:val="页眉 字符"/>
    <w:link w:val="34"/>
    <w:autoRedefine/>
    <w:qFormat/>
    <w:uiPriority w:val="99"/>
    <w:rPr>
      <w:rFonts w:ascii="Arial" w:hAnsi="Arial" w:eastAsia="仿宋_GB2312"/>
      <w:sz w:val="18"/>
      <w:szCs w:val="18"/>
    </w:rPr>
  </w:style>
  <w:style w:type="character" w:customStyle="1" w:styleId="84">
    <w:name w:val="副标题 字符"/>
    <w:link w:val="39"/>
    <w:autoRedefine/>
    <w:qFormat/>
    <w:uiPriority w:val="0"/>
    <w:rPr>
      <w:rFonts w:ascii="Cambria" w:hAnsi="Cambria" w:cs="Times New Roman"/>
      <w:b/>
      <w:bCs/>
      <w:kern w:val="28"/>
      <w:sz w:val="32"/>
      <w:szCs w:val="32"/>
    </w:rPr>
  </w:style>
  <w:style w:type="character" w:customStyle="1" w:styleId="85">
    <w:name w:val="脚注文本 字符"/>
    <w:link w:val="41"/>
    <w:autoRedefine/>
    <w:qFormat/>
    <w:uiPriority w:val="0"/>
    <w:rPr>
      <w:rFonts w:ascii="宋体" w:hAnsi="Times New Roman" w:eastAsia="宋体" w:cs="Times New Roman"/>
      <w:sz w:val="18"/>
      <w:szCs w:val="20"/>
    </w:rPr>
  </w:style>
  <w:style w:type="character" w:customStyle="1" w:styleId="86">
    <w:name w:val="正文文本缩进 3 字符"/>
    <w:link w:val="43"/>
    <w:autoRedefine/>
    <w:qFormat/>
    <w:uiPriority w:val="0"/>
    <w:rPr>
      <w:rFonts w:ascii="Arial" w:hAnsi="Arial" w:eastAsia="仿宋_GB2312" w:cs="Times New Roman"/>
      <w:kern w:val="0"/>
      <w:sz w:val="24"/>
      <w:szCs w:val="20"/>
    </w:rPr>
  </w:style>
  <w:style w:type="character" w:customStyle="1" w:styleId="87">
    <w:name w:val="正文文本 2 字符"/>
    <w:link w:val="49"/>
    <w:autoRedefine/>
    <w:qFormat/>
    <w:uiPriority w:val="0"/>
    <w:rPr>
      <w:rFonts w:ascii="Arial" w:hAnsi="Arial" w:eastAsia="仿宋_GB2312" w:cs="Times New Roman"/>
      <w:sz w:val="24"/>
      <w:szCs w:val="24"/>
    </w:rPr>
  </w:style>
  <w:style w:type="character" w:customStyle="1" w:styleId="88">
    <w:name w:val="标题 字符"/>
    <w:basedOn w:val="57"/>
    <w:link w:val="52"/>
    <w:autoRedefine/>
    <w:qFormat/>
    <w:uiPriority w:val="0"/>
    <w:rPr>
      <w:rFonts w:ascii="Cambria" w:hAnsi="Cambria"/>
      <w:b/>
      <w:bCs/>
      <w:sz w:val="24"/>
      <w:szCs w:val="32"/>
    </w:rPr>
  </w:style>
  <w:style w:type="character" w:customStyle="1" w:styleId="89">
    <w:name w:val="批注主题 字符"/>
    <w:link w:val="53"/>
    <w:autoRedefine/>
    <w:qFormat/>
    <w:uiPriority w:val="0"/>
    <w:rPr>
      <w:rFonts w:ascii="Arial" w:hAnsi="Arial" w:eastAsia="仿宋_GB2312" w:cs="Times New Roman"/>
      <w:b/>
      <w:bCs/>
      <w:kern w:val="0"/>
      <w:sz w:val="24"/>
      <w:szCs w:val="24"/>
    </w:rPr>
  </w:style>
  <w:style w:type="character" w:customStyle="1" w:styleId="90">
    <w:name w:val="副标题 Char1"/>
    <w:autoRedefine/>
    <w:qFormat/>
    <w:uiPriority w:val="11"/>
    <w:rPr>
      <w:rFonts w:ascii="Cambria" w:hAnsi="Cambria" w:eastAsia="宋体" w:cs="Times New Roman"/>
      <w:b/>
      <w:bCs/>
      <w:kern w:val="28"/>
      <w:sz w:val="32"/>
      <w:szCs w:val="32"/>
    </w:rPr>
  </w:style>
  <w:style w:type="character" w:customStyle="1" w:styleId="91">
    <w:name w:val="页眉 Char1"/>
    <w:autoRedefine/>
    <w:semiHidden/>
    <w:qFormat/>
    <w:uiPriority w:val="99"/>
    <w:rPr>
      <w:rFonts w:ascii="Arial" w:hAnsi="Arial" w:eastAsia="仿宋_GB2312" w:cs="Times New Roman"/>
      <w:sz w:val="18"/>
      <w:szCs w:val="18"/>
    </w:rPr>
  </w:style>
  <w:style w:type="character" w:customStyle="1" w:styleId="92">
    <w:name w:val="设计文件表格左对齐 Char"/>
    <w:basedOn w:val="93"/>
    <w:link w:val="95"/>
    <w:autoRedefine/>
    <w:qFormat/>
    <w:uiPriority w:val="0"/>
    <w:rPr>
      <w:rFonts w:ascii="Arial" w:hAnsi="Arial"/>
      <w:sz w:val="24"/>
      <w:szCs w:val="24"/>
    </w:rPr>
  </w:style>
  <w:style w:type="character" w:customStyle="1" w:styleId="93">
    <w:name w:val="设计文件表格居中 Char"/>
    <w:link w:val="94"/>
    <w:autoRedefine/>
    <w:qFormat/>
    <w:uiPriority w:val="0"/>
    <w:rPr>
      <w:rFonts w:ascii="Arial" w:hAnsi="Arial"/>
      <w:sz w:val="24"/>
      <w:szCs w:val="24"/>
    </w:rPr>
  </w:style>
  <w:style w:type="paragraph" w:customStyle="1" w:styleId="94">
    <w:name w:val="设计文件表格居中"/>
    <w:basedOn w:val="1"/>
    <w:link w:val="93"/>
    <w:autoRedefine/>
    <w:qFormat/>
    <w:uiPriority w:val="0"/>
    <w:pPr>
      <w:overflowPunct/>
      <w:adjustRightInd w:val="0"/>
      <w:snapToGrid w:val="0"/>
      <w:spacing w:beforeLines="25" w:afterLines="25" w:line="240" w:lineRule="auto"/>
      <w:ind w:left="5" w:leftChars="5" w:right="5" w:rightChars="5"/>
      <w:jc w:val="center"/>
    </w:pPr>
    <w:rPr>
      <w:rFonts w:eastAsia="宋体"/>
      <w:kern w:val="0"/>
    </w:rPr>
  </w:style>
  <w:style w:type="paragraph" w:customStyle="1" w:styleId="95">
    <w:name w:val="设计文件表格左对齐"/>
    <w:basedOn w:val="94"/>
    <w:link w:val="92"/>
    <w:autoRedefine/>
    <w:qFormat/>
    <w:uiPriority w:val="0"/>
    <w:pPr>
      <w:ind w:left="50" w:leftChars="50" w:right="50" w:rightChars="50"/>
      <w:jc w:val="both"/>
    </w:pPr>
  </w:style>
  <w:style w:type="character" w:customStyle="1" w:styleId="96">
    <w:name w:val="页脚 Char1"/>
    <w:autoRedefine/>
    <w:semiHidden/>
    <w:qFormat/>
    <w:uiPriority w:val="99"/>
    <w:rPr>
      <w:rFonts w:ascii="Arial" w:hAnsi="Arial" w:eastAsia="仿宋_GB2312" w:cs="Times New Roman"/>
      <w:sz w:val="18"/>
      <w:szCs w:val="18"/>
    </w:rPr>
  </w:style>
  <w:style w:type="character" w:customStyle="1" w:styleId="97">
    <w:name w:val="正文1 Char"/>
    <w:link w:val="98"/>
    <w:autoRedefine/>
    <w:qFormat/>
    <w:uiPriority w:val="0"/>
    <w:rPr>
      <w:rFonts w:ascii="Arial" w:hAnsi="Arial" w:eastAsia="新宋体-18030"/>
      <w:kern w:val="2"/>
      <w:sz w:val="24"/>
    </w:rPr>
  </w:style>
  <w:style w:type="paragraph" w:customStyle="1" w:styleId="98">
    <w:name w:val="正文1"/>
    <w:basedOn w:val="1"/>
    <w:link w:val="97"/>
    <w:autoRedefine/>
    <w:qFormat/>
    <w:uiPriority w:val="0"/>
    <w:pPr>
      <w:tabs>
        <w:tab w:val="right" w:pos="1191"/>
      </w:tabs>
      <w:overflowPunct/>
    </w:pPr>
    <w:rPr>
      <w:rFonts w:eastAsia="新宋体-18030"/>
      <w:szCs w:val="20"/>
    </w:rPr>
  </w:style>
  <w:style w:type="character" w:customStyle="1" w:styleId="99">
    <w:name w:val="fontstyle01"/>
    <w:autoRedefine/>
    <w:qFormat/>
    <w:uiPriority w:val="0"/>
    <w:rPr>
      <w:rFonts w:hint="eastAsia" w:ascii="宋体" w:hAnsi="宋体" w:eastAsia="宋体"/>
      <w:color w:val="000000"/>
      <w:sz w:val="24"/>
      <w:szCs w:val="24"/>
    </w:rPr>
  </w:style>
  <w:style w:type="character" w:customStyle="1" w:styleId="100">
    <w:name w:val="日期 Char1"/>
    <w:autoRedefine/>
    <w:qFormat/>
    <w:uiPriority w:val="0"/>
    <w:rPr>
      <w:rFonts w:ascii="Arial" w:hAnsi="Arial" w:eastAsia="仿宋_GB2312" w:cs="Times New Roman"/>
      <w:sz w:val="24"/>
      <w:szCs w:val="24"/>
    </w:rPr>
  </w:style>
  <w:style w:type="character" w:customStyle="1" w:styleId="101">
    <w:name w:val="技术规范书正文 Char"/>
    <w:link w:val="102"/>
    <w:autoRedefine/>
    <w:qFormat/>
    <w:uiPriority w:val="0"/>
    <w:rPr>
      <w:kern w:val="2"/>
      <w:sz w:val="24"/>
      <w:szCs w:val="21"/>
      <w:lang w:val="en-US" w:eastAsia="zh-CN" w:bidi="ar-SA"/>
    </w:rPr>
  </w:style>
  <w:style w:type="paragraph" w:customStyle="1" w:styleId="102">
    <w:name w:val="技术规范书正文"/>
    <w:link w:val="101"/>
    <w:autoRedefine/>
    <w:qFormat/>
    <w:uiPriority w:val="0"/>
    <w:pPr>
      <w:widowControl w:val="0"/>
      <w:snapToGrid w:val="0"/>
      <w:spacing w:line="360" w:lineRule="auto"/>
    </w:pPr>
    <w:rPr>
      <w:rFonts w:ascii="Calibri" w:hAnsi="Calibri" w:eastAsia="宋体" w:cs="Times New Roman"/>
      <w:kern w:val="2"/>
      <w:sz w:val="24"/>
      <w:szCs w:val="21"/>
      <w:lang w:val="en-US" w:eastAsia="zh-CN" w:bidi="ar-SA"/>
    </w:rPr>
  </w:style>
  <w:style w:type="paragraph" w:customStyle="1" w:styleId="103">
    <w:name w:val="9月3日新正文"/>
    <w:basedOn w:val="1"/>
    <w:autoRedefine/>
    <w:qFormat/>
    <w:uiPriority w:val="0"/>
    <w:pPr>
      <w:overflowPunct/>
      <w:autoSpaceDE w:val="0"/>
      <w:autoSpaceDN w:val="0"/>
      <w:adjustRightInd w:val="0"/>
      <w:snapToGrid w:val="0"/>
      <w:spacing w:line="440" w:lineRule="atLeast"/>
      <w:ind w:firstLine="200" w:firstLineChars="200"/>
      <w:jc w:val="center"/>
    </w:pPr>
    <w:rPr>
      <w:rFonts w:eastAsia="宋体"/>
    </w:rPr>
  </w:style>
  <w:style w:type="paragraph" w:customStyle="1" w:styleId="104">
    <w:name w:val="(a)"/>
    <w:autoRedefine/>
    <w:qFormat/>
    <w:uiPriority w:val="0"/>
    <w:pPr>
      <w:tabs>
        <w:tab w:val="left" w:pos="573"/>
      </w:tabs>
      <w:adjustRightInd w:val="0"/>
      <w:snapToGrid w:val="0"/>
      <w:spacing w:before="80" w:after="100" w:line="240" w:lineRule="atLeast"/>
      <w:jc w:val="both"/>
    </w:pPr>
    <w:rPr>
      <w:rFonts w:ascii="Arial" w:hAnsi="Arial" w:eastAsia="宋体" w:cs="Times New Roman"/>
      <w:kern w:val="44"/>
      <w:sz w:val="24"/>
      <w:szCs w:val="21"/>
      <w:lang w:val="en-US" w:eastAsia="zh-CN" w:bidi="ar-SA"/>
    </w:rPr>
  </w:style>
  <w:style w:type="paragraph" w:customStyle="1" w:styleId="105">
    <w:name w:val="Normal2"/>
    <w:autoRedefine/>
    <w:qFormat/>
    <w:uiPriority w:val="0"/>
    <w:pPr>
      <w:widowControl w:val="0"/>
      <w:autoSpaceDE w:val="0"/>
      <w:autoSpaceDN w:val="0"/>
      <w:adjustRightInd w:val="0"/>
      <w:spacing w:line="360" w:lineRule="atLeast"/>
      <w:ind w:left="425" w:hanging="425"/>
      <w:textAlignment w:val="bottom"/>
    </w:pPr>
    <w:rPr>
      <w:rFonts w:ascii="宋体" w:hAnsi="Times New Roman" w:eastAsia="宋体" w:cs="Times New Roman"/>
      <w:position w:val="-6"/>
      <w:sz w:val="32"/>
      <w:lang w:val="en-US" w:eastAsia="zh-CN" w:bidi="ar-SA"/>
    </w:rPr>
  </w:style>
  <w:style w:type="paragraph" w:customStyle="1" w:styleId="106">
    <w:name w:val="Char Char"/>
    <w:basedOn w:val="1"/>
    <w:autoRedefine/>
    <w:qFormat/>
    <w:uiPriority w:val="0"/>
    <w:pPr>
      <w:overflowPunct/>
      <w:spacing w:line="240" w:lineRule="auto"/>
    </w:pPr>
    <w:rPr>
      <w:rFonts w:eastAsia="宋体"/>
    </w:rPr>
  </w:style>
  <w:style w:type="paragraph" w:customStyle="1" w:styleId="107">
    <w:name w:val="列出段落1"/>
    <w:basedOn w:val="1"/>
    <w:autoRedefine/>
    <w:qFormat/>
    <w:uiPriority w:val="34"/>
    <w:pPr>
      <w:overflowPunct/>
      <w:adjustRightInd w:val="0"/>
      <w:spacing w:line="440" w:lineRule="exact"/>
      <w:ind w:firstLine="420" w:firstLineChars="200"/>
      <w:jc w:val="left"/>
      <w:textAlignment w:val="baseline"/>
    </w:pPr>
    <w:rPr>
      <w:rFonts w:eastAsia="宋体"/>
      <w:kern w:val="0"/>
      <w:szCs w:val="20"/>
    </w:rPr>
  </w:style>
  <w:style w:type="paragraph" w:customStyle="1" w:styleId="108">
    <w:name w:val="A0正文"/>
    <w:basedOn w:val="1"/>
    <w:autoRedefine/>
    <w:qFormat/>
    <w:uiPriority w:val="0"/>
    <w:pPr>
      <w:ind w:firstLine="480" w:firstLineChars="200"/>
    </w:pPr>
    <w:rPr>
      <w:rFonts w:ascii="Calibri" w:hAnsi="Calibri"/>
      <w:kern w:val="0"/>
    </w:rPr>
  </w:style>
  <w:style w:type="paragraph" w:customStyle="1" w:styleId="109">
    <w:name w:val="A"/>
    <w:basedOn w:val="1"/>
    <w:autoRedefine/>
    <w:qFormat/>
    <w:uiPriority w:val="0"/>
    <w:pPr>
      <w:overflowPunct/>
      <w:adjustRightInd w:val="0"/>
      <w:spacing w:line="480" w:lineRule="atLeast"/>
      <w:jc w:val="center"/>
      <w:textAlignment w:val="baseline"/>
    </w:pPr>
    <w:rPr>
      <w:rFonts w:ascii="宋体" w:eastAsia="宋体"/>
      <w:kern w:val="0"/>
      <w:sz w:val="32"/>
      <w:szCs w:val="32"/>
    </w:rPr>
  </w:style>
  <w:style w:type="paragraph" w:customStyle="1" w:styleId="110">
    <w:name w:val="表格侧编号"/>
    <w:next w:val="1"/>
    <w:autoRedefine/>
    <w:qFormat/>
    <w:uiPriority w:val="0"/>
    <w:pPr>
      <w:widowControl w:val="0"/>
      <w:adjustRightInd w:val="0"/>
      <w:snapToGrid w:val="0"/>
      <w:spacing w:before="40" w:after="20" w:line="240" w:lineRule="atLeast"/>
      <w:jc w:val="center"/>
      <w:textAlignment w:val="baseline"/>
    </w:pPr>
    <w:rPr>
      <w:rFonts w:ascii="Arial" w:hAnsi="Arial" w:eastAsia="宋体" w:cs="Times New Roman"/>
      <w:sz w:val="24"/>
      <w:szCs w:val="21"/>
      <w:lang w:val="en-US" w:eastAsia="zh-CN" w:bidi="ar-SA"/>
    </w:rPr>
  </w:style>
  <w:style w:type="paragraph" w:styleId="111">
    <w:name w:val="List Paragraph"/>
    <w:basedOn w:val="1"/>
    <w:link w:val="112"/>
    <w:autoRedefine/>
    <w:qFormat/>
    <w:uiPriority w:val="34"/>
    <w:pPr>
      <w:ind w:left="720"/>
      <w:contextualSpacing/>
    </w:pPr>
  </w:style>
  <w:style w:type="character" w:customStyle="1" w:styleId="112">
    <w:name w:val="列表段落 字符"/>
    <w:link w:val="111"/>
    <w:autoRedefine/>
    <w:qFormat/>
    <w:uiPriority w:val="34"/>
    <w:rPr>
      <w:rFonts w:ascii="Arial" w:hAnsi="Arial" w:eastAsia="仿宋_GB2312"/>
      <w:kern w:val="2"/>
      <w:sz w:val="21"/>
      <w:szCs w:val="24"/>
    </w:rPr>
  </w:style>
  <w:style w:type="paragraph" w:customStyle="1" w:styleId="113">
    <w:name w:val="Char Char Char Char Char Char Char Char Char Char Char Char Char Char Char Char Char Char Char"/>
    <w:basedOn w:val="1"/>
    <w:autoRedefine/>
    <w:qFormat/>
    <w:uiPriority w:val="0"/>
    <w:pPr>
      <w:overflowPunct/>
      <w:spacing w:line="240" w:lineRule="auto"/>
    </w:pPr>
    <w:rPr>
      <w:rFonts w:eastAsia="宋体"/>
    </w:rPr>
  </w:style>
  <w:style w:type="paragraph" w:customStyle="1" w:styleId="114">
    <w:name w:val="7"/>
    <w:basedOn w:val="1"/>
    <w:autoRedefine/>
    <w:qFormat/>
    <w:uiPriority w:val="0"/>
    <w:pPr>
      <w:overflowPunct/>
      <w:adjustRightInd w:val="0"/>
      <w:spacing w:line="460" w:lineRule="exact"/>
      <w:ind w:firstLine="510"/>
      <w:jc w:val="left"/>
      <w:textAlignment w:val="baseline"/>
    </w:pPr>
    <w:rPr>
      <w:rFonts w:eastAsia="宋体"/>
      <w:kern w:val="0"/>
      <w:szCs w:val="20"/>
    </w:rPr>
  </w:style>
  <w:style w:type="paragraph" w:customStyle="1" w:styleId="115">
    <w:name w:val="0"/>
    <w:basedOn w:val="1"/>
    <w:autoRedefine/>
    <w:qFormat/>
    <w:uiPriority w:val="0"/>
    <w:pPr>
      <w:widowControl/>
      <w:overflowPunct/>
      <w:snapToGrid w:val="0"/>
      <w:spacing w:before="120" w:after="120" w:line="240" w:lineRule="atLeast"/>
      <w:textAlignment w:val="baseline"/>
    </w:pPr>
    <w:rPr>
      <w:rFonts w:eastAsia="宋体" w:cs="Arial"/>
      <w:kern w:val="0"/>
    </w:rPr>
  </w:style>
  <w:style w:type="paragraph" w:customStyle="1" w:styleId="116">
    <w:name w:val="5级编号"/>
    <w:autoRedefine/>
    <w:qFormat/>
    <w:uiPriority w:val="0"/>
    <w:pPr>
      <w:widowControl w:val="0"/>
      <w:spacing w:beforeLines="50" w:line="360" w:lineRule="auto"/>
      <w:ind w:left="900" w:hanging="420"/>
    </w:pPr>
    <w:rPr>
      <w:rFonts w:ascii="宋体" w:hAnsi="Calibri" w:eastAsia="宋体" w:cs="Times New Roman"/>
      <w:kern w:val="2"/>
      <w:sz w:val="24"/>
      <w:szCs w:val="21"/>
      <w:lang w:val="en-US" w:eastAsia="zh-CN" w:bidi="ar-SA"/>
    </w:rPr>
  </w:style>
  <w:style w:type="paragraph" w:customStyle="1" w:styleId="117">
    <w:name w:val="soustitre"/>
    <w:basedOn w:val="1"/>
    <w:autoRedefine/>
    <w:qFormat/>
    <w:uiPriority w:val="0"/>
    <w:pPr>
      <w:widowControl/>
      <w:tabs>
        <w:tab w:val="left" w:pos="525"/>
      </w:tabs>
      <w:autoSpaceDE w:val="0"/>
      <w:autoSpaceDN w:val="0"/>
      <w:adjustRightInd w:val="0"/>
      <w:spacing w:line="400" w:lineRule="exact"/>
      <w:jc w:val="center"/>
      <w:textAlignment w:val="baseline"/>
    </w:pPr>
    <w:rPr>
      <w:rFonts w:ascii="New York" w:hAnsi="New York" w:eastAsia="楷体_GB2312"/>
      <w:kern w:val="0"/>
      <w:position w:val="-6"/>
      <w:szCs w:val="20"/>
      <w:lang w:val="fr-FR"/>
    </w:rPr>
  </w:style>
  <w:style w:type="paragraph" w:customStyle="1" w:styleId="118">
    <w:name w:val="TESTO"/>
    <w:basedOn w:val="1"/>
    <w:autoRedefine/>
    <w:qFormat/>
    <w:uiPriority w:val="0"/>
    <w:pPr>
      <w:overflowPunct/>
      <w:autoSpaceDE w:val="0"/>
      <w:autoSpaceDN w:val="0"/>
      <w:adjustRightInd w:val="0"/>
      <w:spacing w:line="240" w:lineRule="atLeast"/>
      <w:ind w:left="1247" w:right="851" w:hanging="851"/>
      <w:textAlignment w:val="baseline"/>
    </w:pPr>
    <w:rPr>
      <w:rFonts w:eastAsia="宋体"/>
      <w:kern w:val="0"/>
      <w:sz w:val="22"/>
      <w:szCs w:val="22"/>
      <w:lang w:val="en-GB"/>
    </w:rPr>
  </w:style>
  <w:style w:type="paragraph" w:customStyle="1" w:styleId="119">
    <w:name w:val="样式1"/>
    <w:basedOn w:val="1"/>
    <w:autoRedefine/>
    <w:qFormat/>
    <w:uiPriority w:val="0"/>
    <w:pPr>
      <w:overflowPunct/>
      <w:adjustRightInd w:val="0"/>
      <w:spacing w:line="420" w:lineRule="auto"/>
      <w:jc w:val="center"/>
      <w:textAlignment w:val="baseline"/>
    </w:pPr>
    <w:rPr>
      <w:rFonts w:ascii="宋体" w:eastAsia="新宋体-18030"/>
      <w:kern w:val="0"/>
      <w:szCs w:val="20"/>
    </w:rPr>
  </w:style>
  <w:style w:type="paragraph" w:customStyle="1" w:styleId="120">
    <w:name w:val="标题1"/>
    <w:basedOn w:val="2"/>
    <w:autoRedefine/>
    <w:qFormat/>
    <w:uiPriority w:val="0"/>
    <w:pPr>
      <w:tabs>
        <w:tab w:val="left" w:pos="-240"/>
      </w:tabs>
      <w:overflowPunct/>
      <w:adjustRightInd w:val="0"/>
      <w:snapToGrid w:val="0"/>
      <w:spacing w:before="0" w:after="0" w:line="360" w:lineRule="auto"/>
      <w:jc w:val="left"/>
      <w:textAlignment w:val="baseline"/>
    </w:pPr>
    <w:rPr>
      <w:rFonts w:hAnsi="宋体" w:eastAsia="宋体" w:cs="Arial"/>
      <w:snapToGrid w:val="0"/>
      <w:sz w:val="28"/>
      <w:szCs w:val="28"/>
    </w:rPr>
  </w:style>
  <w:style w:type="paragraph" w:customStyle="1" w:styleId="121">
    <w:name w:val="正文报告"/>
    <w:basedOn w:val="1"/>
    <w:autoRedefine/>
    <w:qFormat/>
    <w:uiPriority w:val="0"/>
    <w:pPr>
      <w:widowControl/>
      <w:tabs>
        <w:tab w:val="left" w:pos="510"/>
      </w:tabs>
      <w:overflowPunct/>
      <w:adjustRightInd w:val="0"/>
      <w:spacing w:after="200" w:line="460" w:lineRule="exact"/>
      <w:ind w:firstLine="482"/>
      <w:jc w:val="left"/>
      <w:textAlignment w:val="baseline"/>
    </w:pPr>
    <w:rPr>
      <w:rFonts w:ascii="Cambria" w:hAnsi="Cambria" w:eastAsia="宋体"/>
      <w:kern w:val="0"/>
      <w:szCs w:val="22"/>
      <w:lang w:eastAsia="en-US" w:bidi="en-US"/>
    </w:rPr>
  </w:style>
  <w:style w:type="paragraph" w:customStyle="1" w:styleId="122">
    <w:name w:val="Char"/>
    <w:basedOn w:val="1"/>
    <w:autoRedefine/>
    <w:qFormat/>
    <w:uiPriority w:val="0"/>
    <w:pPr>
      <w:overflowPunct/>
      <w:spacing w:line="240" w:lineRule="auto"/>
    </w:pPr>
    <w:rPr>
      <w:rFonts w:eastAsia="宋体"/>
    </w:rPr>
  </w:style>
  <w:style w:type="paragraph" w:customStyle="1" w:styleId="123">
    <w:name w:val="样式2"/>
    <w:basedOn w:val="1"/>
    <w:autoRedefine/>
    <w:qFormat/>
    <w:uiPriority w:val="0"/>
    <w:pPr>
      <w:widowControl/>
      <w:overflowPunct/>
      <w:adjustRightInd w:val="0"/>
      <w:spacing w:beforeLines="50" w:line="410" w:lineRule="atLeast"/>
      <w:ind w:firstLine="480" w:firstLineChars="200"/>
      <w:jc w:val="left"/>
      <w:textAlignment w:val="baseline"/>
    </w:pPr>
    <w:rPr>
      <w:rFonts w:ascii="宋体" w:hAnsi="Calibri" w:eastAsia="宋体"/>
      <w:kern w:val="0"/>
      <w:szCs w:val="22"/>
    </w:rPr>
  </w:style>
  <w:style w:type="paragraph" w:customStyle="1" w:styleId="124">
    <w:name w:val="表题"/>
    <w:basedOn w:val="5"/>
    <w:autoRedefine/>
    <w:qFormat/>
    <w:uiPriority w:val="0"/>
    <w:pPr>
      <w:overflowPunct/>
      <w:spacing w:line="100" w:lineRule="atLeast"/>
      <w:ind w:firstLine="0"/>
      <w:jc w:val="center"/>
    </w:pPr>
    <w:rPr>
      <w:rFonts w:ascii="Times New Roman" w:eastAsia="宋体"/>
    </w:rPr>
  </w:style>
  <w:style w:type="paragraph" w:customStyle="1" w:styleId="125">
    <w:name w:val="表格正文"/>
    <w:basedOn w:val="1"/>
    <w:autoRedefine/>
    <w:qFormat/>
    <w:uiPriority w:val="0"/>
    <w:pPr>
      <w:adjustRightInd w:val="0"/>
      <w:spacing w:line="460" w:lineRule="exact"/>
      <w:jc w:val="left"/>
      <w:textAlignment w:val="baseline"/>
    </w:pPr>
    <w:rPr>
      <w:kern w:val="0"/>
      <w:sz w:val="24"/>
    </w:rPr>
  </w:style>
  <w:style w:type="paragraph" w:customStyle="1" w:styleId="126">
    <w:name w:val="日期1"/>
    <w:basedOn w:val="1"/>
    <w:next w:val="1"/>
    <w:autoRedefine/>
    <w:qFormat/>
    <w:uiPriority w:val="0"/>
    <w:pPr>
      <w:overflowPunct/>
      <w:adjustRightInd w:val="0"/>
      <w:spacing w:line="360" w:lineRule="atLeast"/>
      <w:textAlignment w:val="baseline"/>
    </w:pPr>
    <w:rPr>
      <w:rFonts w:ascii="宋体" w:eastAsia="Wingdings"/>
      <w:kern w:val="0"/>
      <w:szCs w:val="20"/>
    </w:rPr>
  </w:style>
  <w:style w:type="paragraph" w:customStyle="1" w:styleId="127">
    <w:name w:val="纯文本1"/>
    <w:basedOn w:val="1"/>
    <w:autoRedefine/>
    <w:qFormat/>
    <w:uiPriority w:val="0"/>
    <w:pPr>
      <w:overflowPunct/>
      <w:adjustRightInd w:val="0"/>
      <w:spacing w:line="240" w:lineRule="auto"/>
      <w:textAlignment w:val="baseline"/>
    </w:pPr>
    <w:rPr>
      <w:rFonts w:ascii="宋体" w:eastAsia="宋体"/>
      <w:kern w:val="0"/>
      <w:szCs w:val="20"/>
    </w:rPr>
  </w:style>
  <w:style w:type="paragraph" w:customStyle="1" w:styleId="128">
    <w:name w:val="Char Char Char Char"/>
    <w:basedOn w:val="1"/>
    <w:autoRedefine/>
    <w:qFormat/>
    <w:uiPriority w:val="0"/>
    <w:pPr>
      <w:overflowPunct/>
      <w:spacing w:line="240" w:lineRule="auto"/>
    </w:pPr>
    <w:rPr>
      <w:rFonts w:eastAsia="宋体"/>
      <w:szCs w:val="20"/>
    </w:rPr>
  </w:style>
  <w:style w:type="paragraph" w:customStyle="1" w:styleId="129">
    <w:name w:val="Char Char Char Char Char Char"/>
    <w:basedOn w:val="1"/>
    <w:autoRedefine/>
    <w:qFormat/>
    <w:uiPriority w:val="0"/>
    <w:pPr>
      <w:widowControl/>
      <w:overflowPunct/>
      <w:spacing w:after="160" w:line="240" w:lineRule="exact"/>
      <w:jc w:val="center"/>
    </w:pPr>
    <w:rPr>
      <w:rFonts w:eastAsia="宋体"/>
      <w:szCs w:val="20"/>
      <w:lang w:bidi="he-IL"/>
    </w:rPr>
  </w:style>
  <w:style w:type="paragraph" w:customStyle="1" w:styleId="130">
    <w:name w:val="页眉1"/>
    <w:basedOn w:val="1"/>
    <w:autoRedefine/>
    <w:qFormat/>
    <w:uiPriority w:val="0"/>
    <w:pPr>
      <w:pBdr>
        <w:bottom w:val="single" w:color="auto" w:sz="6" w:space="1"/>
      </w:pBdr>
      <w:tabs>
        <w:tab w:val="center" w:pos="4153"/>
        <w:tab w:val="right" w:pos="8306"/>
      </w:tabs>
      <w:overflowPunct/>
      <w:adjustRightInd w:val="0"/>
      <w:spacing w:line="240" w:lineRule="atLeast"/>
      <w:jc w:val="center"/>
    </w:pPr>
    <w:rPr>
      <w:rFonts w:eastAsia="宋体"/>
      <w:kern w:val="0"/>
      <w:sz w:val="18"/>
      <w:szCs w:val="20"/>
    </w:rPr>
  </w:style>
  <w:style w:type="paragraph" w:customStyle="1" w:styleId="131">
    <w:name w:val="不缩进"/>
    <w:basedOn w:val="1"/>
    <w:autoRedefine/>
    <w:qFormat/>
    <w:uiPriority w:val="0"/>
    <w:pPr>
      <w:overflowPunct/>
      <w:snapToGrid w:val="0"/>
      <w:spacing w:line="240" w:lineRule="auto"/>
      <w:jc w:val="center"/>
    </w:pPr>
    <w:rPr>
      <w:rFonts w:ascii="宋体" w:hAnsi="宋体" w:eastAsia="宋体"/>
      <w:kern w:val="0"/>
      <w:sz w:val="24"/>
      <w:szCs w:val="21"/>
    </w:rPr>
  </w:style>
  <w:style w:type="paragraph" w:customStyle="1" w:styleId="132">
    <w:name w:val="正文文本缩进 21"/>
    <w:basedOn w:val="1"/>
    <w:autoRedefine/>
    <w:qFormat/>
    <w:uiPriority w:val="0"/>
    <w:pPr>
      <w:overflowPunct/>
      <w:ind w:left="850" w:firstLine="425"/>
    </w:pPr>
    <w:rPr>
      <w:rFonts w:eastAsia="宋体"/>
      <w:sz w:val="24"/>
      <w:szCs w:val="20"/>
    </w:rPr>
  </w:style>
  <w:style w:type="paragraph" w:customStyle="1" w:styleId="133">
    <w:name w:val="Char Char Char Char Char Char Char"/>
    <w:basedOn w:val="1"/>
    <w:autoRedefine/>
    <w:qFormat/>
    <w:uiPriority w:val="0"/>
    <w:pPr>
      <w:overflowPunct/>
      <w:spacing w:line="240" w:lineRule="auto"/>
    </w:pPr>
    <w:rPr>
      <w:rFonts w:eastAsia="宋体"/>
    </w:rPr>
  </w:style>
  <w:style w:type="paragraph" w:customStyle="1" w:styleId="134">
    <w:name w:val="正文缩进1"/>
    <w:basedOn w:val="1"/>
    <w:autoRedefine/>
    <w:qFormat/>
    <w:uiPriority w:val="0"/>
    <w:pPr>
      <w:numPr>
        <w:ilvl w:val="0"/>
        <w:numId w:val="1"/>
      </w:numPr>
      <w:tabs>
        <w:tab w:val="clear" w:pos="2040"/>
      </w:tabs>
      <w:overflowPunct/>
      <w:adjustRightInd w:val="0"/>
      <w:spacing w:line="312" w:lineRule="atLeast"/>
      <w:ind w:left="0" w:firstLine="420"/>
      <w:textAlignment w:val="baseline"/>
    </w:pPr>
    <w:rPr>
      <w:rFonts w:eastAsia="宋体"/>
      <w:kern w:val="0"/>
      <w:szCs w:val="20"/>
    </w:rPr>
  </w:style>
  <w:style w:type="paragraph" w:customStyle="1" w:styleId="135">
    <w:name w:val="Char Char Char"/>
    <w:basedOn w:val="1"/>
    <w:autoRedefine/>
    <w:qFormat/>
    <w:uiPriority w:val="0"/>
    <w:pPr>
      <w:overflowPunct/>
      <w:spacing w:line="240" w:lineRule="auto"/>
    </w:pPr>
    <w:rPr>
      <w:rFonts w:eastAsia="宋体"/>
      <w:sz w:val="24"/>
    </w:rPr>
  </w:style>
  <w:style w:type="paragraph" w:customStyle="1" w:styleId="136">
    <w:name w:val="Char Char Char Char Char Char Char Char Char Char Char Char Char Char Char Char Char Char Char Char Char1 Char Char Char Char Char1 Char Char Char Char"/>
    <w:basedOn w:val="1"/>
    <w:autoRedefine/>
    <w:qFormat/>
    <w:uiPriority w:val="0"/>
    <w:pPr>
      <w:widowControl/>
      <w:overflowPunct/>
      <w:spacing w:after="160" w:line="240" w:lineRule="exact"/>
      <w:jc w:val="center"/>
    </w:pPr>
    <w:rPr>
      <w:rFonts w:eastAsia="宋体"/>
      <w:szCs w:val="20"/>
    </w:rPr>
  </w:style>
  <w:style w:type="paragraph" w:customStyle="1" w:styleId="137">
    <w:name w:val="正文文本 31"/>
    <w:basedOn w:val="1"/>
    <w:autoRedefine/>
    <w:qFormat/>
    <w:uiPriority w:val="0"/>
    <w:pPr>
      <w:overflowPunct/>
      <w:adjustRightInd w:val="0"/>
      <w:jc w:val="center"/>
    </w:pPr>
    <w:rPr>
      <w:rFonts w:ascii="宋体" w:eastAsia="宋体"/>
      <w:b/>
      <w:color w:val="FF0000"/>
      <w:kern w:val="0"/>
      <w:sz w:val="24"/>
      <w:szCs w:val="20"/>
      <w:u w:val="single"/>
    </w:rPr>
  </w:style>
  <w:style w:type="paragraph" w:customStyle="1" w:styleId="138">
    <w:name w:val="样式 (符号) 宋体 行距: 1.5 倍行距"/>
    <w:basedOn w:val="1"/>
    <w:autoRedefine/>
    <w:qFormat/>
    <w:uiPriority w:val="0"/>
    <w:pPr>
      <w:overflowPunct/>
      <w:spacing w:beforeLines="50" w:afterLines="50" w:line="240" w:lineRule="atLeast"/>
      <w:ind w:firstLine="200" w:firstLineChars="200"/>
    </w:pPr>
    <w:rPr>
      <w:rFonts w:ascii="宋体" w:hAnsi="宋体" w:eastAsia="宋体" w:cs="宋体"/>
      <w:sz w:val="28"/>
      <w:szCs w:val="20"/>
    </w:rPr>
  </w:style>
  <w:style w:type="character" w:customStyle="1" w:styleId="139">
    <w:name w:val="正文文本 Char3"/>
    <w:autoRedefine/>
    <w:qFormat/>
    <w:uiPriority w:val="0"/>
    <w:rPr>
      <w:rFonts w:ascii="宋体"/>
      <w:sz w:val="28"/>
    </w:rPr>
  </w:style>
  <w:style w:type="character" w:customStyle="1" w:styleId="140">
    <w:name w:val="纯文本 Char1"/>
    <w:autoRedefine/>
    <w:qFormat/>
    <w:uiPriority w:val="0"/>
    <w:rPr>
      <w:rFonts w:ascii="宋体" w:hAnsi="Courier New" w:eastAsia="宋体" w:cs="Times New Roman"/>
      <w:szCs w:val="20"/>
    </w:rPr>
  </w:style>
  <w:style w:type="paragraph" w:customStyle="1" w:styleId="141">
    <w:name w:val="打印正文2"/>
    <w:basedOn w:val="142"/>
    <w:autoRedefine/>
    <w:qFormat/>
    <w:uiPriority w:val="0"/>
    <w:pPr>
      <w:tabs>
        <w:tab w:val="left" w:pos="1321"/>
      </w:tabs>
    </w:pPr>
  </w:style>
  <w:style w:type="paragraph" w:customStyle="1" w:styleId="142">
    <w:name w:val="打印正文1"/>
    <w:basedOn w:val="1"/>
    <w:autoRedefine/>
    <w:qFormat/>
    <w:uiPriority w:val="0"/>
    <w:pPr>
      <w:overflowPunct/>
      <w:adjustRightInd w:val="0"/>
      <w:snapToGrid w:val="0"/>
      <w:spacing w:line="480" w:lineRule="atLeast"/>
      <w:ind w:firstLine="601"/>
    </w:pPr>
    <w:rPr>
      <w:snapToGrid w:val="0"/>
      <w:spacing w:val="10"/>
      <w:kern w:val="0"/>
      <w:sz w:val="28"/>
      <w:szCs w:val="20"/>
    </w:rPr>
  </w:style>
  <w:style w:type="paragraph" w:customStyle="1" w:styleId="143">
    <w:name w:val="标题5"/>
    <w:basedOn w:val="1"/>
    <w:next w:val="1"/>
    <w:autoRedefine/>
    <w:qFormat/>
    <w:uiPriority w:val="0"/>
    <w:pPr>
      <w:widowControl/>
      <w:overflowPunct/>
      <w:outlineLvl w:val="4"/>
    </w:pPr>
    <w:rPr>
      <w:rFonts w:ascii="宋体" w:hAnsi="宋体" w:eastAsia="宋体"/>
      <w:snapToGrid w:val="0"/>
      <w:kern w:val="0"/>
      <w:sz w:val="24"/>
    </w:rPr>
  </w:style>
  <w:style w:type="paragraph" w:customStyle="1" w:styleId="144">
    <w:name w:val="标题3"/>
    <w:basedOn w:val="1"/>
    <w:next w:val="1"/>
    <w:autoRedefine/>
    <w:qFormat/>
    <w:uiPriority w:val="0"/>
    <w:pPr>
      <w:widowControl/>
      <w:tabs>
        <w:tab w:val="left" w:pos="540"/>
      </w:tabs>
      <w:overflowPunct/>
      <w:snapToGrid w:val="0"/>
      <w:outlineLvl w:val="2"/>
    </w:pPr>
    <w:rPr>
      <w:rFonts w:ascii="宋体" w:hAnsi="宋体" w:eastAsia="宋体"/>
      <w:bCs/>
      <w:snapToGrid w:val="0"/>
      <w:kern w:val="0"/>
      <w:sz w:val="24"/>
    </w:rPr>
  </w:style>
  <w:style w:type="paragraph" w:customStyle="1" w:styleId="145">
    <w:name w:val="标题4"/>
    <w:basedOn w:val="1"/>
    <w:next w:val="1"/>
    <w:autoRedefine/>
    <w:qFormat/>
    <w:uiPriority w:val="0"/>
    <w:pPr>
      <w:widowControl/>
      <w:tabs>
        <w:tab w:val="left" w:pos="567"/>
      </w:tabs>
      <w:overflowPunct/>
      <w:snapToGrid w:val="0"/>
      <w:outlineLvl w:val="3"/>
    </w:pPr>
    <w:rPr>
      <w:rFonts w:ascii="宋体" w:hAnsi="宋体" w:eastAsia="宋体"/>
      <w:snapToGrid w:val="0"/>
      <w:color w:val="000000"/>
      <w:kern w:val="0"/>
      <w:sz w:val="24"/>
    </w:rPr>
  </w:style>
  <w:style w:type="paragraph" w:customStyle="1" w:styleId="146">
    <w:name w:val="Char1 Char Char Char"/>
    <w:basedOn w:val="1"/>
    <w:autoRedefine/>
    <w:qFormat/>
    <w:uiPriority w:val="0"/>
    <w:pPr>
      <w:overflowPunct/>
      <w:adjustRightInd w:val="0"/>
      <w:spacing w:line="360" w:lineRule="atLeast"/>
      <w:jc w:val="left"/>
      <w:textAlignment w:val="baseline"/>
    </w:pPr>
    <w:rPr>
      <w:rFonts w:eastAsia="宋体"/>
      <w:kern w:val="0"/>
      <w:sz w:val="24"/>
    </w:rPr>
  </w:style>
  <w:style w:type="paragraph" w:customStyle="1" w:styleId="147">
    <w:name w:val="Char Char1"/>
    <w:basedOn w:val="1"/>
    <w:autoRedefine/>
    <w:qFormat/>
    <w:uiPriority w:val="0"/>
    <w:pPr>
      <w:overflowPunct/>
      <w:adjustRightInd w:val="0"/>
    </w:pPr>
    <w:rPr>
      <w:rFonts w:eastAsia="宋体"/>
      <w:kern w:val="0"/>
      <w:sz w:val="24"/>
      <w:szCs w:val="20"/>
    </w:rPr>
  </w:style>
  <w:style w:type="paragraph" w:customStyle="1" w:styleId="148">
    <w:name w:val="Char1"/>
    <w:basedOn w:val="1"/>
    <w:autoRedefine/>
    <w:qFormat/>
    <w:uiPriority w:val="0"/>
    <w:pPr>
      <w:overflowPunct/>
      <w:spacing w:line="240" w:lineRule="auto"/>
    </w:pPr>
    <w:rPr>
      <w:rFonts w:eastAsia="宋体"/>
    </w:rPr>
  </w:style>
  <w:style w:type="paragraph" w:customStyle="1" w:styleId="149">
    <w:name w:val="Char Char Char1"/>
    <w:basedOn w:val="1"/>
    <w:autoRedefine/>
    <w:qFormat/>
    <w:uiPriority w:val="0"/>
    <w:pPr>
      <w:overflowPunct/>
      <w:spacing w:line="240" w:lineRule="auto"/>
    </w:pPr>
    <w:rPr>
      <w:rFonts w:eastAsia="宋体"/>
    </w:rPr>
  </w:style>
  <w:style w:type="paragraph" w:customStyle="1" w:styleId="150">
    <w:name w:val="封面副标题"/>
    <w:basedOn w:val="1"/>
    <w:autoRedefine/>
    <w:qFormat/>
    <w:uiPriority w:val="0"/>
    <w:pPr>
      <w:overflowPunct/>
      <w:snapToGrid w:val="0"/>
      <w:jc w:val="center"/>
    </w:pPr>
    <w:rPr>
      <w:rFonts w:eastAsia="黑体"/>
      <w:sz w:val="50"/>
    </w:rPr>
  </w:style>
  <w:style w:type="paragraph" w:customStyle="1" w:styleId="151">
    <w:name w:val="Char Char Char Char Char Char Char Char Char Char"/>
    <w:basedOn w:val="1"/>
    <w:autoRedefine/>
    <w:qFormat/>
    <w:uiPriority w:val="0"/>
    <w:pPr>
      <w:overflowPunct/>
      <w:outlineLvl w:val="2"/>
    </w:pPr>
    <w:rPr>
      <w:rFonts w:eastAsia="宋体"/>
      <w:sz w:val="28"/>
      <w:szCs w:val="28"/>
    </w:rPr>
  </w:style>
  <w:style w:type="paragraph" w:customStyle="1" w:styleId="152">
    <w:name w:val="样式 标题 2节标题 1.11.1标题2b2例如：1.1 内容 +"/>
    <w:basedOn w:val="3"/>
    <w:autoRedefine/>
    <w:qFormat/>
    <w:uiPriority w:val="0"/>
    <w:pPr>
      <w:overflowPunct/>
      <w:adjustRightInd w:val="0"/>
      <w:spacing w:before="100" w:after="100"/>
      <w:textAlignment w:val="baseline"/>
    </w:pPr>
    <w:rPr>
      <w:bCs/>
      <w:sz w:val="28"/>
    </w:rPr>
  </w:style>
  <w:style w:type="paragraph" w:customStyle="1" w:styleId="153">
    <w:name w:val="表格内容"/>
    <w:next w:val="1"/>
    <w:autoRedefine/>
    <w:qFormat/>
    <w:uiPriority w:val="0"/>
    <w:pPr>
      <w:spacing w:line="400" w:lineRule="exact"/>
      <w:jc w:val="center"/>
    </w:pPr>
    <w:rPr>
      <w:rFonts w:ascii="Times New Roman" w:hAnsi="Times New Roman" w:eastAsia="宋体" w:cs="宋体"/>
      <w:kern w:val="2"/>
      <w:sz w:val="21"/>
      <w:szCs w:val="21"/>
      <w:lang w:val="en-US" w:eastAsia="zh-CN" w:bidi="ar-SA"/>
    </w:rPr>
  </w:style>
  <w:style w:type="paragraph" w:customStyle="1" w:styleId="154">
    <w:name w:val="常用正文样式 首行缩进:  2 字符"/>
    <w:basedOn w:val="1"/>
    <w:autoRedefine/>
    <w:qFormat/>
    <w:uiPriority w:val="0"/>
    <w:pPr>
      <w:overflowPunct/>
      <w:spacing w:line="460" w:lineRule="exact"/>
      <w:ind w:firstLine="480" w:firstLineChars="200"/>
    </w:pPr>
    <w:rPr>
      <w:rFonts w:eastAsia="宋体" w:cs="宋体"/>
      <w:sz w:val="24"/>
      <w:szCs w:val="20"/>
    </w:rPr>
  </w:style>
  <w:style w:type="paragraph" w:customStyle="1" w:styleId="155">
    <w:name w:val="样式 标题 1 + 居中"/>
    <w:basedOn w:val="2"/>
    <w:autoRedefine/>
    <w:qFormat/>
    <w:uiPriority w:val="0"/>
    <w:pPr>
      <w:keepLines w:val="0"/>
      <w:overflowPunct/>
      <w:adjustRightInd w:val="0"/>
      <w:spacing w:before="0" w:after="0" w:line="420" w:lineRule="exact"/>
      <w:textAlignment w:val="baseline"/>
    </w:pPr>
    <w:rPr>
      <w:rFonts w:eastAsia="宋体" w:cs="宋体"/>
      <w:bCs/>
      <w:kern w:val="0"/>
      <w:sz w:val="28"/>
    </w:rPr>
  </w:style>
  <w:style w:type="paragraph" w:customStyle="1" w:styleId="156">
    <w:name w:val="Char Char Char Char Char Char Char Char Char"/>
    <w:basedOn w:val="1"/>
    <w:autoRedefine/>
    <w:qFormat/>
    <w:uiPriority w:val="0"/>
    <w:pPr>
      <w:overflowPunct/>
      <w:ind w:firstLine="200" w:firstLineChars="200"/>
    </w:pPr>
    <w:rPr>
      <w:rFonts w:ascii="宋体" w:hAnsi="宋体" w:eastAsia="宋体" w:cs="宋体"/>
      <w:sz w:val="24"/>
    </w:rPr>
  </w:style>
  <w:style w:type="paragraph" w:customStyle="1" w:styleId="157">
    <w:name w:val="默认段落字体 Para Char Char Char Char"/>
    <w:basedOn w:val="1"/>
    <w:autoRedefine/>
    <w:qFormat/>
    <w:uiPriority w:val="0"/>
    <w:pPr>
      <w:overflowPunct/>
      <w:snapToGrid w:val="0"/>
      <w:spacing w:line="240" w:lineRule="auto"/>
    </w:pPr>
    <w:rPr>
      <w:rFonts w:eastAsia="宋体"/>
      <w:szCs w:val="21"/>
    </w:rPr>
  </w:style>
  <w:style w:type="paragraph" w:customStyle="1" w:styleId="158">
    <w:name w:val="样式 样式 标题 3条标题1.1.1 + 左侧:  0 厘米 首行缩进:  0 厘米3 + 左侧:  0 厘米 首行缩进:  ..."/>
    <w:basedOn w:val="1"/>
    <w:autoRedefine/>
    <w:qFormat/>
    <w:uiPriority w:val="0"/>
    <w:pPr>
      <w:keepNext/>
      <w:tabs>
        <w:tab w:val="left" w:pos="540"/>
      </w:tabs>
      <w:overflowPunct/>
      <w:ind w:left="540" w:hanging="540"/>
      <w:outlineLvl w:val="2"/>
    </w:pPr>
    <w:rPr>
      <w:rFonts w:eastAsia="宋体" w:cs="宋体"/>
      <w:b/>
      <w:bCs/>
      <w:sz w:val="24"/>
      <w:szCs w:val="20"/>
    </w:rPr>
  </w:style>
  <w:style w:type="paragraph" w:customStyle="1" w:styleId="159">
    <w:name w:val="样式 标题 2节标题 1.1b21.1标题21.1标题2 Char + 仿宋_GB2312 四号 段前: 5 磅 ..."/>
    <w:basedOn w:val="3"/>
    <w:autoRedefine/>
    <w:qFormat/>
    <w:uiPriority w:val="0"/>
    <w:pPr>
      <w:overflowPunct/>
      <w:adjustRightInd w:val="0"/>
      <w:spacing w:before="100" w:after="100" w:line="360" w:lineRule="atLeast"/>
      <w:jc w:val="left"/>
      <w:textAlignment w:val="baseline"/>
    </w:pPr>
    <w:rPr>
      <w:rFonts w:ascii="Times New Roman" w:cs="宋体"/>
      <w:bCs/>
      <w:sz w:val="28"/>
    </w:rPr>
  </w:style>
  <w:style w:type="paragraph" w:customStyle="1" w:styleId="160">
    <w:name w:val="Char Char2"/>
    <w:basedOn w:val="1"/>
    <w:autoRedefine/>
    <w:qFormat/>
    <w:uiPriority w:val="0"/>
    <w:pPr>
      <w:overflowPunct/>
      <w:adjustRightInd w:val="0"/>
      <w:spacing w:line="360" w:lineRule="atLeast"/>
      <w:jc w:val="left"/>
      <w:textAlignment w:val="baseline"/>
    </w:pPr>
    <w:rPr>
      <w:rFonts w:eastAsia="宋体"/>
      <w:kern w:val="0"/>
      <w:sz w:val="24"/>
    </w:rPr>
  </w:style>
  <w:style w:type="paragraph" w:customStyle="1" w:styleId="161">
    <w:name w:val="CM59"/>
    <w:basedOn w:val="162"/>
    <w:next w:val="162"/>
    <w:autoRedefine/>
    <w:qFormat/>
    <w:uiPriority w:val="0"/>
    <w:pPr>
      <w:spacing w:after="260"/>
    </w:pPr>
    <w:rPr>
      <w:color w:val="auto"/>
    </w:rPr>
  </w:style>
  <w:style w:type="paragraph" w:customStyle="1" w:styleId="162">
    <w:name w:val="Default"/>
    <w:autoRedefine/>
    <w:qFormat/>
    <w:uiPriority w:val="0"/>
    <w:pPr>
      <w:widowControl w:val="0"/>
      <w:autoSpaceDE w:val="0"/>
      <w:autoSpaceDN w:val="0"/>
      <w:adjustRightInd w:val="0"/>
    </w:pPr>
    <w:rPr>
      <w:rFonts w:ascii="宋体" w:hAnsi="Times New Roman" w:eastAsia="宋体" w:cs="Times New Roman"/>
      <w:color w:val="000000"/>
      <w:sz w:val="24"/>
      <w:lang w:val="en-US" w:eastAsia="zh-CN" w:bidi="ar-SA"/>
    </w:rPr>
  </w:style>
  <w:style w:type="paragraph" w:customStyle="1" w:styleId="163">
    <w:name w:val="Char Char Char Char Char1 Char"/>
    <w:basedOn w:val="1"/>
    <w:autoRedefine/>
    <w:qFormat/>
    <w:uiPriority w:val="0"/>
    <w:pPr>
      <w:overflowPunct/>
      <w:spacing w:line="240" w:lineRule="auto"/>
    </w:pPr>
    <w:rPr>
      <w:rFonts w:eastAsia="宋体"/>
    </w:rPr>
  </w:style>
  <w:style w:type="paragraph" w:customStyle="1" w:styleId="164">
    <w:name w:val="日期2"/>
    <w:basedOn w:val="1"/>
    <w:next w:val="1"/>
    <w:autoRedefine/>
    <w:qFormat/>
    <w:uiPriority w:val="0"/>
    <w:pPr>
      <w:overflowPunct/>
      <w:adjustRightInd w:val="0"/>
      <w:spacing w:line="360" w:lineRule="atLeast"/>
      <w:textAlignment w:val="baseline"/>
    </w:pPr>
    <w:rPr>
      <w:rFonts w:ascii="宋体" w:eastAsia="Wingdings"/>
      <w:kern w:val="0"/>
      <w:sz w:val="24"/>
      <w:szCs w:val="20"/>
    </w:rPr>
  </w:style>
  <w:style w:type="paragraph" w:customStyle="1" w:styleId="165">
    <w:name w:val="四级标题"/>
    <w:basedOn w:val="29"/>
    <w:autoRedefine/>
    <w:qFormat/>
    <w:uiPriority w:val="0"/>
    <w:pPr>
      <w:overflowPunct/>
    </w:pPr>
    <w:rPr>
      <w:rFonts w:eastAsia="黑体"/>
      <w:kern w:val="2"/>
      <w:sz w:val="24"/>
    </w:rPr>
  </w:style>
  <w:style w:type="paragraph" w:customStyle="1" w:styleId="166">
    <w:name w:val="正文-表格"/>
    <w:basedOn w:val="1"/>
    <w:autoRedefine/>
    <w:qFormat/>
    <w:uiPriority w:val="0"/>
    <w:pPr>
      <w:widowControl/>
      <w:overflowPunct/>
      <w:spacing w:line="240" w:lineRule="auto"/>
      <w:jc w:val="center"/>
    </w:pPr>
    <w:rPr>
      <w:rFonts w:ascii="宋体" w:hAnsi="宋体" w:eastAsia="宋体"/>
      <w:kern w:val="0"/>
      <w:szCs w:val="21"/>
      <w:lang w:eastAsia="en-US" w:bidi="en-US"/>
    </w:rPr>
  </w:style>
  <w:style w:type="paragraph" w:customStyle="1" w:styleId="167">
    <w:name w:val="Char Char Char2"/>
    <w:basedOn w:val="1"/>
    <w:autoRedefine/>
    <w:qFormat/>
    <w:uiPriority w:val="0"/>
    <w:pPr>
      <w:overflowPunct/>
      <w:spacing w:line="240" w:lineRule="auto"/>
    </w:pPr>
    <w:rPr>
      <w:rFonts w:eastAsia="宋体"/>
    </w:rPr>
  </w:style>
  <w:style w:type="paragraph" w:customStyle="1" w:styleId="168">
    <w:name w:val="正文文本 21"/>
    <w:basedOn w:val="1"/>
    <w:autoRedefine/>
    <w:qFormat/>
    <w:uiPriority w:val="0"/>
    <w:pPr>
      <w:overflowPunct/>
      <w:adjustRightInd w:val="0"/>
      <w:ind w:left="454"/>
      <w:jc w:val="left"/>
      <w:textAlignment w:val="baseline"/>
    </w:pPr>
    <w:rPr>
      <w:rFonts w:ascii="宋体" w:eastAsia="宋体"/>
      <w:kern w:val="0"/>
      <w:sz w:val="24"/>
      <w:szCs w:val="20"/>
    </w:rPr>
  </w:style>
  <w:style w:type="paragraph" w:customStyle="1" w:styleId="169">
    <w:name w:val="Char Char Char Char Char Char Char1"/>
    <w:basedOn w:val="1"/>
    <w:autoRedefine/>
    <w:qFormat/>
    <w:uiPriority w:val="0"/>
    <w:pPr>
      <w:overflowPunct/>
      <w:spacing w:line="240" w:lineRule="auto"/>
    </w:pPr>
    <w:rPr>
      <w:rFonts w:eastAsia="宋体"/>
    </w:rPr>
  </w:style>
  <w:style w:type="paragraph" w:customStyle="1" w:styleId="170">
    <w:name w:val="表格"/>
    <w:basedOn w:val="1"/>
    <w:autoRedefine/>
    <w:qFormat/>
    <w:uiPriority w:val="0"/>
    <w:pPr>
      <w:tabs>
        <w:tab w:val="left" w:pos="737"/>
      </w:tabs>
      <w:overflowPunct/>
      <w:adjustRightInd w:val="0"/>
      <w:spacing w:before="60" w:after="60" w:line="240" w:lineRule="atLeast"/>
      <w:jc w:val="center"/>
      <w:textAlignment w:val="bottom"/>
    </w:pPr>
    <w:rPr>
      <w:rFonts w:eastAsia="宋体"/>
      <w:kern w:val="0"/>
      <w:szCs w:val="21"/>
    </w:rPr>
  </w:style>
  <w:style w:type="paragraph" w:customStyle="1" w:styleId="171">
    <w:name w:val="首缩"/>
    <w:basedOn w:val="1"/>
    <w:autoRedefine/>
    <w:qFormat/>
    <w:uiPriority w:val="0"/>
    <w:pPr>
      <w:overflowPunct/>
      <w:adjustRightInd w:val="0"/>
      <w:spacing w:line="312" w:lineRule="atLeast"/>
      <w:ind w:firstLine="425"/>
      <w:jc w:val="left"/>
      <w:textAlignment w:val="baseline"/>
    </w:pPr>
    <w:rPr>
      <w:rFonts w:ascii="楷体" w:eastAsia="楷体"/>
      <w:kern w:val="30"/>
      <w:sz w:val="30"/>
      <w:szCs w:val="20"/>
    </w:rPr>
  </w:style>
  <w:style w:type="paragraph" w:customStyle="1" w:styleId="172">
    <w:name w:val="Char Char1 Char"/>
    <w:basedOn w:val="1"/>
    <w:autoRedefine/>
    <w:qFormat/>
    <w:uiPriority w:val="0"/>
    <w:pPr>
      <w:overflowPunct/>
      <w:spacing w:line="240" w:lineRule="auto"/>
    </w:pPr>
    <w:rPr>
      <w:rFonts w:eastAsia="宋体"/>
    </w:rPr>
  </w:style>
  <w:style w:type="paragraph" w:customStyle="1" w:styleId="173">
    <w:name w:val="Char Char Char Char Char"/>
    <w:basedOn w:val="1"/>
    <w:autoRedefine/>
    <w:qFormat/>
    <w:uiPriority w:val="0"/>
    <w:pPr>
      <w:overflowPunct/>
      <w:spacing w:line="240" w:lineRule="auto"/>
    </w:pPr>
    <w:rPr>
      <w:rFonts w:eastAsia="宋体"/>
    </w:rPr>
  </w:style>
  <w:style w:type="paragraph" w:customStyle="1" w:styleId="174">
    <w:name w:val="xl26"/>
    <w:basedOn w:val="1"/>
    <w:autoRedefine/>
    <w:qFormat/>
    <w:uiPriority w:val="0"/>
    <w:pPr>
      <w:widowControl/>
      <w:overflowPunct/>
      <w:spacing w:before="100" w:after="100" w:line="240" w:lineRule="auto"/>
      <w:jc w:val="center"/>
    </w:pPr>
    <w:rPr>
      <w:rFonts w:ascii="Arial Unicode MS" w:hAnsi="Arial Unicode MS" w:eastAsia="Arial Unicode MS"/>
      <w:color w:val="000000"/>
      <w:kern w:val="0"/>
      <w:sz w:val="24"/>
      <w:szCs w:val="20"/>
    </w:rPr>
  </w:style>
  <w:style w:type="paragraph" w:customStyle="1" w:styleId="175">
    <w:name w:val="Char Char1 Char Char Char Char"/>
    <w:basedOn w:val="1"/>
    <w:autoRedefine/>
    <w:qFormat/>
    <w:uiPriority w:val="0"/>
    <w:pPr>
      <w:overflowPunct/>
      <w:adjustRightInd w:val="0"/>
    </w:pPr>
    <w:rPr>
      <w:rFonts w:eastAsia="宋体"/>
      <w:kern w:val="0"/>
      <w:sz w:val="24"/>
      <w:szCs w:val="20"/>
    </w:rPr>
  </w:style>
  <w:style w:type="paragraph" w:customStyle="1" w:styleId="176">
    <w:name w:val="Char2"/>
    <w:basedOn w:val="1"/>
    <w:autoRedefine/>
    <w:qFormat/>
    <w:uiPriority w:val="0"/>
    <w:pPr>
      <w:overflowPunct/>
      <w:spacing w:line="240" w:lineRule="auto"/>
    </w:pPr>
    <w:rPr>
      <w:rFonts w:eastAsia="宋体"/>
    </w:rPr>
  </w:style>
  <w:style w:type="paragraph" w:customStyle="1" w:styleId="177">
    <w:name w:val="Char Char Char Char1"/>
    <w:basedOn w:val="1"/>
    <w:autoRedefine/>
    <w:qFormat/>
    <w:uiPriority w:val="0"/>
    <w:pPr>
      <w:overflowPunct/>
      <w:adjustRightInd w:val="0"/>
    </w:pPr>
    <w:rPr>
      <w:rFonts w:eastAsia="宋体"/>
      <w:kern w:val="0"/>
      <w:sz w:val="24"/>
      <w:szCs w:val="20"/>
    </w:rPr>
  </w:style>
  <w:style w:type="paragraph" w:customStyle="1" w:styleId="178">
    <w:name w:val="Char1 Char Char Char1"/>
    <w:basedOn w:val="1"/>
    <w:autoRedefine/>
    <w:qFormat/>
    <w:uiPriority w:val="0"/>
    <w:pPr>
      <w:overflowPunct/>
      <w:spacing w:line="240" w:lineRule="auto"/>
    </w:pPr>
    <w:rPr>
      <w:rFonts w:eastAsia="宋体"/>
      <w:sz w:val="24"/>
    </w:rPr>
  </w:style>
  <w:style w:type="paragraph" w:customStyle="1" w:styleId="179">
    <w:name w:val="Char Char Char Char Char Char1"/>
    <w:basedOn w:val="1"/>
    <w:autoRedefine/>
    <w:qFormat/>
    <w:uiPriority w:val="0"/>
    <w:pPr>
      <w:overflowPunct/>
      <w:spacing w:line="240" w:lineRule="auto"/>
    </w:pPr>
    <w:rPr>
      <w:rFonts w:eastAsia="宋体"/>
    </w:rPr>
  </w:style>
  <w:style w:type="paragraph" w:customStyle="1" w:styleId="180">
    <w:name w:val="Char Char1 Char Char Char Char1"/>
    <w:basedOn w:val="1"/>
    <w:autoRedefine/>
    <w:qFormat/>
    <w:uiPriority w:val="0"/>
    <w:pPr>
      <w:overflowPunct/>
      <w:adjustRightInd w:val="0"/>
    </w:pPr>
    <w:rPr>
      <w:rFonts w:eastAsia="宋体"/>
      <w:kern w:val="0"/>
      <w:sz w:val="24"/>
      <w:szCs w:val="20"/>
    </w:rPr>
  </w:style>
  <w:style w:type="paragraph" w:customStyle="1" w:styleId="181">
    <w:name w:val="默认段落字体 Para Char Char Char Char Char Char Char"/>
    <w:basedOn w:val="1"/>
    <w:autoRedefine/>
    <w:qFormat/>
    <w:uiPriority w:val="0"/>
    <w:pPr>
      <w:overflowPunct/>
      <w:spacing w:line="240" w:lineRule="auto"/>
    </w:pPr>
    <w:rPr>
      <w:rFonts w:eastAsia="宋体"/>
    </w:rPr>
  </w:style>
  <w:style w:type="paragraph" w:customStyle="1" w:styleId="182">
    <w:name w:val="日期3"/>
    <w:basedOn w:val="1"/>
    <w:next w:val="1"/>
    <w:autoRedefine/>
    <w:qFormat/>
    <w:uiPriority w:val="0"/>
    <w:pPr>
      <w:overflowPunct/>
      <w:adjustRightInd w:val="0"/>
      <w:spacing w:line="360" w:lineRule="atLeast"/>
      <w:textAlignment w:val="baseline"/>
    </w:pPr>
    <w:rPr>
      <w:rFonts w:ascii="宋体" w:eastAsia="Wingdings"/>
      <w:kern w:val="0"/>
      <w:sz w:val="24"/>
      <w:szCs w:val="20"/>
    </w:rPr>
  </w:style>
  <w:style w:type="paragraph" w:customStyle="1" w:styleId="183">
    <w:name w:val="Char Char Char Char Char Char1 Char Char Char Char Char"/>
    <w:basedOn w:val="1"/>
    <w:autoRedefine/>
    <w:qFormat/>
    <w:uiPriority w:val="0"/>
    <w:pPr>
      <w:overflowPunct/>
      <w:spacing w:line="240" w:lineRule="auto"/>
    </w:pPr>
    <w:rPr>
      <w:rFonts w:eastAsia="宋体"/>
    </w:rPr>
  </w:style>
  <w:style w:type="paragraph" w:customStyle="1" w:styleId="184">
    <w:name w:val="Char Char Char Char Char Char1 Char Char Char Char Char Char"/>
    <w:basedOn w:val="1"/>
    <w:autoRedefine/>
    <w:qFormat/>
    <w:uiPriority w:val="0"/>
    <w:pPr>
      <w:overflowPunct/>
      <w:spacing w:line="240" w:lineRule="auto"/>
    </w:pPr>
    <w:rPr>
      <w:rFonts w:eastAsia="宋体"/>
    </w:rPr>
  </w:style>
  <w:style w:type="paragraph" w:customStyle="1" w:styleId="185">
    <w:name w:val="2 Char"/>
    <w:basedOn w:val="1"/>
    <w:autoRedefine/>
    <w:qFormat/>
    <w:uiPriority w:val="0"/>
    <w:pPr>
      <w:overflowPunct/>
      <w:spacing w:line="240" w:lineRule="auto"/>
    </w:pPr>
    <w:rPr>
      <w:rFonts w:eastAsia="宋体"/>
    </w:rPr>
  </w:style>
  <w:style w:type="paragraph" w:customStyle="1" w:styleId="186">
    <w:name w:val="Char4"/>
    <w:basedOn w:val="1"/>
    <w:autoRedefine/>
    <w:qFormat/>
    <w:uiPriority w:val="0"/>
    <w:pPr>
      <w:overflowPunct/>
      <w:ind w:firstLine="200" w:firstLineChars="200"/>
    </w:pPr>
    <w:rPr>
      <w:rFonts w:ascii="宋体" w:hAnsi="宋体" w:eastAsia="宋体" w:cs="宋体"/>
      <w:sz w:val="24"/>
    </w:rPr>
  </w:style>
  <w:style w:type="paragraph" w:customStyle="1" w:styleId="187">
    <w:name w:val="Char Char Char Char Char Char Char Char Char Char Char Char"/>
    <w:basedOn w:val="1"/>
    <w:autoRedefine/>
    <w:qFormat/>
    <w:uiPriority w:val="0"/>
    <w:pPr>
      <w:overflowPunct/>
      <w:spacing w:line="240" w:lineRule="auto"/>
    </w:pPr>
    <w:rPr>
      <w:rFonts w:eastAsia="宋体"/>
    </w:rPr>
  </w:style>
  <w:style w:type="paragraph" w:customStyle="1" w:styleId="188">
    <w:name w:val="标准"/>
    <w:basedOn w:val="34"/>
    <w:autoRedefine/>
    <w:qFormat/>
    <w:uiPriority w:val="0"/>
    <w:pPr>
      <w:overflowPunct/>
      <w:adjustRightInd w:val="0"/>
      <w:snapToGrid/>
      <w:spacing w:line="240" w:lineRule="atLeast"/>
      <w:textAlignment w:val="baseline"/>
    </w:pPr>
    <w:rPr>
      <w:rFonts w:eastAsia="宋体"/>
      <w:spacing w:val="16"/>
      <w:sz w:val="21"/>
      <w:szCs w:val="20"/>
    </w:rPr>
  </w:style>
  <w:style w:type="paragraph" w:customStyle="1" w:styleId="189">
    <w:name w:val="Char Char Char11"/>
    <w:basedOn w:val="1"/>
    <w:autoRedefine/>
    <w:qFormat/>
    <w:uiPriority w:val="0"/>
    <w:pPr>
      <w:overflowPunct/>
      <w:spacing w:line="240" w:lineRule="auto"/>
    </w:pPr>
    <w:rPr>
      <w:rFonts w:eastAsia="宋体"/>
    </w:rPr>
  </w:style>
  <w:style w:type="paragraph" w:customStyle="1" w:styleId="190">
    <w:name w:val="Char Char Char Char Char Char Char Char Char11"/>
    <w:basedOn w:val="1"/>
    <w:autoRedefine/>
    <w:qFormat/>
    <w:uiPriority w:val="0"/>
    <w:pPr>
      <w:overflowPunct/>
      <w:ind w:firstLine="200" w:firstLineChars="200"/>
    </w:pPr>
    <w:rPr>
      <w:rFonts w:ascii="宋体" w:hAnsi="宋体" w:eastAsia="宋体" w:cs="宋体"/>
      <w:sz w:val="24"/>
    </w:rPr>
  </w:style>
  <w:style w:type="paragraph" w:customStyle="1" w:styleId="191">
    <w:name w:val="Char Char Char Char Char Char Char Char"/>
    <w:basedOn w:val="1"/>
    <w:autoRedefine/>
    <w:qFormat/>
    <w:uiPriority w:val="0"/>
    <w:pPr>
      <w:overflowPunct/>
      <w:spacing w:line="240" w:lineRule="auto"/>
    </w:pPr>
    <w:rPr>
      <w:rFonts w:eastAsia="宋体"/>
    </w:rPr>
  </w:style>
  <w:style w:type="paragraph" w:customStyle="1" w:styleId="192">
    <w:name w:val="默认段落字体 Para Char Char Char Char Char Char"/>
    <w:basedOn w:val="1"/>
    <w:autoRedefine/>
    <w:qFormat/>
    <w:uiPriority w:val="0"/>
    <w:pPr>
      <w:overflowPunct/>
      <w:spacing w:line="240" w:lineRule="auto"/>
    </w:pPr>
    <w:rPr>
      <w:rFonts w:eastAsia="宋体"/>
    </w:rPr>
  </w:style>
  <w:style w:type="paragraph" w:customStyle="1" w:styleId="193">
    <w:name w:val="正文文本 32"/>
    <w:basedOn w:val="1"/>
    <w:autoRedefine/>
    <w:qFormat/>
    <w:uiPriority w:val="0"/>
    <w:pPr>
      <w:overflowPunct/>
      <w:adjustRightInd w:val="0"/>
      <w:jc w:val="center"/>
      <w:textAlignment w:val="baseline"/>
    </w:pPr>
    <w:rPr>
      <w:rFonts w:ascii="宋体" w:eastAsia="宋体"/>
      <w:b/>
      <w:color w:val="FF0000"/>
      <w:kern w:val="0"/>
      <w:sz w:val="24"/>
      <w:szCs w:val="20"/>
      <w:u w:val="single"/>
    </w:rPr>
  </w:style>
  <w:style w:type="paragraph" w:customStyle="1" w:styleId="194">
    <w:name w:val="标题2"/>
    <w:basedOn w:val="3"/>
    <w:next w:val="3"/>
    <w:autoRedefine/>
    <w:qFormat/>
    <w:uiPriority w:val="0"/>
    <w:pPr>
      <w:keepLines w:val="0"/>
      <w:numPr>
        <w:ilvl w:val="1"/>
        <w:numId w:val="2"/>
      </w:numPr>
      <w:tabs>
        <w:tab w:val="left" w:pos="360"/>
        <w:tab w:val="left" w:pos="425"/>
        <w:tab w:val="left" w:pos="480"/>
      </w:tabs>
      <w:overflowPunct/>
      <w:adjustRightInd w:val="0"/>
      <w:spacing w:before="0"/>
      <w:ind w:left="1134" w:hanging="1134"/>
      <w:textAlignment w:val="baseline"/>
    </w:pPr>
    <w:rPr>
      <w:rFonts w:ascii="Times New Roman" w:cs="Arial"/>
      <w:sz w:val="24"/>
    </w:rPr>
  </w:style>
  <w:style w:type="paragraph" w:customStyle="1" w:styleId="195">
    <w:name w:val="方"/>
    <w:basedOn w:val="1"/>
    <w:autoRedefine/>
    <w:qFormat/>
    <w:uiPriority w:val="0"/>
    <w:pPr>
      <w:keepNext/>
      <w:overflowPunct/>
      <w:adjustRightInd w:val="0"/>
      <w:spacing w:line="460" w:lineRule="exact"/>
      <w:ind w:left="420" w:hanging="420"/>
      <w:textAlignment w:val="baseline"/>
    </w:pPr>
    <w:rPr>
      <w:rFonts w:eastAsia="宋体"/>
      <w:kern w:val="0"/>
      <w:sz w:val="24"/>
      <w:szCs w:val="20"/>
    </w:rPr>
  </w:style>
  <w:style w:type="paragraph" w:customStyle="1" w:styleId="196">
    <w:name w:val="样式2 Char"/>
    <w:basedOn w:val="1"/>
    <w:autoRedefine/>
    <w:qFormat/>
    <w:uiPriority w:val="0"/>
    <w:pPr>
      <w:overflowPunct/>
      <w:adjustRightInd w:val="0"/>
      <w:spacing w:line="410" w:lineRule="atLeast"/>
      <w:jc w:val="left"/>
      <w:textAlignment w:val="baseline"/>
    </w:pPr>
    <w:rPr>
      <w:rFonts w:eastAsia="宋体"/>
      <w:kern w:val="0"/>
      <w:sz w:val="24"/>
      <w:szCs w:val="21"/>
    </w:rPr>
  </w:style>
  <w:style w:type="paragraph" w:customStyle="1" w:styleId="197">
    <w:name w:val="样式C3"/>
    <w:basedOn w:val="1"/>
    <w:autoRedefine/>
    <w:qFormat/>
    <w:uiPriority w:val="0"/>
    <w:pPr>
      <w:overflowPunct/>
      <w:snapToGrid w:val="0"/>
      <w:jc w:val="left"/>
    </w:pPr>
    <w:rPr>
      <w:rFonts w:ascii="仿宋_GB2312" w:hAnsi="宋体"/>
      <w:b/>
      <w:kern w:val="44"/>
      <w:sz w:val="28"/>
      <w:szCs w:val="28"/>
    </w:rPr>
  </w:style>
  <w:style w:type="paragraph" w:customStyle="1" w:styleId="198">
    <w:name w:val="默认段落字体 Para Char Char Char Char Char Char Char Char Char1 Char"/>
    <w:basedOn w:val="1"/>
    <w:autoRedefine/>
    <w:qFormat/>
    <w:uiPriority w:val="0"/>
    <w:pPr>
      <w:overflowPunct/>
      <w:spacing w:line="240" w:lineRule="auto"/>
    </w:pPr>
    <w:rPr>
      <w:rFonts w:eastAsia="宋体"/>
    </w:rPr>
  </w:style>
  <w:style w:type="paragraph" w:customStyle="1" w:styleId="199">
    <w:name w:val="xl27"/>
    <w:basedOn w:val="1"/>
    <w:autoRedefine/>
    <w:qFormat/>
    <w:uiPriority w:val="0"/>
    <w:pPr>
      <w:widowControl/>
      <w:pBdr>
        <w:top w:val="single" w:color="auto" w:sz="4" w:space="0"/>
        <w:left w:val="single" w:color="auto" w:sz="4" w:space="0"/>
        <w:bottom w:val="single" w:color="auto" w:sz="4" w:space="0"/>
      </w:pBdr>
      <w:overflowPunct/>
      <w:spacing w:before="100" w:beforeAutospacing="1" w:after="100" w:afterAutospacing="1" w:line="240" w:lineRule="auto"/>
      <w:jc w:val="left"/>
    </w:pPr>
    <w:rPr>
      <w:rFonts w:ascii="Arial Unicode MS" w:hAnsi="Arial Unicode MS" w:eastAsia="宋体"/>
      <w:kern w:val="0"/>
      <w:sz w:val="24"/>
    </w:rPr>
  </w:style>
  <w:style w:type="paragraph" w:customStyle="1" w:styleId="200">
    <w:name w:val="Char Char Char Char Char Char Char Char Char1"/>
    <w:basedOn w:val="1"/>
    <w:autoRedefine/>
    <w:qFormat/>
    <w:uiPriority w:val="0"/>
    <w:pPr>
      <w:overflowPunct/>
      <w:adjustRightInd w:val="0"/>
    </w:pPr>
    <w:rPr>
      <w:rFonts w:eastAsia="宋体"/>
      <w:kern w:val="0"/>
      <w:sz w:val="24"/>
      <w:szCs w:val="20"/>
    </w:rPr>
  </w:style>
  <w:style w:type="paragraph" w:customStyle="1" w:styleId="201">
    <w:name w:val="Simone"/>
    <w:basedOn w:val="1"/>
    <w:autoRedefine/>
    <w:qFormat/>
    <w:uiPriority w:val="0"/>
    <w:pPr>
      <w:widowControl/>
      <w:overflowPunct/>
      <w:spacing w:line="240" w:lineRule="auto"/>
      <w:jc w:val="left"/>
    </w:pPr>
    <w:rPr>
      <w:rFonts w:eastAsia="PMingLiU"/>
      <w:b/>
      <w:kern w:val="0"/>
      <w:sz w:val="24"/>
      <w:szCs w:val="20"/>
      <w:u w:val="single"/>
      <w:lang w:eastAsia="de-DE"/>
    </w:rPr>
  </w:style>
  <w:style w:type="paragraph" w:customStyle="1" w:styleId="202">
    <w:name w:val="Char Char Char Char Char Char Char Char Char Char Char Char Char Char Char"/>
    <w:basedOn w:val="1"/>
    <w:autoRedefine/>
    <w:qFormat/>
    <w:uiPriority w:val="0"/>
    <w:pPr>
      <w:overflowPunct/>
      <w:spacing w:line="240" w:lineRule="auto"/>
    </w:pPr>
    <w:rPr>
      <w:rFonts w:eastAsia="宋体"/>
    </w:rPr>
  </w:style>
  <w:style w:type="paragraph" w:customStyle="1" w:styleId="203">
    <w:name w:val="Char Char Char Char Char Char1 Char"/>
    <w:basedOn w:val="1"/>
    <w:autoRedefine/>
    <w:qFormat/>
    <w:uiPriority w:val="0"/>
    <w:pPr>
      <w:overflowPunct/>
      <w:spacing w:line="240" w:lineRule="auto"/>
    </w:pPr>
    <w:rPr>
      <w:rFonts w:eastAsia="宋体"/>
    </w:rPr>
  </w:style>
  <w:style w:type="character" w:customStyle="1" w:styleId="204">
    <w:name w:val="正文aa Char"/>
    <w:link w:val="205"/>
    <w:autoRedefine/>
    <w:qFormat/>
    <w:uiPriority w:val="0"/>
    <w:rPr>
      <w:kern w:val="2"/>
      <w:sz w:val="24"/>
      <w:szCs w:val="24"/>
    </w:rPr>
  </w:style>
  <w:style w:type="paragraph" w:customStyle="1" w:styleId="205">
    <w:name w:val="正文aa"/>
    <w:basedOn w:val="1"/>
    <w:link w:val="204"/>
    <w:autoRedefine/>
    <w:qFormat/>
    <w:uiPriority w:val="0"/>
    <w:pPr>
      <w:overflowPunct/>
      <w:ind w:firstLine="200" w:firstLineChars="200"/>
    </w:pPr>
    <w:rPr>
      <w:rFonts w:ascii="Calibri" w:hAnsi="Calibri" w:eastAsia="宋体"/>
      <w:sz w:val="24"/>
    </w:rPr>
  </w:style>
  <w:style w:type="paragraph" w:customStyle="1" w:styleId="206">
    <w:name w:val="TOC 标题1"/>
    <w:basedOn w:val="2"/>
    <w:next w:val="1"/>
    <w:autoRedefine/>
    <w:semiHidden/>
    <w:unhideWhenUsed/>
    <w:qFormat/>
    <w:uiPriority w:val="39"/>
    <w:pPr>
      <w:widowControl/>
      <w:overflowPunct/>
      <w:spacing w:before="480" w:after="0" w:line="276" w:lineRule="auto"/>
      <w:jc w:val="left"/>
      <w:outlineLvl w:val="9"/>
    </w:pPr>
    <w:rPr>
      <w:rFonts w:ascii="Cambria" w:hAnsi="Cambria" w:eastAsia="宋体"/>
      <w:bCs/>
      <w:color w:val="365F91"/>
      <w:kern w:val="0"/>
      <w:sz w:val="28"/>
      <w:szCs w:val="28"/>
    </w:rPr>
  </w:style>
  <w:style w:type="paragraph" w:customStyle="1" w:styleId="207">
    <w:name w:val="修订1"/>
    <w:autoRedefine/>
    <w:hidden/>
    <w:semiHidden/>
    <w:qFormat/>
    <w:uiPriority w:val="99"/>
    <w:rPr>
      <w:rFonts w:ascii="Times New Roman" w:hAnsi="Times New Roman" w:eastAsia="宋体" w:cs="Times New Roman"/>
      <w:sz w:val="21"/>
      <w:lang w:val="en-US" w:eastAsia="zh-CN" w:bidi="ar-SA"/>
    </w:rPr>
  </w:style>
  <w:style w:type="paragraph" w:customStyle="1" w:styleId="208">
    <w:name w:val="正文wyw"/>
    <w:basedOn w:val="1"/>
    <w:autoRedefine/>
    <w:qFormat/>
    <w:uiPriority w:val="0"/>
    <w:pPr>
      <w:overflowPunct/>
      <w:snapToGrid w:val="0"/>
      <w:ind w:firstLine="200" w:firstLineChars="200"/>
    </w:pPr>
    <w:rPr>
      <w:rFonts w:eastAsia="宋体"/>
      <w:kern w:val="0"/>
      <w:sz w:val="24"/>
    </w:rPr>
  </w:style>
  <w:style w:type="paragraph" w:customStyle="1" w:styleId="209">
    <w:name w:val="标题3J"/>
    <w:basedOn w:val="4"/>
    <w:next w:val="1"/>
    <w:autoRedefine/>
    <w:qFormat/>
    <w:uiPriority w:val="0"/>
    <w:pPr>
      <w:keepNext/>
      <w:keepLines/>
      <w:tabs>
        <w:tab w:val="clear" w:pos="680"/>
        <w:tab w:val="clear" w:pos="907"/>
        <w:tab w:val="clear" w:pos="1134"/>
        <w:tab w:val="clear" w:pos="1361"/>
        <w:tab w:val="clear" w:pos="6804"/>
        <w:tab w:val="clear" w:pos="7088"/>
      </w:tabs>
      <w:overflowPunct/>
      <w:adjustRightInd/>
      <w:spacing w:beforeLines="50" w:afterLines="50" w:line="360" w:lineRule="auto"/>
      <w:jc w:val="both"/>
      <w:textAlignment w:val="auto"/>
    </w:pPr>
    <w:rPr>
      <w:bCs/>
      <w:sz w:val="28"/>
      <w:szCs w:val="28"/>
    </w:rPr>
  </w:style>
  <w:style w:type="paragraph" w:customStyle="1" w:styleId="210">
    <w:name w:val="标题4J"/>
    <w:basedOn w:val="6"/>
    <w:next w:val="1"/>
    <w:autoRedefine/>
    <w:qFormat/>
    <w:uiPriority w:val="0"/>
    <w:pPr>
      <w:overflowPunct/>
      <w:spacing w:beforeLines="50" w:afterLines="50"/>
      <w:jc w:val="left"/>
    </w:pPr>
    <w:rPr>
      <w:rFonts w:eastAsia="宋体"/>
      <w:bCs/>
      <w:sz w:val="28"/>
      <w:szCs w:val="28"/>
    </w:rPr>
  </w:style>
  <w:style w:type="character" w:customStyle="1" w:styleId="211">
    <w:name w:val="正文首行缩进 2 Char1"/>
    <w:autoRedefine/>
    <w:qFormat/>
    <w:uiPriority w:val="99"/>
    <w:rPr>
      <w:rFonts w:ascii="Arial Narrow" w:hAnsi="Arial Narrow" w:eastAsia="宋体"/>
    </w:rPr>
  </w:style>
  <w:style w:type="paragraph" w:customStyle="1" w:styleId="212">
    <w:name w:val="二级标题"/>
    <w:basedOn w:val="102"/>
    <w:autoRedefine/>
    <w:qFormat/>
    <w:uiPriority w:val="0"/>
    <w:pPr>
      <w:spacing w:beforeLines="50"/>
    </w:pPr>
    <w:rPr>
      <w:rFonts w:ascii="Times New Roman" w:hAnsi="Times New Roman"/>
      <w:b/>
      <w:sz w:val="28"/>
      <w:szCs w:val="24"/>
    </w:rPr>
  </w:style>
  <w:style w:type="paragraph" w:customStyle="1" w:styleId="213">
    <w:name w:val="封面标题"/>
    <w:basedOn w:val="102"/>
    <w:autoRedefine/>
    <w:qFormat/>
    <w:uiPriority w:val="0"/>
    <w:pPr>
      <w:spacing w:line="240" w:lineRule="auto"/>
      <w:jc w:val="center"/>
    </w:pPr>
    <w:rPr>
      <w:rFonts w:ascii="Times New Roman" w:hAnsi="Times New Roman" w:eastAsia="黑体"/>
      <w:sz w:val="72"/>
      <w:szCs w:val="24"/>
    </w:rPr>
  </w:style>
  <w:style w:type="paragraph" w:customStyle="1" w:styleId="214">
    <w:name w:val="技术规范书正文缩进"/>
    <w:basedOn w:val="102"/>
    <w:autoRedefine/>
    <w:qFormat/>
    <w:uiPriority w:val="0"/>
    <w:pPr>
      <w:ind w:firstLine="480" w:firstLineChars="200"/>
    </w:pPr>
    <w:rPr>
      <w:rFonts w:ascii="Arial" w:hAnsi="Arial" w:cs="Arial"/>
      <w:bCs/>
      <w:szCs w:val="24"/>
    </w:rPr>
  </w:style>
  <w:style w:type="paragraph" w:customStyle="1" w:styleId="215">
    <w:name w:val="一级标题"/>
    <w:basedOn w:val="102"/>
    <w:qFormat/>
    <w:uiPriority w:val="0"/>
    <w:pPr>
      <w:jc w:val="center"/>
    </w:pPr>
    <w:rPr>
      <w:rFonts w:ascii="Times New Roman" w:hAnsi="Times New Roman"/>
      <w:b/>
      <w:sz w:val="32"/>
      <w:szCs w:val="24"/>
    </w:rPr>
  </w:style>
  <w:style w:type="paragraph" w:customStyle="1" w:styleId="216">
    <w:name w:val="招标编号"/>
    <w:basedOn w:val="102"/>
    <w:autoRedefine/>
    <w:qFormat/>
    <w:uiPriority w:val="0"/>
    <w:pPr>
      <w:jc w:val="right"/>
    </w:pPr>
    <w:rPr>
      <w:rFonts w:ascii="Times New Roman" w:hAnsi="Times New Roman"/>
      <w:sz w:val="28"/>
      <w:szCs w:val="24"/>
    </w:rPr>
  </w:style>
  <w:style w:type="paragraph" w:customStyle="1" w:styleId="217">
    <w:name w:val="Char Char3"/>
    <w:basedOn w:val="1"/>
    <w:autoRedefine/>
    <w:qFormat/>
    <w:uiPriority w:val="0"/>
    <w:pPr>
      <w:overflowPunct/>
      <w:adjustRightInd w:val="0"/>
    </w:pPr>
    <w:rPr>
      <w:rFonts w:eastAsia="宋体"/>
      <w:kern w:val="0"/>
      <w:sz w:val="24"/>
      <w:szCs w:val="20"/>
    </w:rPr>
  </w:style>
  <w:style w:type="paragraph" w:customStyle="1" w:styleId="218">
    <w:name w:val="Char Char Char Char Char Char11"/>
    <w:basedOn w:val="1"/>
    <w:autoRedefine/>
    <w:qFormat/>
    <w:uiPriority w:val="0"/>
    <w:pPr>
      <w:overflowPunct/>
      <w:spacing w:line="240" w:lineRule="auto"/>
    </w:pPr>
    <w:rPr>
      <w:rFonts w:eastAsia="宋体"/>
    </w:rPr>
  </w:style>
  <w:style w:type="paragraph" w:customStyle="1" w:styleId="219">
    <w:name w:val="Char Char Char Char Char Char2"/>
    <w:basedOn w:val="1"/>
    <w:autoRedefine/>
    <w:qFormat/>
    <w:uiPriority w:val="0"/>
    <w:pPr>
      <w:overflowPunct/>
      <w:spacing w:line="240" w:lineRule="auto"/>
    </w:pPr>
    <w:rPr>
      <w:rFonts w:eastAsia="宋体"/>
    </w:rPr>
  </w:style>
  <w:style w:type="paragraph" w:customStyle="1" w:styleId="220">
    <w:name w:val="Char2 Char Char"/>
    <w:basedOn w:val="1"/>
    <w:autoRedefine/>
    <w:qFormat/>
    <w:uiPriority w:val="0"/>
    <w:pPr>
      <w:overflowPunct/>
      <w:adjustRightInd w:val="0"/>
      <w:spacing w:line="360" w:lineRule="atLeast"/>
      <w:jc w:val="left"/>
      <w:textAlignment w:val="baseline"/>
    </w:pPr>
    <w:rPr>
      <w:rFonts w:eastAsia="宋体"/>
      <w:kern w:val="0"/>
      <w:sz w:val="24"/>
    </w:rPr>
  </w:style>
  <w:style w:type="paragraph" w:customStyle="1" w:styleId="221">
    <w:name w:val="列出段落5"/>
    <w:basedOn w:val="1"/>
    <w:autoRedefine/>
    <w:qFormat/>
    <w:uiPriority w:val="34"/>
    <w:pPr>
      <w:overflowPunct/>
      <w:spacing w:line="240" w:lineRule="auto"/>
      <w:ind w:firstLine="420" w:firstLineChars="200"/>
    </w:pPr>
    <w:rPr>
      <w:rFonts w:eastAsia="宋体"/>
    </w:rPr>
  </w:style>
  <w:style w:type="paragraph" w:customStyle="1" w:styleId="222">
    <w:name w:val="表格表格"/>
    <w:basedOn w:val="1"/>
    <w:link w:val="223"/>
    <w:autoRedefine/>
    <w:qFormat/>
    <w:uiPriority w:val="0"/>
    <w:pPr>
      <w:overflowPunct/>
      <w:adjustRightInd w:val="0"/>
      <w:snapToGrid w:val="0"/>
      <w:spacing w:line="240" w:lineRule="auto"/>
    </w:pPr>
    <w:rPr>
      <w:rFonts w:ascii="Arial Narrow" w:eastAsia="宋体"/>
      <w:snapToGrid w:val="0"/>
      <w:szCs w:val="21"/>
    </w:rPr>
  </w:style>
  <w:style w:type="character" w:customStyle="1" w:styleId="223">
    <w:name w:val="表格表格 Char"/>
    <w:link w:val="222"/>
    <w:autoRedefine/>
    <w:qFormat/>
    <w:uiPriority w:val="0"/>
    <w:rPr>
      <w:rFonts w:ascii="Arial Narrow"/>
      <w:snapToGrid w:val="0"/>
      <w:kern w:val="2"/>
      <w:sz w:val="21"/>
      <w:szCs w:val="21"/>
    </w:rPr>
  </w:style>
  <w:style w:type="paragraph" w:customStyle="1" w:styleId="224">
    <w:name w:val="标题 4级"/>
    <w:basedOn w:val="4"/>
    <w:autoRedefine/>
    <w:qFormat/>
    <w:uiPriority w:val="0"/>
    <w:pPr>
      <w:tabs>
        <w:tab w:val="left" w:pos="1276"/>
        <w:tab w:val="left" w:pos="1418"/>
        <w:tab w:val="clear" w:pos="680"/>
        <w:tab w:val="clear" w:pos="907"/>
        <w:tab w:val="clear" w:pos="1134"/>
        <w:tab w:val="clear" w:pos="1361"/>
        <w:tab w:val="clear" w:pos="6804"/>
        <w:tab w:val="clear" w:pos="7088"/>
      </w:tabs>
      <w:overflowPunct/>
      <w:snapToGrid w:val="0"/>
      <w:spacing w:before="0" w:line="360" w:lineRule="auto"/>
      <w:ind w:left="1857" w:hanging="864"/>
      <w:jc w:val="both"/>
      <w:textAlignment w:val="auto"/>
    </w:pPr>
    <w:rPr>
      <w:rFonts w:ascii="Arial" w:hAnsi="Arial"/>
      <w:b w:val="0"/>
      <w:snapToGrid w:val="0"/>
      <w:sz w:val="24"/>
      <w:szCs w:val="21"/>
    </w:rPr>
  </w:style>
  <w:style w:type="paragraph" w:customStyle="1" w:styleId="225">
    <w:name w:val="正文无缩进"/>
    <w:basedOn w:val="1"/>
    <w:next w:val="1"/>
    <w:link w:val="226"/>
    <w:autoRedefine/>
    <w:qFormat/>
    <w:uiPriority w:val="0"/>
    <w:pPr>
      <w:overflowPunct/>
      <w:adjustRightInd w:val="0"/>
      <w:snapToGrid w:val="0"/>
      <w:spacing w:line="240" w:lineRule="auto"/>
      <w:jc w:val="center"/>
    </w:pPr>
    <w:rPr>
      <w:rFonts w:ascii="Arial" w:hAnsi="Arial" w:eastAsia="宋体"/>
      <w:szCs w:val="22"/>
    </w:rPr>
  </w:style>
  <w:style w:type="character" w:customStyle="1" w:styleId="226">
    <w:name w:val="正文无缩进 Char"/>
    <w:link w:val="225"/>
    <w:autoRedefine/>
    <w:qFormat/>
    <w:uiPriority w:val="0"/>
    <w:rPr>
      <w:rFonts w:ascii="Arial" w:hAnsi="Arial"/>
      <w:kern w:val="2"/>
      <w:sz w:val="21"/>
      <w:szCs w:val="22"/>
    </w:rPr>
  </w:style>
  <w:style w:type="paragraph" w:customStyle="1" w:styleId="227">
    <w:name w:val="缩进文本"/>
    <w:basedOn w:val="1"/>
    <w:link w:val="228"/>
    <w:autoRedefine/>
    <w:qFormat/>
    <w:uiPriority w:val="1"/>
    <w:pPr>
      <w:tabs>
        <w:tab w:val="left" w:pos="1276"/>
      </w:tabs>
      <w:overflowPunct/>
      <w:autoSpaceDE w:val="0"/>
      <w:autoSpaceDN w:val="0"/>
      <w:adjustRightInd w:val="0"/>
      <w:snapToGrid w:val="0"/>
      <w:spacing w:line="400" w:lineRule="exact"/>
      <w:ind w:left="1104" w:leftChars="460"/>
    </w:pPr>
    <w:rPr>
      <w:rFonts w:ascii="Arial Narrow" w:hAnsi="Arial Narrow" w:eastAsia="宋体" w:cs="宋体"/>
      <w:bCs/>
      <w:kern w:val="0"/>
      <w:sz w:val="24"/>
      <w:szCs w:val="22"/>
    </w:rPr>
  </w:style>
  <w:style w:type="character" w:customStyle="1" w:styleId="228">
    <w:name w:val="缩进文本 Char"/>
    <w:link w:val="227"/>
    <w:autoRedefine/>
    <w:qFormat/>
    <w:uiPriority w:val="1"/>
    <w:rPr>
      <w:rFonts w:ascii="Arial Narrow" w:hAnsi="Arial Narrow" w:cs="宋体"/>
      <w:bCs/>
      <w:sz w:val="24"/>
      <w:szCs w:val="22"/>
    </w:rPr>
  </w:style>
  <w:style w:type="paragraph" w:customStyle="1" w:styleId="229">
    <w:name w:val="表头图名"/>
    <w:basedOn w:val="1"/>
    <w:link w:val="230"/>
    <w:autoRedefine/>
    <w:qFormat/>
    <w:uiPriority w:val="0"/>
    <w:pPr>
      <w:tabs>
        <w:tab w:val="left" w:pos="576"/>
      </w:tabs>
      <w:overflowPunct/>
      <w:autoSpaceDE w:val="0"/>
      <w:autoSpaceDN w:val="0"/>
      <w:adjustRightInd w:val="0"/>
      <w:snapToGrid w:val="0"/>
      <w:spacing w:beforeLines="50" w:line="240" w:lineRule="auto"/>
      <w:ind w:left="177" w:hanging="177" w:hangingChars="177"/>
      <w:jc w:val="center"/>
      <w:textAlignment w:val="bottom"/>
    </w:pPr>
    <w:rPr>
      <w:rFonts w:ascii="黑体" w:hAnsi="黑体" w:eastAsia="黑体"/>
      <w:sz w:val="24"/>
      <w:szCs w:val="22"/>
    </w:rPr>
  </w:style>
  <w:style w:type="character" w:customStyle="1" w:styleId="230">
    <w:name w:val="表头图名 Char"/>
    <w:link w:val="229"/>
    <w:autoRedefine/>
    <w:qFormat/>
    <w:uiPriority w:val="0"/>
    <w:rPr>
      <w:rFonts w:ascii="黑体" w:hAnsi="黑体" w:eastAsia="黑体"/>
      <w:kern w:val="2"/>
      <w:sz w:val="24"/>
      <w:szCs w:val="22"/>
    </w:rPr>
  </w:style>
  <w:style w:type="paragraph" w:customStyle="1" w:styleId="231">
    <w:name w:val="正文进2字"/>
    <w:basedOn w:val="1"/>
    <w:autoRedefine/>
    <w:qFormat/>
    <w:uiPriority w:val="99"/>
    <w:pPr>
      <w:overflowPunct/>
      <w:adjustRightInd w:val="0"/>
      <w:snapToGrid w:val="0"/>
      <w:ind w:firstLine="485" w:firstLineChars="202"/>
      <w:jc w:val="left"/>
    </w:pPr>
    <w:rPr>
      <w:rFonts w:ascii="宋体" w:hAnsi="宋体" w:eastAsia="宋体"/>
      <w:snapToGrid w:val="0"/>
      <w:color w:val="FF0000"/>
      <w:sz w:val="24"/>
    </w:rPr>
  </w:style>
  <w:style w:type="paragraph" w:customStyle="1" w:styleId="232">
    <w:name w:val="正文 New New New New New New New New New New New New New New New New New New"/>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233">
    <w:name w:val="正文_2"/>
    <w:next w:val="54"/>
    <w:autoRedefine/>
    <w:qFormat/>
    <w:uiPriority w:val="0"/>
    <w:rPr>
      <w:rFonts w:ascii="宋体" w:hAnsi="宋体" w:eastAsia="宋体" w:cs="宋体"/>
      <w:sz w:val="24"/>
      <w:szCs w:val="24"/>
      <w:lang w:val="en-US" w:eastAsia="zh-CN" w:bidi="ar-SA"/>
    </w:rPr>
  </w:style>
  <w:style w:type="character" w:customStyle="1" w:styleId="234">
    <w:name w:val="正文文本首行缩进 2 字符"/>
    <w:basedOn w:val="64"/>
    <w:link w:val="54"/>
    <w:autoRedefine/>
    <w:semiHidden/>
    <w:qFormat/>
    <w:uiPriority w:val="99"/>
    <w:rPr>
      <w:rFonts w:ascii="Arial" w:hAnsi="Arial" w:cs="Times New Roman" w:eastAsiaTheme="minorEastAsia"/>
      <w:kern w:val="2"/>
      <w:sz w:val="21"/>
      <w:szCs w:val="24"/>
    </w:rPr>
  </w:style>
  <w:style w:type="character" w:customStyle="1" w:styleId="235">
    <w:name w:val="font21"/>
    <w:basedOn w:val="57"/>
    <w:autoRedefine/>
    <w:qFormat/>
    <w:uiPriority w:val="0"/>
    <w:rPr>
      <w:rFonts w:hint="eastAsia" w:ascii="宋体" w:hAnsi="宋体" w:eastAsia="宋体" w:cs="宋体"/>
      <w:color w:val="000000"/>
      <w:sz w:val="18"/>
      <w:szCs w:val="18"/>
      <w:u w:val="none"/>
    </w:rPr>
  </w:style>
  <w:style w:type="character" w:customStyle="1" w:styleId="236">
    <w:name w:val="font31"/>
    <w:basedOn w:val="57"/>
    <w:autoRedefine/>
    <w:qFormat/>
    <w:uiPriority w:val="0"/>
    <w:rPr>
      <w:rFonts w:hint="default" w:ascii="Times New Roman" w:hAnsi="Times New Roman" w:cs="Times New Roman"/>
      <w:color w:val="000000"/>
      <w:sz w:val="18"/>
      <w:szCs w:val="18"/>
      <w:u w:val="none"/>
    </w:rPr>
  </w:style>
  <w:style w:type="character" w:customStyle="1" w:styleId="237">
    <w:name w:val="font61"/>
    <w:basedOn w:val="57"/>
    <w:autoRedefine/>
    <w:qFormat/>
    <w:uiPriority w:val="0"/>
    <w:rPr>
      <w:rFonts w:hint="default" w:ascii="Times New Roman" w:hAnsi="Times New Roman" w:cs="Times New Roman"/>
      <w:color w:val="000000"/>
      <w:sz w:val="18"/>
      <w:szCs w:val="18"/>
      <w:u w:val="none"/>
    </w:rPr>
  </w:style>
  <w:style w:type="paragraph" w:customStyle="1" w:styleId="238">
    <w:name w:val="正文L"/>
    <w:basedOn w:val="1"/>
    <w:autoRedefine/>
    <w:qFormat/>
    <w:uiPriority w:val="0"/>
    <w:pPr>
      <w:widowControl/>
      <w:overflowPunct/>
      <w:autoSpaceDE w:val="0"/>
      <w:autoSpaceDN w:val="0"/>
      <w:spacing w:line="240" w:lineRule="auto"/>
      <w:jc w:val="center"/>
      <w:textAlignment w:val="bottom"/>
    </w:pPr>
    <w:rPr>
      <w:rFonts w:eastAsia="宋体"/>
      <w:kern w:val="0"/>
    </w:rPr>
  </w:style>
  <w:style w:type="table" w:customStyle="1" w:styleId="239">
    <w:name w:val="Table Normal"/>
    <w:autoRedefine/>
    <w:semiHidden/>
    <w:unhideWhenUsed/>
    <w:qFormat/>
    <w:uiPriority w:val="0"/>
    <w:rPr>
      <w:rFonts w:ascii="Arial" w:hAnsi="Arial" w:cs="Arial" w:eastAsiaTheme="minorEastAsia"/>
      <w:snapToGrid w:val="0"/>
      <w:color w:val="000000"/>
      <w:sz w:val="21"/>
      <w:szCs w:val="21"/>
    </w:rPr>
    <w:tblPr>
      <w:tblCellMar>
        <w:top w:w="0" w:type="dxa"/>
        <w:left w:w="0" w:type="dxa"/>
        <w:bottom w:w="0" w:type="dxa"/>
        <w:right w:w="0" w:type="dxa"/>
      </w:tblCellMar>
    </w:tblPr>
  </w:style>
  <w:style w:type="paragraph" w:customStyle="1" w:styleId="240">
    <w:name w:val="修订2"/>
    <w:hidden/>
    <w:unhideWhenUsed/>
    <w:qFormat/>
    <w:uiPriority w:val="99"/>
    <w:rPr>
      <w:rFonts w:ascii="Times New Roman" w:hAnsi="Times New Roman" w:cs="Times New Roman" w:eastAsiaTheme="minorEastAsia"/>
      <w:kern w:val="2"/>
      <w:sz w:val="21"/>
      <w:szCs w:val="24"/>
      <w:lang w:val="en-US" w:eastAsia="zh-CN" w:bidi="ar-SA"/>
    </w:rPr>
  </w:style>
  <w:style w:type="table" w:customStyle="1" w:styleId="241">
    <w:name w:val="网格型1"/>
    <w:basedOn w:val="55"/>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42">
    <w:name w:val="无间隔 字符"/>
    <w:link w:val="243"/>
    <w:autoRedefine/>
    <w:qFormat/>
    <w:uiPriority w:val="1"/>
    <w:rPr>
      <w:rFonts w:ascii="Calibri" w:hAnsi="Calibri"/>
      <w:sz w:val="22"/>
      <w:szCs w:val="22"/>
    </w:rPr>
  </w:style>
  <w:style w:type="paragraph" w:styleId="243">
    <w:name w:val="No Spacing"/>
    <w:link w:val="242"/>
    <w:autoRedefine/>
    <w:qFormat/>
    <w:uiPriority w:val="1"/>
    <w:rPr>
      <w:rFonts w:ascii="Calibri" w:hAnsi="Calibri" w:eastAsia="宋体" w:cs="Times New Roman"/>
      <w:sz w:val="22"/>
      <w:szCs w:val="22"/>
      <w:lang w:val="en-US" w:eastAsia="zh-CN" w:bidi="ar-SA"/>
    </w:rPr>
  </w:style>
  <w:style w:type="character" w:customStyle="1" w:styleId="244">
    <w:name w:val="x-btn-icon-el"/>
    <w:basedOn w:val="57"/>
    <w:autoRedefine/>
    <w:qFormat/>
    <w:uiPriority w:val="0"/>
  </w:style>
  <w:style w:type="paragraph" w:customStyle="1" w:styleId="245">
    <w:name w:val="1"/>
    <w:basedOn w:val="1"/>
    <w:autoRedefine/>
    <w:qFormat/>
    <w:uiPriority w:val="0"/>
    <w:pPr>
      <w:overflowPunct/>
      <w:spacing w:line="240" w:lineRule="auto"/>
    </w:pPr>
    <w:rPr>
      <w:rFonts w:ascii="宋体" w:eastAsia="宋体"/>
      <w:kern w:val="0"/>
      <w:position w:val="-6"/>
    </w:rPr>
  </w:style>
  <w:style w:type="paragraph" w:customStyle="1" w:styleId="246">
    <w:name w:val="封面项目名称"/>
    <w:basedOn w:val="1"/>
    <w:autoRedefine/>
    <w:qFormat/>
    <w:uiPriority w:val="0"/>
    <w:pPr>
      <w:overflowPunct/>
      <w:spacing w:line="240" w:lineRule="auto"/>
      <w:jc w:val="center"/>
    </w:pPr>
    <w:rPr>
      <w:rFonts w:ascii="宋体" w:eastAsia="仿宋_GB2312"/>
      <w:b/>
      <w:kern w:val="0"/>
      <w:position w:val="-6"/>
      <w:sz w:val="44"/>
      <w:szCs w:val="20"/>
    </w:rPr>
  </w:style>
  <w:style w:type="paragraph" w:customStyle="1" w:styleId="247">
    <w:name w:val="正文2"/>
    <w:qFormat/>
    <w:uiPriority w:val="0"/>
    <w:pPr>
      <w:widowControl w:val="0"/>
      <w:autoSpaceDE w:val="0"/>
      <w:autoSpaceDN w:val="0"/>
      <w:adjustRightInd w:val="0"/>
      <w:spacing w:line="360" w:lineRule="atLeast"/>
      <w:ind w:left="425" w:hanging="425"/>
      <w:textAlignment w:val="bottom"/>
    </w:pPr>
    <w:rPr>
      <w:rFonts w:ascii="宋体" w:hAnsi="Times New Roman" w:eastAsia="宋体" w:cs="Times New Roman"/>
      <w:position w:val="-6"/>
      <w:sz w:val="32"/>
      <w:lang w:val="en-US" w:eastAsia="zh-CN" w:bidi="ar-SA"/>
    </w:rPr>
  </w:style>
  <w:style w:type="paragraph" w:customStyle="1" w:styleId="248">
    <w:name w:val="BG"/>
    <w:basedOn w:val="1"/>
    <w:next w:val="1"/>
    <w:autoRedefine/>
    <w:qFormat/>
    <w:uiPriority w:val="0"/>
    <w:pPr>
      <w:tabs>
        <w:tab w:val="left" w:pos="1134"/>
      </w:tabs>
      <w:overflowPunct/>
      <w:adjustRightInd w:val="0"/>
      <w:spacing w:line="360" w:lineRule="atLeast"/>
      <w:jc w:val="center"/>
      <w:textAlignment w:val="baseline"/>
    </w:pPr>
    <w:rPr>
      <w:rFonts w:ascii="Arial" w:hAnsi="Arial" w:eastAsia="宋体"/>
      <w:kern w:val="0"/>
      <w:position w:val="-6"/>
      <w:szCs w:val="20"/>
    </w:rPr>
  </w:style>
  <w:style w:type="character" w:customStyle="1" w:styleId="249">
    <w:name w:val="font11"/>
    <w:basedOn w:val="57"/>
    <w:autoRedefine/>
    <w:qFormat/>
    <w:uiPriority w:val="0"/>
    <w:rPr>
      <w:rFonts w:hint="eastAsia" w:ascii="宋体" w:hAnsi="宋体" w:eastAsia="宋体" w:cs="宋体"/>
      <w:b/>
      <w:bCs/>
      <w:color w:val="000000"/>
      <w:sz w:val="24"/>
      <w:szCs w:val="24"/>
      <w:u w:val="none"/>
    </w:rPr>
  </w:style>
  <w:style w:type="character" w:customStyle="1" w:styleId="250">
    <w:name w:val="font41"/>
    <w:basedOn w:val="57"/>
    <w:autoRedefine/>
    <w:qFormat/>
    <w:uiPriority w:val="0"/>
    <w:rPr>
      <w:rFonts w:hint="eastAsia" w:ascii="宋体" w:hAnsi="宋体" w:eastAsia="宋体" w:cs="宋体"/>
      <w:b/>
      <w:bCs/>
      <w:color w:val="000000"/>
      <w:sz w:val="21"/>
      <w:szCs w:val="21"/>
      <w:u w:val="none"/>
    </w:rPr>
  </w:style>
  <w:style w:type="paragraph" w:customStyle="1" w:styleId="251">
    <w:name w:val="标准正文"/>
    <w:basedOn w:val="1"/>
    <w:qFormat/>
    <w:uiPriority w:val="0"/>
    <w:pPr>
      <w:overflowPunct/>
      <w:spacing w:before="156" w:after="156"/>
      <w:ind w:firstLine="480" w:firstLineChars="200"/>
    </w:pPr>
    <w:rPr>
      <w:rFonts w:eastAsia="宋体" w:cs="宋体"/>
      <w:kern w:val="0"/>
      <w:position w:val="-6"/>
      <w:sz w:val="24"/>
      <w:szCs w:val="20"/>
    </w:rPr>
  </w:style>
  <w:style w:type="paragraph" w:customStyle="1" w:styleId="252">
    <w:name w:val="WPSOffice手动目录 1"/>
    <w:autoRedefine/>
    <w:qFormat/>
    <w:uiPriority w:val="0"/>
    <w:rPr>
      <w:rFonts w:ascii="Times New Roman" w:hAnsi="Times New Roman" w:eastAsia="宋体" w:cs="Times New Roman"/>
      <w:lang w:val="en-US" w:eastAsia="zh-CN" w:bidi="ar-SA"/>
    </w:rPr>
  </w:style>
  <w:style w:type="paragraph" w:customStyle="1" w:styleId="253">
    <w:name w:val="附件1 技术规范"/>
    <w:autoRedefine/>
    <w:qFormat/>
    <w:uiPriority w:val="0"/>
    <w:pPr>
      <w:keepNext/>
      <w:keepLines/>
      <w:widowControl w:val="0"/>
      <w:adjustRightInd w:val="0"/>
      <w:spacing w:before="100" w:beforeAutospacing="1" w:after="100" w:afterAutospacing="1" w:line="360" w:lineRule="auto"/>
      <w:ind w:firstLine="200" w:firstLineChars="200"/>
      <w:textAlignment w:val="baseline"/>
      <w:outlineLvl w:val="0"/>
    </w:pPr>
    <w:rPr>
      <w:rFonts w:ascii="宋体" w:hAnsi="宋体" w:eastAsia="宋体" w:cs="Times New Roman"/>
      <w:b/>
      <w:bCs/>
      <w:kern w:val="44"/>
      <w:sz w:val="32"/>
      <w:szCs w:val="28"/>
      <w:lang w:val="en-US" w:eastAsia="zh-CN" w:bidi="ar-SA"/>
    </w:rPr>
  </w:style>
  <w:style w:type="paragraph" w:customStyle="1" w:styleId="254">
    <w:name w:val="WPSOffice手动目录 2"/>
    <w:autoRedefine/>
    <w:qFormat/>
    <w:uiPriority w:val="0"/>
    <w:pPr>
      <w:ind w:left="200" w:leftChars="200"/>
    </w:pPr>
    <w:rPr>
      <w:rFonts w:ascii="Times New Roman" w:hAnsi="Times New Roman" w:eastAsia="宋体" w:cs="Times New Roman"/>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9"/>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7207608-9908-4151-955E-F330D0D7F03F}">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114</Pages>
  <Words>28866</Words>
  <Characters>32416</Characters>
  <Lines>690</Lines>
  <Paragraphs>194</Paragraphs>
  <TotalTime>9</TotalTime>
  <ScaleCrop>false</ScaleCrop>
  <LinksUpToDate>false</LinksUpToDate>
  <CharactersWithSpaces>33903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2023-12-11T02:13:00Z</dcterms:created>
  <dc:creator>茅学玮</dc:creator>
  <cp:lastModifiedBy>田晗</cp:lastModifiedBy>
  <dcterms:modified xsi:type="dcterms:W3CDTF">2026-07-16T07:45:52Z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31F27646BDAD4F2785A3938929301E0C_13</vt:lpwstr>
  </property>
  <property fmtid="{D5CDD505-2E9C-101B-9397-08002B2CF9AE}" pid="4" name="KSOTemplateDocerSaveRecord">
    <vt:lpwstr>eyJoZGlkIjoiNGQwOTVlODc0OGI3ZjdjZDdjYzU5NWUwMWFlMTZmMDQiLCJ1c2VySWQiOiIyMjkwNjA2MzgifQ==</vt:lpwstr>
  </property>
</Properties>
</file>