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/>
      </w:pPr>
      <w:r>
        <w:t>省赛路演计划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完整项目讲述与一次迭代实操的衔接安排    2026年10月7日修订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路演采用两套相互衔接的叙事。纯讲沿着“项目背景—行业问题—总体方案—已有成果—创新价值—未来展望”介绍青岚山境；技术演示沿着“确认需求—数据查询—后端接口—前端接入—测试验收”展示学生完成一次小迭代。前者让评委看清完整项目，后者让评委看到学生怎样使用技术解决具体问题。</w:t>
      </w:r>
    </w:p>
    <w:p>
      <w:pPr>
        <w:pStyle w:val="Heading2"/>
      </w:pPr>
      <w:r>
        <w:t>项目背景与本次任务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项目由学校与企业共同启动，学生主导开发，导师和企业提供指导、资源与支持。现有景区系统已支持领单、物资申请、审批和反馈。此次迭代解决的是管理者仍需跨页面核对进度的问题：增加“待跟进”视图，集中查看未完成任务、负责人、待审批数量、申请处理情况和反馈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任务与申请原本已经关联，本次是把已有记录组织成管理者可直接使用的查询视图。项目全貌涵盖多端协同、仿真和已有AI服务，这些内容可以支撑纯讲，但本轮只开发管理视图这一项；PPT第11页的真实设备接入与平台推广保留为未来展望。</w:t>
      </w:r>
    </w:p>
    <w:p>
      <w:pPr>
        <w:pStyle w:val="Heading2"/>
      </w:pPr>
      <w:r>
        <w:t>两套叙事在三个位置衔接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8分钟处，从总体设计切到现有任务与OA页面，请评委一起看管理者怎样核对一件求助；12—14分钟用PPT第8页明确此次需求、技术链和验收条件，然后交给数据库成员；53分钟处，在集成验收和业务变化检查之后回到PPT第9页，用本轮证据支撑结果总结，再回到项目整体价值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纯讲不逐项复述代码，技术演示也不穿插长段政策与愿景。每名成员的操作讲解回答三个问题：接到了什么，关键实现解决了什么，凭什么可以交给下一人。数据库、接口、页面与测试必须汇入同一个集成版本。</w:t>
      </w:r>
    </w:p>
    <w:p>
      <w:pPr>
        <w:pStyle w:val="Heading2"/>
      </w:pPr>
      <w:r>
        <w:t>四人岗位与准备规模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1号负责主讲与测试，讲清需求和验收条件，现场补充固定断言并进行接口验收；2号负责数据库查询；3号负责后端与集成主机；4号负责前端接入。四人各有电脑，共用主投影。游客、员工、管理员只是验证业务所用账号，不改变四人的开发岗位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PPT保留12页。纯讲累计12分钟，实操与随操作讲解共43分钟，计划55分钟完成，另留5分钟机动。14—48分钟的34分钟是开发、联调和测试时段，不能把43分钟都称为现场敲代码。预制材料不受限已确认，代码、框架、样式和测试准备可提前完成，现场如实说明是在复现一次已训练的迭代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后续开发控制在4—5个人日，训练1—2周。痛点依据师生分析和项目记录；学生、导师、企业的贡献按实际材料说明。新增视图仍待开发和验收，本文中的操作与预期结果用于准备和排练。</w:t>
      </w:r>
    </w:p>
    <w:p>
      <w:pPr>
        <w:pStyle w:val="Heading1"/>
        <w:pageBreakBefore/>
        <w:spacing w:before="0"/>
      </w:pPr>
      <w:r>
        <w:t>一小时的屏幕与交接安排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纯讲12分钟  实操与随操作讲解43分钟  机动5分钟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5556"/>
        <w:gridCol w:w="3175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主画面和行动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负责人与交接结果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0—5</w:t>
              <w:br/>
              <w:t>纯讲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PPT第1—5页，沙盘、团队、项目定位、背景与问题。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1号主讲，四人就位。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5—8</w:t>
              <w:br/>
              <w:t>纯讲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第6—7页，总体架构与各岗位已有能力。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1号说明技术为何这样选。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8—12</w:t>
              <w:br/>
              <w:t>操作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打开原任务与OA页面，核对主求助和基线数据。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1号提出核对问题，2号核对数据。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12—14</w:t>
              <w:br/>
              <w:t>纯讲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第8页，确认此次迭代目标、数据链和验收条件。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1号讲清条件，交给2号。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14—22</w:t>
              <w:br/>
              <w:t>开发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补全并执行关联查询，核对计数与运行隔离。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2号交查询文件、参数和样例。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22—32</w:t>
              <w:br/>
              <w:t>开发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接入接口，核对参数、实际响应和文件加载。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3号交可用接口给4号。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32—42</w:t>
              <w:br/>
              <w:t>开发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实现清单、筛选、详情和错误提示，合入工程。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4号交文件，3号集成。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42—48</w:t>
              <w:br/>
              <w:t>验收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补充断言、运行测试，验证权限与集成页面。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1号报告结果和差异。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48—53</w:t>
              <w:br/>
              <w:t>业务核验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领取、申请、批准、完成后逐次读回新视图。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3号前线，2号审批，4号页面，1号核验。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53—55</w:t>
              <w:br/>
              <w:t>纯讲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第9—12页，实际成果、技术价值、展望与总结。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1号收束，不重讲所有功能。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55—60</w:t>
              <w:br/>
              <w:t>机动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处理等待或一次已训练的纠正。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1号控时，保留真实结果。</w:t>
            </w:r>
          </w:p>
        </w:tc>
      </w:tr>
    </w:tbl>
    <w:p>
      <w:pPr>
        <w:keepNext w:val="0"/>
        <w:spacing w:before="140"/>
      </w:pPr>
      <w:r>
        <w:rPr>
          <w:rFonts w:ascii="Hiragino Sans GB" w:hAnsi="Hiragino Sans GB" w:eastAsia="Hiragino Sans GB" w:cs="Hiragino Sans GB"/>
          <w:color w:val="000000"/>
          <w:sz w:val="22"/>
        </w:rPr>
        <w:t>主屏在纯讲时显示PPT，操作时切实际编辑器、查询工具、接口响应、页面和测试结果。开场用沙盘与多端画面建立视觉印象；技术环节每次放大一个关键操作窗口，主画面依次交给2号、3号、4号、1号。其余成员可以同步准备，但只把当前交接成果作为焦点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预置框架和完成版可以充分准备。现场基线明确留出本岗位关键实现，接口未完成时显示真实错误，不能用固定成功数据冒充联调。3号在每次交接后核对文件已进入集成工程，1号最终检查的必须是这套版本。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PPT并非连续讲12分钟。第1—7页在0—8分钟讲，第8页在12—14分钟讲，第9—12页在53—55分钟讲；8—12分钟及14—53分钟由真实操作承担。55—60分钟是机动，不预设为固定问答或故意安排故障。</w:t>
      </w:r>
    </w:p>
    <w:p>
      <w:pPr>
        <w:pStyle w:val="Heading1"/>
        <w:pageBreakBefore/>
        <w:spacing w:before="0"/>
      </w:pPr>
      <w:r>
        <w:t>纯讲沿着完整项目展开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按同目录12页PPT大纲组织  主讲1号负责节奏</w:t>
      </w:r>
    </w:p>
    <w:p>
      <w:pPr>
        <w:pStyle w:val="Heading2"/>
      </w:pPr>
      <w:r>
        <w:t>前五分钟先让人看见项目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1页30秒，用现有三维沙盘或景区大屏作主视觉，标题清楚，避免开场先读长段背景。开场可说：“景区里，游客关注怎样得到服务，员工关注谁来处理，管理者关注处理到哪一步。我们在学校和企业支持下开发青岚山境，让这些岗位围绕同一套业务信息协作。”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2页45秒，用四张卡介绍1号主讲与测试、2号数据库、3号后端与集成、4号前端，并点明各自产出。第3页1分钟，用六端环绕图展示完整系统；讲共享记录与角色视角，不逐个点功能菜单。沙盘和六端截图分别服务开场与定位，保持画面变化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4页45秒，只从政策中提炼信息共享和公共服务的需求。第5页2分钟，回到师生分析和项目记录中的四类问题：游客信息入口、园方运行信息、现场处理记录、跨场景前端复用。突出管理者跨页核对这一项，为后面的实操留下具体问题；校园、小区只说明前端复用。</w:t>
      </w:r>
    </w:p>
    <w:p>
      <w:pPr>
        <w:pStyle w:val="Heading2"/>
      </w:pPr>
      <w:r>
        <w:t>总体设计说明项目为什么这样做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6页1分45秒，借四层架构解释技术与问题的关系：Vue提供不同岗位的界面，Node.js统一接入业务，PostgreSQL保存记录，运行编号区分演练数据。已有仿真和AI作为完整项目的支撑能力介绍。讲选择和作用，细节留给实操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7页1分15秒，用2×3能力矩阵说明不同岗位怎样使用系统。8分钟时衔接：“这些业务已经能运行，我们继续处理一个实际使用问题：管理者要核对一件求助，目前需要去哪些页面？”随后切原任务与OA页面，实际核对负责人、申请和反馈，不在PPT上把问题直接讲完。</w:t>
      </w:r>
    </w:p>
    <w:p>
      <w:pPr>
        <w:pStyle w:val="Heading2"/>
      </w:pPr>
      <w:r>
        <w:t>第8页把项目需求交给开发团队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12—14分钟回到第8页，上半部保留“求助—领取—申请—审批—反馈”，下半部显示“关联查询—只读接口—Vue视图—测试验收”。这页解释本次怎样组织已有记录；它是总体项目与本轮迭代的连接点。1号说：“我们增加待跟进视图。没有申请的任务要保留，多条申请要算对，不同运行不能混在一起。下面从数据查询开始。”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纯讲收尾仍按第9—12页回到成果、创新、价值和未来路线，具体安排见后面的结果核验页。演示中已经解释过的代码不再复述；已有能力、本次增量和未来展望分别据实表述。PPT第11页正文和三阶段路线保持原大纲。</w:t>
      </w:r>
    </w:p>
    <w:p>
      <w:pPr>
        <w:pStyle w:val="Heading1"/>
        <w:pageBreakBefore/>
        <w:spacing w:before="0"/>
      </w:pPr>
      <w:r>
        <w:t>数据库交出数据 后端把数据变成接口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14—32分钟  从关联查询交接到只读接口</w:t>
      </w:r>
    </w:p>
    <w:p>
      <w:pPr>
        <w:pStyle w:val="Heading2"/>
      </w:pPr>
      <w:r>
        <w:t>2号把任务和申请正确关联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2号接手的问题是：“管理者看到任务，却还要去找这件事关联的申请。”先说明现有任务和OA保存在同一个documents表中，collection区分记录类别，run_id区分演练轮次，申请中的taskId指向任务。不能只按任务名称关联，也不能省略运行条件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打开已准备的查询模块，在预留位置补全JSONB字段读取、关联和待审批统计。先按运行与taskId汇总申请，再与任务左连接，让没有申请的任务也留下来。只统计pending申请，批准、驳回、撤回不计入；一件任务即使有多条申请，清单也只能有一行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用固定数据检查：未领取任务显示0，处理中且含两条待审批与一条已批准的任务显示2；另一运行的同编号任务不能影响结果。展示实际查询结果和样例行，不报未经测量的性能提升。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2号交接：“查询已按运行和任务关联，无申请任务保留，多条申请不会让任务重复显示。这是查询文件、参数顺序和本轮结果，请后端接入。”3号从共享交接目录接收该文件，核对它确实替换了集成工程中的对应模块。</w:t>
      </w:r>
    </w:p>
    <w:p>
      <w:pPr>
        <w:pStyle w:val="Heading2"/>
      </w:pPr>
      <w:r>
        <w:t>3号把查询变成受控的只读服务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3号说明页面不能直接连接数据库，因此需要后端处理身份、运行和返回结构。在预置接口模块中补全管理员校验、查询参数检查和返回映射，接入2号提交的查询。接口为GET /api/v1/admin/task-followups，只读，不负责审批或结案。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3号先用管理员请求核对返回结构、同条件查询结果和非法参数错误，给前端提供可用地址。正式的管理员成功与非管理员拒绝由1号在42—48分钟完成验收，避免两人重复表演。GET查询不要求幂等键，原有写操作继续使用既有接口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接口中的scope控制未完成或全部任务，onlyPending控制是否仅看有待审批申请的任务，page和pageSize沿用分页约定。后端统一计算筛选后的总数，不能把已经分页的一小段数据再当成全部任务统计。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3号交接：“接口返回已与SQL核对，这是实际地址、字段和运行编号，请前端接入。”4号使用这个运行中的接口。1号保留SQL样例与实际响应，在验收阶段独立检查权限和跨层一致性。</w:t>
      </w:r>
    </w:p>
    <w:p>
      <w:pPr>
        <w:pStyle w:val="Heading1"/>
        <w:pageBreakBefore/>
        <w:spacing w:before="0"/>
      </w:pPr>
      <w:r>
        <w:t>前端接入后 测试人员验证整个版本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32—48分钟  前端完成接入后由主讲转入测试岗位</w:t>
      </w:r>
    </w:p>
    <w:p>
      <w:pPr>
        <w:pStyle w:val="Heading2"/>
      </w:pPr>
      <w:r>
        <w:t>4号让管理者能看懂查询结果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4号接手后端约定，在管理员现有告警记录页增加“待跟进”入口，复用表格、抽屉和状态标签。预置布局已经可用，现场重点补全请求、清单绑定、筛选和详情展示，以及读取失败提示。默认显示未完成任务，提供“仅看有待审批申请”和“全部任务”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打开一件任务，展示负责人、关联申请、审批记录和任务反馈。待审批数量来自统一查询结果；零条申请显示“暂无关联申请”，没有负责人显示“未领取”，尚无反馈显示“尚未提交反馈”。“有待审批申请”是处理提示，不新增业务状态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4号按固定顺序检查默认清单、仅待审批筛选、展开详情，再触发预先准备的请求失败。页面应显示读取失败与重试，不能显示“暂无待跟进任务”掩盖错误。完成后交出组件和请求适配文件，由3号放入集成工程；主投影切到集成地址确认实际运行结果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交接讲法：“这个界面用的是刚才交付的接口。管理者可以看到哪些任务仍未完成、各有多少申请未处理，并在详情里核对原因与处理记录。下面请测试同学验收集成版本。”</w:t>
      </w:r>
    </w:p>
    <w:p>
      <w:pPr>
        <w:pStyle w:val="Heading2"/>
      </w:pPr>
      <w:r>
        <w:t>1号按需求判断是否完成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1号在需求阶段已经说明验收条件，现在从主讲切换到测试岗位。在预置骨架中补全无申请任务保留、混合申请状态计数正确、其他运行不混入这三个固定断言。测试调用2号与3号的真实实现，测试数据准备和辅助函数可提前写好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先运行关键用例，再向集成接口发送管理员请求和员工请求，核对成功数据与明确的403拒绝。最后访问3号电脑上的集成页面，检查清单、筛选、详情和失败提示，确认4号文件已经合入。1号交付实际测试结果、响应和验收结论，不需要承担临场数据库重构或复杂故障定位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若断言失败，先报实际差异，再交给对应岗位做一次练过的纠正。例如“期望2条待审批，实际为3条”，由数据库成员检查是否把已批准申请算入；若权限返回不符，由后端成员检查。没有失败就直接验收，不故意制造故障来增加戏剧性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通过时可说：“数据库中的关联与计数、接口权限和页面显示已按本轮用例核对。现在用现有业务操作改变一条求助，检查新视图能否跟随变化。”未通过的项目必须保留，不能仅凭最后一张正常页面判定全部完成。</w:t>
      </w:r>
    </w:p>
    <w:p>
      <w:pPr>
        <w:pStyle w:val="Heading1"/>
        <w:pageBreakBefore/>
        <w:spacing w:before="0"/>
      </w:pPr>
      <w:r>
        <w:t>用五分钟业务操作检验开发成果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48—53分钟验证视图变化  53—55分钟回到项目成果与价值</w:t>
      </w:r>
    </w:p>
    <w:p>
      <w:pPr>
        <w:pStyle w:val="Heading2"/>
      </w:pPr>
      <w:r>
        <w:t>同一件求助怎样在新视图中变化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使用预置的溪谷服务点补水求助，起点为未领取、无申请。4号打开新管理视图；3号用前线账号领取并申请“饮用水两瓶，用于演练”；2号用管理员账号批准，填写“同意本次演练申请”。3号再提交处理反馈并完成任务。4号逐次刷新或等待已有通知触发重读，1号核对视图变化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预期变化依次为：领取后出现负责人；申请后数量变为1，详情出现同一申请；批准后数量回到0，详情保留审批意见；前线提交反馈完成后，该任务从默认未完成清单移除。切到“全部任务”仍应找到它，并看到负责人、申请记录、审批意见和完成反馈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这个环节只证明新查询和页面正确反映已有业务，不再讲一遍所有旧功能。求助输入是预置演练数据，领取、申请、审批和反馈使用真实接口并保存记录。批准不等于真实出库，任务完成也不等于客流或设施自动恢复。</w:t>
      </w:r>
    </w:p>
    <w:p>
      <w:pPr>
        <w:pStyle w:val="Heading2"/>
      </w:pPr>
      <w:r>
        <w:t>53分钟回到PPT收束成果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9页讲35秒：先报告本次实际通过、未通过和未执行项，再展示原页面与新视图的同一核对任务对比。可说：“任务和申请原来已经有关联，今天我们把分散的记录整理为管理者的查询视图。刚才的数据库、接口、页面和业务读回共同说明了本次交付到什么程度。”按真实结果调整讲法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10页讲40秒，回到完整项目的两条技术应用方向：可复现仿真为测试与培训提供重复输入；已有AI服务结合景区信息进行问答和内容审核。底部用一句话连接本次迭代：通过关联查询和统一接口组织跨岗位信息。仿真不等于真实预测，AI未完成的发布隔离、检索增强或端到端验证不写成已有成果。</w:t>
      </w:r>
    </w:p>
    <w:p>
      <w:pPr>
        <w:pStyle w:val="Heading2"/>
      </w:pPr>
      <w:r>
        <w:t>未来展望与最后一句话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11页讲30秒，保留原大纲的应用价值和三阶段路线。说明未来从演示验证走向真实设备接入及多景区推广的方向，不据此增加本轮任务。第12页讲15秒：“我们把管理需求落实为查询、接口和页面，再用测试与业务记录核验交付。每名同学的工作，都能在代码和结果中找到依据。”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收尾由1号统一讲述，四人的产出已在交接时分别说明，不再另加一轮自我总结。切换次数和耗时只在实际测量后填写，不预写效率比例；PPT前半段保留已有系统能力，后半段区分本次增量、已有技术方向和未来建设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若被问“为何只操作这一项”，回答这一项需求能呈现数据库、接口、界面和测试之间的完整协作。它是具体应用改进，技术先进性仍需由实现和证据支撑；SQL、Vue或常见接口组合本身不构成行业首创。</w:t>
      </w:r>
    </w:p>
    <w:p>
      <w:pPr>
        <w:pStyle w:val="Heading1"/>
        <w:pageBreakBefore/>
        <w:spacing w:before="0"/>
      </w:pPr>
      <w:r>
        <w:t>训练以固定流程熟练为目标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准备1—2周  不安排随机改题作为上场前提</w:t>
      </w:r>
    </w:p>
    <w:p>
      <w:pPr>
        <w:pStyle w:val="Heading2"/>
      </w:pPr>
      <w:r>
        <w:t>先固定代码与交接 再练讲解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第1—2天，四人读通本次需求、数据样例和接口约定，分别演练自己负责的关键代码。允许通过反复练习记住实现，但每人至少熟悉关联条件、权限条件、数据绑定或测试断言的含义，以及固定异常为什么发生。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3—5天，按数据库交后端、后端交前端、测试验收的顺序练习。先不追求舞台效果，确保文件交到了正确目录、运行的是同一版本、参数指向同一轮。第6—7天做完整联排，记录每人的实际操作时间和交接等待，删去重复讲解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第二周完成三轮整场排练、比赛设备运行与恢复演练。预制材料不受限已确认，基础工程和开发复现都按这一条件准备。纯讲按PPT顺序练，技术演示按交接顺序练，再合并计时。固定流程可以反复背练，但每人仍应解释本人关键条件和固定异常；这不能替代广泛的临场诊断能力。</w:t>
      </w:r>
    </w:p>
    <w:p>
      <w:pPr>
        <w:pStyle w:val="Heading2"/>
      </w:pPr>
      <w:r>
        <w:t>怎样确认可以上场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从同一增量基线出发，连续三轮完成整段迭代演示、文件集成、测试与最终业务变化检查。比赛设备再持续运行60分钟，于0、15、30、45、60分钟核对服务、页面和数据，结束后还能恢复基线并开始下一轮。四人都能独立完成固定任务，不由其他成员代敲或代答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更换关键代码、配置或构建版本后重新计数。历史4项专项测试只作已有证据，不能代替本次查询、接口、页面和现场集成检查。</w:t>
      </w:r>
    </w:p>
    <w:p>
      <w:pPr>
        <w:pStyle w:val="Heading2"/>
      </w:pPr>
      <w:r>
        <w:t>发生故障时怎样保持诚实和节奏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查询结果不符先查运行与关联条件；接口异常先查权限和参数；页面不符先查接口实际响应和集成文件。只做一次练过的纠正，仍失败就报告未通过。不要把任意错误响应都说成规则保护成功。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共享目录不可用时，使用准备好的U盘交接同一组文件。电脑或集成环境无法恢复时，明确切换到已验收完成版，注明后续只是展示既有成果，不算现场迭代通过。备用也失败则保留实际证据并说明未完成部分，不用预录成功画面冒充实时结果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超时先收短政策展开、重复架构说明和已有成果举例，保留需求桥接、完整技术链和最终业务核验。未完成的步骤如实报告，不能让另一成员暗中补写后仍归为原成员独立成果。开场5分钟保持视觉节奏，结束2分钟只说已经准备好的结论。</w:t>
      </w:r>
    </w:p>
    <w:p>
      <w:pPr>
        <w:pStyle w:val="Heading1"/>
        <w:pageBreakBefore/>
        <w:spacing w:before="0"/>
      </w:pPr>
      <w:r>
        <w:t>附录 四人的操作与交接提示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一人负责一组文件  每次交接都能指出真实产出</w:t>
      </w:r>
    </w:p>
    <w:p>
      <w:pPr>
        <w:pStyle w:val="Heading2"/>
      </w:pPr>
      <w:r>
        <w:t>2号 数据库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打开查询模块和固定样例，补全关联、统计和排序。确认无申请任务保留、混合状态只计算待审批、同编号跨运行不混入。将查询模块放入2号交接目录，说明参数与样例结果，再交给3号。2号不兼任全程主讲，集中完成数据库任务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要熟悉的解释：“run_id限定同一轮；taskId把申请连到任务；先按任务汇总，再左连接，避免一件任务变成多行。”无需现场扩展成索引调优或数据库重构。</w:t>
      </w:r>
    </w:p>
    <w:p>
      <w:pPr>
        <w:pStyle w:val="Heading2"/>
      </w:pPr>
      <w:r>
        <w:t>3号 后端与集成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3号电脑是唯一集成主机。接收2号查询模块，补全接口模块并核对参数、返回结构和实际数据，再提供统一地址。按清单接收4号前端与1号测试，核对差异和加载结果。1号负责正式权限验收，3号解释校验条件并处理本岗位问题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要熟悉的解释：“页面经后端读取，身份和参数在入口检查；查询绑定这一轮数据；返回总数与列表使用同一筛选条件。”GET只读请求与原来的业务写请求分开说明。</w:t>
      </w:r>
    </w:p>
    <w:p>
      <w:pPr>
        <w:pStyle w:val="Heading2"/>
      </w:pPr>
      <w:r>
        <w:t>4号 前端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使用约定好的字段接入3号接口，补全清单、两个筛选、详情和错误提示。在本人电脑先检查，再提交组件与服务文件。集成后访问3号统一地址重新确认，不能拿本人机器的页面替代集成验收。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要熟悉的解释：“待审批是提示，不是新增任务状态；展开使用同一次接口返回的详情；切换运行会清除旧数据；请求失败不等于没有任务。”</w:t>
      </w:r>
    </w:p>
    <w:p>
      <w:pPr>
        <w:pStyle w:val="Heading2"/>
      </w:pPr>
      <w:r>
        <w:t>1号 主讲与测试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1号先讲清完整项目和本次验收目标。42—48分钟补全三个固定断言，运行测试，再验证管理员成功、员工403拒绝和集成页面。事先备好测试数据、请求模板和预期结果，实际响应由现场取得。输出通过、未通过和未执行项，53分钟切回PPT收尾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要熟悉的解释：“同一条数据在SQL、接口和页面中应一致；多申请不能导致重复任务；成功弹窗不替代读回；测试必须调用当前交付的实现。”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四人均可提前练熟固定代码，现场按各自文件边界交付。每次交接说出本岗位产出，不要求随机改题。个人卡按开发依赖排列为2号、3号、4号、1号；PPT成员页仍按1—4号排列。</w:t>
      </w:r>
    </w:p>
    <w:p>
      <w:pPr>
        <w:pStyle w:val="Heading1"/>
        <w:pageBreakBefore/>
        <w:spacing w:before="0"/>
      </w:pPr>
      <w:r>
        <w:t>附录 场前检查与排练记录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本页可复制用于多轮记录</w:t>
      </w:r>
    </w:p>
    <w:p>
      <w:pPr>
        <w:pStyle w:val="Heading2"/>
      </w:pPr>
      <w:r>
        <w:t>上场前按顺序准备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提前30分钟检查四台电脑、主投影、局域网、集成主机及备用完成版。演示库和自动测试库分离，连接信息不投屏。恢复约定的增量开发基线，确认基础工程能启动，新功能尚未完成时有明确提示，不能预置成功结果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提前15分钟准备固定样例和未领取的主求助，暂停业务时间、关闭模拟员工与游客，核对运行编号。提前10分钟检查共享目录和U盘，各人打开代码位置；3号只启动一套集成后端，1号打开12页PPT及测试请求模板。提前2分钟检查缩放、投影切换和登录状态，不再升级依赖。</w:t>
      </w:r>
    </w:p>
    <w:p>
      <w:pPr>
        <w:pStyle w:val="Heading2"/>
      </w:pPr>
      <w:r>
        <w:t>现场交接要看到文件和运行结果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2号交查询，3号核对并接入；3号交接口，4号请求实际地址；4号交页面，3号纳入工程；1号在集成地址完成权限与页面验收。纯讲转操作时说出当前需求，操作转收尾时说出实际结果。恢复完成版须明确说明，不计为本轮现场开发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5669"/>
      </w:tblGrid>
      <w:tr>
        <w:trPr>
          <w:cantSplit/>
          <w:tblHeader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每轮记录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填写位置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日期  四人姓名  比赛设备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基线版本  集成版本  运行编号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查询  接口  前端  测试交接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逐项核对文件及结果：________________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纯讲 操作与整场用时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纯讲____；操作及随讲____；整场____分钟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自动测试与集成页面核验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通过 / 未通过 / 未执行；证据：________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申请 审批 完成后的视图变化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通过 / 未通过 / 未执行；证据：________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失败点  纠正  是否切换完成版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独立操作  连续轮次  60分钟运行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________________________________</w:t>
            </w:r>
          </w:p>
        </w:tc>
      </w:tr>
    </w:tbl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每轮分别记录纯讲和操作时长，并标记8分钟、14分钟、53分钟三次衔接是否自然。前后对比使用同一个核对任务；不填预设成效。历史4项测试的具体范围见《项目修改说明》，新增能力、整场彩排与持续运行仍待执行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64" w:right="1020" w:bottom="964" w:left="1020" w:header="34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Hiragino Sans GB" w:hAnsi="Hiragino Sans GB" w:eastAsia="Hiragino Sans GB" w:cs="Hiragino Sans GB"/>
        <w:color w:val="000000"/>
        <w:sz w:val="18"/>
      </w:rPr>
      <w:t xml:space="preserve">省赛路演计划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340" w:lineRule="exact"/>
      <w:widowControl/>
      <w:snapToGrid w:val="0"/>
    </w:pPr>
    <w:rPr>
      <w:rFonts w:ascii="Hiragino Sans GB" w:hAnsi="Hiragino Sans GB" w:eastAsia="Hiragino Sans GB" w:cs="Hiragino Sans GB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80" w:lineRule="exact"/>
      <w:outlineLvl w:val="0"/>
      <w:widowControl/>
      <w:snapToGrid w:val="0"/>
    </w:pPr>
    <w:rPr>
      <w:rFonts w:ascii="Hiragino Sans GB" w:hAnsi="Hiragino Sans GB" w:eastAsia="Hiragino Sans GB" w:cs="Hiragino Sans GB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  <w:widowControl/>
      <w:snapToGrid w:val="0"/>
    </w:pPr>
    <w:rPr>
      <w:rFonts w:ascii="Hiragino Sans GB" w:hAnsi="Hiragino Sans GB" w:eastAsia="Hiragino Sans GB" w:cs="Hiragino Sans GB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82" w:lineRule="exact"/>
      <w:outlineLvl w:val="2"/>
      <w:snapToGrid w:val="0"/>
    </w:pPr>
    <w:rPr>
      <w:rFonts w:ascii="Hiragino Sans GB" w:hAnsi="Hiragino Sans GB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660" w:lineRule="exact" w:before="0"/>
      <w:contextualSpacing/>
      <w:widowControl/>
      <w:snapToGrid w:val="0"/>
    </w:pPr>
    <w:rPr>
      <w:rFonts w:ascii="Hiragino Sans GB" w:hAnsi="Hiragino Sans GB" w:eastAsia="Hiragino Sans GB" w:cs="Hiragino Sans GB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40" w:before="0" w:line="340" w:lineRule="exact"/>
      <w:snapToGrid w:val="0"/>
    </w:pPr>
    <w:rPr>
      <w:rFonts w:ascii="Hiragino Sans GB" w:hAnsi="Hiragino Sans GB" w:eastAsia="Hiragino Sans GB" w:cs="Hiragino Sans GB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省赛路演计划</dc:title>
  <dc:subject>完整项目纯讲与管理视图迭代技术演示</dc:subject>
  <dc:creator>项目团队</dc:creator>
  <cp:keywords>省赛 路演 技能展示 项目修改 验收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