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/>
      </w:pPr>
      <w:r>
        <w:t>项目修改说明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19"/>
        </w:rPr>
        <w:t>配合管理视图迭代的开发与验收安排    2026年10月7日修订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本轮技术开发只实现一个管理视图，让管理者集中核对任务、申请和反馈。纯讲介绍完整项目的背景、总体方案、已有成果与未来路线；技术演示呈现一次需求、查询、接口、界面与测试的交付过程。PPT中介绍的仿真、AI、六端和未来建设不因此增加到本轮开发范围。新增能力仍须完成并验收后使用。</w:t>
      </w:r>
    </w:p>
    <w:p>
      <w:pPr>
        <w:pStyle w:val="Heading2"/>
      </w:pPr>
      <w:r>
        <w:t>现有基础与新增差异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管理员当前已有告警记录页和任务履历，OA审批也已有独立页面；任务与申请在统一后端中已经通过taskId关联。数据库的documents表使用collection、id、run_id和JSONB类型data保存业务记录。此次新增统一的管理查询与跟进视图，复用已有业务数据和处理接口。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已有代码路径和历史验收要分别看待。代码已有任务与OA关联及管理页面；2026年9月29日4项专项测试通过，只覆盖当时的既有规则。新查询、接口、页面、四机集成、完整彩排和60分钟运行均待执行。PPT第11页按未来展望使用，不作为当前完成状态或本轮验收要求。</w:t>
      </w:r>
    </w:p>
    <w:p>
      <w:pPr>
        <w:pStyle w:val="Heading2"/>
      </w:pPr>
      <w:r>
        <w:t>完成什么才算这一轮结束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管理员在现有告警记录页进入“待跟进”视图，默认查看未完成任务，可只看有待审批申请的任务，也可切换全部任务。每行显示名称、负责人、状态和待审批数量；展开后显示该任务关联申请、审批记录与反馈。正常业务写入后重新查询能看到变化。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新增GET /api/v1/admin/task-followups及共享类型，复用现有领单、申请、审批和结案接口。准备按钮、独立事件核对卡和前线计数提示不单独开发；公告不设实操支线。1号承担主讲、固定测试断言与接口验收，2号查询、3号接口及集成、4号页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216"/>
        <w:gridCol w:w="2608"/>
        <w:gridCol w:w="2041"/>
      </w:tblGrid>
      <w:tr>
        <w:trPr>
          <w:cantSplit/>
          <w:tblHeader/>
        </w:trPr>
        <w:tc>
          <w:tcPr>
            <w:tcW w:type="dxa" w:w="521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244659"/>
          </w:tcPr>
          <w:p>
            <w:pPr>
              <w:spacing w:line="300" w:lineRule="exact" w:after="0" w:before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20"/>
              </w:rPr>
              <w:t>责任与工作 全部P0</w:t>
            </w:r>
          </w:p>
        </w:tc>
        <w:tc>
          <w:tcPr>
            <w:tcW w:type="dxa" w:w="260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244659"/>
          </w:tcPr>
          <w:p>
            <w:pPr>
              <w:spacing w:line="300" w:lineRule="exact" w:after="0" w:before="0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20"/>
              </w:rPr>
              <w:t>技术演示时段</w:t>
            </w:r>
          </w:p>
        </w:tc>
        <w:tc>
          <w:tcPr>
            <w:tcW w:type="dxa" w:w="204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244659"/>
          </w:tcPr>
          <w:p>
            <w:pPr>
              <w:spacing w:line="300" w:lineRule="exact" w:after="0" w:before="0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20"/>
              </w:rPr>
              <w:t>预计投入</w:t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0" w:before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2号 关联查询与数据核验</w:t>
            </w:r>
          </w:p>
        </w:tc>
        <w:tc>
          <w:tcPr>
            <w:tcW w:type="dxa" w:w="260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0" w:before="0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14—22分钟</w:t>
            </w:r>
          </w:p>
        </w:tc>
        <w:tc>
          <w:tcPr>
            <w:tcW w:type="dxa" w:w="204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0" w:before="0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0.75个人日</w:t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0" w:before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3号 查询接口与集成</w:t>
            </w:r>
          </w:p>
        </w:tc>
        <w:tc>
          <w:tcPr>
            <w:tcW w:type="dxa" w:w="260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0" w:before="0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22—32分钟</w:t>
            </w:r>
          </w:p>
        </w:tc>
        <w:tc>
          <w:tcPr>
            <w:tcW w:type="dxa" w:w="204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0" w:before="0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0.75个人日</w:t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0" w:before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4号 管理视图与真实数据接入</w:t>
            </w:r>
          </w:p>
        </w:tc>
        <w:tc>
          <w:tcPr>
            <w:tcW w:type="dxa" w:w="260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0" w:before="0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32—42分钟</w:t>
            </w:r>
          </w:p>
        </w:tc>
        <w:tc>
          <w:tcPr>
            <w:tcW w:type="dxa" w:w="204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0" w:before="0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1个人日</w:t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0" w:before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1号 固定断言 接口与页面验收</w:t>
            </w:r>
          </w:p>
        </w:tc>
        <w:tc>
          <w:tcPr>
            <w:tcW w:type="dxa" w:w="260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0" w:before="0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42—48分钟</w:t>
            </w:r>
          </w:p>
        </w:tc>
        <w:tc>
          <w:tcPr>
            <w:tcW w:type="dxa" w:w="204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0" w:before="0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1个人日</w:t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0" w:before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团队 基线与阻断修复</w:t>
            </w:r>
          </w:p>
        </w:tc>
        <w:tc>
          <w:tcPr>
            <w:tcW w:type="dxa" w:w="260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0" w:before="0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各段交接 48—53分钟核验</w:t>
            </w:r>
          </w:p>
        </w:tc>
        <w:tc>
          <w:tcPr>
            <w:tcW w:type="dxa" w:w="204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0" w:before="0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0.5—1.5个人日</w:t>
            </w:r>
          </w:p>
        </w:tc>
      </w:tr>
    </w:tbl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全部表内任务为P0必做，合计4—5个人日，训练另计1—2周。只为本次查询、接口、清单、详情、必要筛选与测试投入；不新建业务表或复杂服务。优先删去装饰、额外统计和本需求之外的筛选，不用扩大开发量补足纯讲中的系统全貌。</w:t>
      </w:r>
    </w:p>
    <w:p>
      <w:pPr>
        <w:pStyle w:val="Heading1"/>
        <w:pageBreakBefore/>
        <w:spacing w:before="0"/>
      </w:pPr>
      <w:r>
        <w:t>先约定管理视图和接口返回什么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19"/>
        </w:rPr>
        <w:t>这些是本次新增约定  尚不是现有接口能力</w:t>
      </w:r>
    </w:p>
    <w:p>
      <w:pPr>
        <w:pStyle w:val="Heading2"/>
      </w:pPr>
      <w:r>
        <w:t>管理界面只增加一个入口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在管理员现有告警记录页增加“待跟进”页签，保留当前告警和历史记录。新页签内设置“未完成 / 全部”范围及“仅看有待审批申请”开关。默认未完成且不开启仅待审批；筛选变化回到第一页，展开详情复用本页响应，不增加单独详情接口。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未完成指pending与processing，已完成为resolved。没有负责人显示“未领取”，无申请显示“暂无关联申请”，无反馈显示“尚未提交反馈”。不新增等待审批状态，不把审批已批准解释成物资实际出库。</w:t>
      </w:r>
    </w:p>
    <w:p>
      <w:pPr>
        <w:pStyle w:val="Heading2"/>
      </w:pPr>
      <w:r>
        <w:t>新增只读接口的输入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GET /api/v1/admin/task-followups要求管理员登录，运行沿用X-Run-Id；省略时沿用现有当前运行规则。查询参数为scope=open或all，默认open；onlyPending=true或false，默认false；page默认1，pageSize默认20。分页按当前代码允许的1—200执行，页码至少1，非法参数返回400 VALIDATION_ERROR。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不新增查询字符串runId，不从前端另传用户角色，不要求GET带幂等键。员工或游客访问返回403，未登录沿用401，失效运行沿用原错误处理。前端显式绑定正在显示的运行，响应沿用现有data/meta封装与运行响应头。</w:t>
      </w:r>
    </w:p>
    <w:p>
      <w:pPr>
        <w:pStyle w:val="Heading2"/>
      </w:pPr>
      <w:r>
        <w:t>返回字段供四人共同使用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8107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244659"/>
          </w:tcPr>
          <w:p>
            <w:pPr>
              <w:spacing w:line="300" w:lineRule="exact" w:after="0" w:before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810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244659"/>
          </w:tcPr>
          <w:p>
            <w:pPr>
              <w:spacing w:line="300" w:lineRule="exact" w:after="0" w:before="0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20"/>
              </w:rPr>
              <w:t>约定内容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0" w:before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列表</w:t>
            </w:r>
          </w:p>
        </w:tc>
        <w:tc>
          <w:tcPr>
            <w:tcW w:type="dxa" w:w="810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0" w:before="0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runId、items、total、page、pageSize；total为筛选后任务总数，不是申请数。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5F7"/>
          </w:tcPr>
          <w:p>
            <w:pPr>
              <w:spacing w:line="300" w:lineRule="exact" w:after="0" w:before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每个条目</w:t>
            </w:r>
          </w:p>
        </w:tc>
        <w:tc>
          <w:tcPr>
            <w:tcW w:type="dxa" w:w="810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5F7"/>
          </w:tcPr>
          <w:p>
            <w:pPr>
              <w:spacing w:line="300" w:lineRule="exact" w:after="0" w:before="0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task保留现有Task业务字段；pendingOaCount为数字；requests为该任务的OA数组。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0" w:before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任务详情</w:t>
            </w:r>
          </w:p>
        </w:tc>
        <w:tc>
          <w:tcPr>
            <w:tcW w:type="dxa" w:w="810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0" w:before="0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从task读取负责人、状态和records；完成反馈读取kind为completed的记录，不另造成功文本。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5F7"/>
          </w:tcPr>
          <w:p>
            <w:pPr>
              <w:spacing w:line="300" w:lineRule="exact" w:after="0" w:before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申请详情</w:t>
            </w:r>
          </w:p>
        </w:tc>
        <w:tc>
          <w:tcPr>
            <w:tcW w:type="dxa" w:w="810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5F7"/>
          </w:tcPr>
          <w:p>
            <w:pPr>
              <w:spacing w:line="300" w:lineRule="exact" w:after="0" w:before="0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从requests读取type、reason、needs、status及records；完整保留批准、驳回、撤回等结果。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0" w:before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无匹配任务</w:t>
            </w:r>
          </w:p>
        </w:tc>
        <w:tc>
          <w:tcPr>
            <w:tcW w:type="dxa" w:w="810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0" w:before="0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筛选后没有匹配任务时，items为空数组、total为0；无申请任务的requests为空数组，pendingOaCount为0。</w:t>
            </w:r>
          </w:p>
        </w:tc>
      </w:tr>
    </w:tbl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共享类型命名TaskFollowupItem与TaskFollowupPage，放入现有contracts包。成员在开发前固定字段名；任务与OA继续复用现有类型，不复制另一套状态定义。当前页携带关联详情，避免展开后把另一个运行的数据拼进来。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先按运行、范围和待审批条件筛选，再按待审批数量降序、任务id升序稳定排序，最后分页。超出末页返回空items并保留正确total。参数和返回约定冻结后，不由前端临时改名或在后端为某一条演示任务写特例。</w:t>
      </w:r>
    </w:p>
    <w:p>
      <w:pPr>
        <w:pStyle w:val="Heading1"/>
        <w:pageBreakBefore/>
        <w:spacing w:before="0"/>
      </w:pPr>
      <w:r>
        <w:t>2号完成真实的数据关联查询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19"/>
        </w:rPr>
        <w:t>P0必做  对应14—22分钟  保留无申请任务并正确聚合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新增查询模块apps/server/src/platform/task-followups-query.ts，使用已有数据库封装执行参数化SQL。任务记录的collection为tasks，申请为oa；关联条件同时包含run_id与申请data中的taskId。不能把这里描述成两张已有关系业务表，实际是同一JSONB记录表的不同集合。</w:t>
      </w:r>
    </w:p>
    <w:p>
      <w:pPr>
        <w:pStyle w:val="Heading2"/>
      </w:pPr>
      <w:r>
        <w:t>先汇总申请 再连接任务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申请先按run_id、taskId聚合，统计status为pending的数量并收集该任务全部申请；再从任务左连接汇总结果。这样可以保留无申请的任务，也避免一件任务因多条申请被展开成多行。未匹配的数量为0、申请数组为空；匹配时仍保留非pending申请用于详情。</w:t>
      </w:r>
    </w:p>
    <w:p>
      <w:pPr>
        <w:keepNext w:val="0"/>
        <w:spacing w:line="260" w:lineRule="exact" w:after="120"/>
        <w:shd w:fill="F2F5F7"/>
      </w:pPr>
      <w:r>
        <w:rPr>
          <w:rFonts w:ascii="Hiragino Sans GB" w:hAnsi="Hiragino Sans GB" w:eastAsia="Hiragino Sans GB" w:cs="Hiragino Sans GB"/>
          <w:color w:val="000000"/>
          <w:sz w:val="19"/>
        </w:rPr>
        <w:t>WITH oa_group AS (</w:t>
        <w:br/>
        <w:t xml:space="preserve">  SELECT run_id, data-&gt;&gt;'taskId' AS task_id,</w:t>
        <w:br/>
        <w:t xml:space="preserve">         count(*) FILTER (WHERE data-&gt;&gt;'status' = 'pending') AS pending_count,</w:t>
        <w:br/>
        <w:t xml:space="preserve">         jsonb_agg(data ORDER BY id) AS requests</w:t>
        <w:br/>
        <w:t xml:space="preserve">  FROM documents</w:t>
        <w:br/>
        <w:t xml:space="preserve">  WHERE collection = 'oa' AND run_id = $1</w:t>
        <w:br/>
        <w:t xml:space="preserve">  GROUP BY run_id, data-&gt;&gt;'taskId'</w:t>
        <w:br/>
        <w:t>)</w:t>
        <w:br/>
        <w:t>SELECT t.id, t.data AS task,</w:t>
        <w:br/>
        <w:t xml:space="preserve">       coalesce(o.pending_count, 0) AS pending_count,</w:t>
        <w:br/>
        <w:t xml:space="preserve">       coalesce(o.requests, '[]'::jsonb) AS requests</w:t>
        <w:br/>
        <w:t>FROM documents t</w:t>
        <w:br/>
        <w:t>LEFT JOIN oa_group o ON o.run_id = t.run_id AND o.task_id = t.id</w:t>
        <w:br/>
        <w:t>WHERE t.collection = 'tasks' AND t.run_id = $1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上面是关联核心，需在模块中继续实现scope、onlyPending、稳定排序、分页和total查询。所有输入作为参数绑定，不把用户字符串拼到SQL中。count查询与列表使用同一筛选条件；由现有只读事务保证两次读取处在同一快照，页码超出末页时仍能返回total。</w:t>
      </w:r>
    </w:p>
    <w:p>
      <w:pPr>
        <w:pStyle w:val="Heading2"/>
      </w:pPr>
      <w:r>
        <w:t>交给后端前要核对什么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固定样例至少覆盖未领取无申请、处理中无申请、处理中两待批一批准、已完成有反馈，以及另一运行中相同任务编号的数据。核对pendingOaCount、requests长度、任务唯一性和运行隔离。onlyPending应筛出数量大于0的任务，all应包含已完成任务。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当前PostgreSQL封装把JSONB读为字符串，因此query模块负责将task与requests解析为对象和数组，数量保持数字。解析失败应作为错误处理，不用空数组兜底伪装数据完整。模块输出与共享类型一致，后端不再次猜测字段。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不为比赛增加索引、视图或数据库迁移，不直接用SQL修改业务状态。SQL演示只读专用演练库；自动测试使用独立测试库与临时schema。实际性能没有测量时，不报告提速比例。</w:t>
      </w:r>
    </w:p>
    <w:p>
      <w:pPr>
        <w:pStyle w:val="Heading1"/>
        <w:pageBreakBefore/>
        <w:spacing w:before="0"/>
      </w:pPr>
      <w:r>
        <w:t>3号接入接口并负责集成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19"/>
        </w:rPr>
        <w:t>P0必做  对应22—32分钟  3号交接口 1号正式验收权限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新增apps/server/src/platform/task-followups-http.ts承载新接口处理，原platform/http.ts只增加固定路由接入。通过现有认证取得账号与运行，再校验管理员权限。查询模块通过已有store.db注入，不创建额外连接池或第二个业务服务。</w:t>
      </w:r>
    </w:p>
    <w:p>
      <w:pPr>
        <w:pStyle w:val="Heading2"/>
      </w:pPr>
      <w:r>
        <w:t>接口要把契约落实成行为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严格解析scope、onlyPending、page与pageSize；未知scope、非布尔字符串、非整数页码及越界页容量返回400。校验通过后调用2号的查询模块，返回runId、items、total、page和pageSize。Task与OA字段沿用现有类型，不把演示地点或固定申请编号写进处理函数。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沿用现有GET只读事务包装；模块直接执行测试时也使用同样的读取边界。SQL计数与清单必须使用同一筛选条件。角色错误、参数错误和数据库异常分别走原错误机制，数据库失败不得转换为200加空列表。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3号开发时验证管理员响应、非法参数拒绝及同条件SQL一致，交付可运行接口。1号在42—48分钟用预置请求模板独立检查管理员成功与员工403拒绝；准备阶段还须检查游客、未登录和参数异常。Authorization保存在本地环境，运行信息沿用现有上下文，不能信任客户端自报角色。</w:t>
      </w:r>
    </w:p>
    <w:p>
      <w:pPr>
        <w:pStyle w:val="Heading2"/>
      </w:pPr>
      <w:r>
        <w:t>将交付内容接到唯一集成版本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3号电脑运行唯一一套演练后端和集成管理端，其他成员不对同一演练库再启动后端。现有后端有单活动写入者约束，避免多机争抢同一库。四台电脑通过局域网访问约定地址；4号本人前端可经预置代理访问3号后端。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交接采用同一局域网共享目录，子目录按2号查询、4号前端、1号测试划分。每人只提交约定文件，3号按清单复制到集成工程并核对差异，不复制.env、数据库文件、node_modules或整仓库。每次交接后确认模块重载；接口、前端和测试都记录同一个基线与本轮文件清单。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共享目录失败时使用U盘交接同一组文件，不临时引入Git服务或公网下载。这里的文件交接只是演示组织方式；现场仍展示真实代码合入与运行结果，不把本人机器通过当成团队集成通过。</w:t>
      </w:r>
    </w:p>
    <w:p>
      <w:pPr>
        <w:pStyle w:val="Heading2"/>
      </w:pPr>
      <w:r>
        <w:t>责任边界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2号负责查询模块；3号负责接口模块与最终文件集成；4号负责组件和前端服务；1号负责测试文件与验收记录。入口路由、共享类型、页面挂载位置等脚手架在演练基线中提前固定。3号不得暗中替其他人补写关键实现后仍归为对方独立完成。</w:t>
      </w:r>
    </w:p>
    <w:p>
      <w:pPr>
        <w:pStyle w:val="Heading1"/>
        <w:pageBreakBefore/>
        <w:spacing w:before="0"/>
      </w:pPr>
      <w:r>
        <w:t>4号在原管理端增加待跟进视图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19"/>
        </w:rPr>
        <w:t>P0必做  对应32—42分钟  复用原页面与组件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复用apps/admin/src/pages/AlertsPage.vue作为入口，新增组件TaskFollowupsPanel.vue与services/task-followups.ts。原告警记录页保留现有页签和行为，新视图放在同一页面内，不新增独立大屏、动画时间线或复杂工作台。</w:t>
      </w:r>
    </w:p>
    <w:p>
      <w:pPr>
        <w:pStyle w:val="Heading2"/>
      </w:pPr>
      <w:r>
        <w:t>清单 筛选与详情使用同一份返回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清单展示任务名称、负责人、状态和pendingOaCount。默认scope=open、onlyPending=false；用户切换范围或仅待审批开关时，page回到1。分页使用后端total，不在本页数据上再次全局统计或过滤。空清单仅在请求成功且确实无记录时显示。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点击任务后，在现有抽屉组件展开该条目的task和requests。每条申请显示类型、原因、需求、当前状态及处理记录；完成反馈从任务records取得。申请多条就完整展示，不用“最后一条已批准”推断整件任务已经可以结案。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沿用现有状态文案，在管理端resolved显示“已完成”。“有待审批申请”只提示仍有未处理的申请，不能推断责任归于哪一名具体审批人，也不增加任务状态。视图只读，领取、审批与反馈仍由现有业务页面完成。</w:t>
      </w:r>
    </w:p>
    <w:p>
      <w:pPr>
        <w:pStyle w:val="Heading2"/>
      </w:pPr>
      <w:r>
        <w:t>刷新和失败要让人看懂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复用现有useLiveRefresh接收通知后重读，并提供手动刷新。每次请求记录runId、参数和请求序号；运行切换时清空清单、关闭详情并重新读取，旧请求晚返回不能覆盖新画面。参数变化也应丢弃过时请求，避免先发的筛选结果覆盖后发结果。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同一运行刷新失败可保留旧数据，但必须提示“更新失败，当前为上次读取内容”。第一次读取失败展示错误与重试，不显示暂无任务。未登录或权限被拒绝沿用管理端现有处理；详情所在任务不在当前页或被移出清单时关闭详情。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审批后重读，计数减少且审批记录仍可见；任务完成后从默认列表移除，切到全部任务可查到结果。页面标注最近成功读取时间只用于提示新旧，不拿暂停的业务时钟计算效率。</w:t>
      </w:r>
    </w:p>
    <w:p>
      <w:pPr>
        <w:pStyle w:val="Heading2"/>
      </w:pPr>
      <w:r>
        <w:t>交付与本岗位检查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4号交付组件和服务文件，3号纳入集成工程；1号在统一集成地址复查。成员自己的浏览器必须读取实际接口，组件测试样例只用于独立检查，不作为集成成功证据。至少检查桌面投影可读、表格长标题换行、抽屉多申请内容及错误提示。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现场预置样式、页面挂载和共享类型，4号补全数据请求、渲染与关键状态处理。训练固定实现，额外检索、导出、图表和新主题均不增加。</w:t>
      </w:r>
    </w:p>
    <w:p>
      <w:pPr>
        <w:pStyle w:val="Heading1"/>
        <w:pageBreakBefore/>
        <w:spacing w:before="0"/>
      </w:pPr>
      <w:r>
        <w:t>1号验证每一层也验证最终集成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19"/>
        </w:rPr>
        <w:t>P0必做  对应42—48分钟  1号完成固定断言与接口验收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新增tests/unit/task-followups.test.ts，使用现有testStore与临时schema准备数据，复用Vitest测试结构。权限和HTTP参数检查复用项目现有HTTP测试工具，页面行为用现有Playwright机制或明确的人工检查记录验证。不得只测试一份不被产品调用的重复实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7937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244659"/>
          </w:tcPr>
          <w:p>
            <w:pPr>
              <w:spacing w:line="300" w:lineRule="exact" w:after="0" w:before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20"/>
              </w:rPr>
              <w:t>检查对象</w:t>
            </w:r>
          </w:p>
        </w:tc>
        <w:tc>
          <w:tcPr>
            <w:tcW w:type="dxa" w:w="793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244659"/>
          </w:tcPr>
          <w:p>
            <w:pPr>
              <w:spacing w:line="300" w:lineRule="exact" w:after="0" w:before="0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20"/>
              </w:rPr>
              <w:t>用例与通过依据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0" w:before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查询关联</w:t>
            </w:r>
          </w:p>
        </w:tc>
        <w:tc>
          <w:tcPr>
            <w:tcW w:type="dxa" w:w="793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0" w:before="0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无申请任务保留；两待批加一批准计数为2；每个任务只出现一行；另一任务或运行的申请不混入。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0" w:before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筛选与分页</w:t>
            </w:r>
          </w:p>
        </w:tc>
        <w:tc>
          <w:tcPr>
            <w:tcW w:type="dxa" w:w="793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0" w:before="0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open不含已完成；all保留已完成；onlyPending只含数量大于0；先筛选后分页，末页外仍返回正确total。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0" w:before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详情数据</w:t>
            </w:r>
          </w:p>
        </w:tc>
        <w:tc>
          <w:tcPr>
            <w:tcW w:type="dxa" w:w="793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0" w:before="0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申请全部保留，批准、驳回、撤回不计入pending；任务反馈与原records一致，不出现预设成功文本。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0" w:before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接口权限</w:t>
            </w:r>
          </w:p>
        </w:tc>
        <w:tc>
          <w:tcPr>
            <w:tcW w:type="dxa" w:w="793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0" w:before="0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管理员成功，员工及游客403，未登录401；非法参数400；接口行与同条件SQL一致。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0" w:before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页面状态</w:t>
            </w:r>
          </w:p>
        </w:tc>
        <w:tc>
          <w:tcPr>
            <w:tcW w:type="dxa" w:w="793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0" w:before="0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默认清单、筛选、分页和抽屉正确；首次失败不显示空成功；刷新失败标旧数据；晚响应不能覆盖新运行。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0" w:before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业务联动</w:t>
            </w:r>
          </w:p>
        </w:tc>
        <w:tc>
          <w:tcPr>
            <w:tcW w:type="dxa" w:w="793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0" w:before="0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申请后数量增加，批准后减少；完成后默认移除，全部任务仍可查到反馈；刷新结果持久。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0" w:before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四人集成</w:t>
            </w:r>
          </w:p>
        </w:tc>
        <w:tc>
          <w:tcPr>
            <w:tcW w:type="dxa" w:w="793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0" w:before="0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查询、接口、组件和测试均来自本轮交接清单；统一地址检查通过，不用个人副本代替。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0" w:before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准备与恢复</w:t>
            </w:r>
          </w:p>
        </w:tc>
        <w:tc>
          <w:tcPr>
            <w:tcW w:type="dxa" w:w="793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0" w:before="0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初始化失败明确停止；测试库与演示库隔离；完成版切换须说明，恢复基线后能够开始下一轮。</w:t>
            </w:r>
          </w:p>
        </w:tc>
      </w:tr>
    </w:tbl>
    <w:p>
      <w:pPr>
        <w:pStyle w:val="Heading2"/>
      </w:pPr>
      <w:r>
        <w:t>固定数据与现场断言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测试样例含四类当前运行任务：未领取无申请、处理中无申请、处理中两待批一批准、已完成有反馈。再加另一运行同编号任务及申请，用于验证隔离。测试中的固定数量是期望值，实际结果必须通过运行被测代码获得。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1号的现场代码固定为三类断言：无申请任务保留、两待批一批准计数为2、另一运行不混入。夹具、辅助函数与请求模板提前准备。运行测试后，1号在集成地址检查管理员成功、员工403拒绝，再核对页面。正常结果按预期读回，失败则记录差异并交给对应岗位纠正。</w:t>
      </w:r>
    </w:p>
    <w:p>
      <w:pPr>
        <w:pStyle w:val="Heading2"/>
      </w:pPr>
      <w:r>
        <w:t>自动测试与业务演示使用不同数据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自动测试使用独立scenic_test和临时schema，结束清理，不修改集成主演示运行。前端错误注入只在演练副本或测试代理中进行，不随意断开整套主演示数据库。最终五分钟使用真实业务接口改变主求助，再核对新增视图。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原有待审批拦截、幂等和版本冲突保留为回归项目，不再成为三个独立现场片段。连续三轮完整迭代演示与60分钟持续运行另行记录，不能用这组自动测试代替。</w:t>
      </w:r>
    </w:p>
    <w:p>
      <w:pPr>
        <w:pStyle w:val="Heading1"/>
        <w:pageBreakBefore/>
        <w:spacing w:before="0"/>
      </w:pPr>
      <w:r>
        <w:t>准备能真实交接的演练基线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19"/>
        </w:rPr>
        <w:t>P0必做  覆盖各段交接  预制材料不受限已确认</w:t>
      </w:r>
    </w:p>
    <w:p>
      <w:pPr>
        <w:pStyle w:val="Heading2"/>
      </w:pPr>
      <w:r>
        <w:t>基线里有什么 现场完成什么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演练基线包含原系统、固定依赖、共享类型、样式、路由、页面挂载、测试环境，以及各岗位关键模块的可编译骨架。预制材料不受限已确认，完整实现可先完成并验收，再提取现场复现基线。未完成的新查询返回明确错误，页面显示尚未完成，不能预置成功结果。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2号补全查询与统计，3号补全接口校验和映射，4号补全请求、清单及详情状态，1号补全固定断言并操作接口验收。预制代码与现场代码的边界写入交接清单；固定流程可以反复练熟，不设置随机改题的上场条件。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四名成员的文件边界事先固定，入口和公共类型在基线统一就绪，避免现场同时改同一文件。3号只接收白名单文件，交接目录不包含账户密钥和数据库备份。记录每轮交接文件的版本或校验值，最后测试的是同一个集成副本。</w:t>
      </w:r>
    </w:p>
    <w:p>
      <w:pPr>
        <w:pStyle w:val="Heading2"/>
      </w:pPr>
      <w:r>
        <w:t>四台电脑怎样连接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3号电脑运行集成后端及管理端，连接专用演练库；其他电脑访问它的局域网地址，数据库成员使用只读连接核对查询。4号本机开发服务的代理提前指向集成后端，1号自动测试仍用独立测试库。地址、端口和代理写在本地环境模板中，赛前固定，不在现场猜测。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不要让多台后端连接同一专用演练库，避免单活动写入者锁冲突。网络访问和跨机文件交接必须在比赛设备排练；共享目录不可用时使用同样文件清单的U盘替代。</w:t>
      </w:r>
    </w:p>
    <w:p>
      <w:pPr>
        <w:pStyle w:val="Heading2"/>
      </w:pPr>
      <w:r>
        <w:t>演练数据的起点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固定样例供2号查询、3号接口和4号页面对齐。未领取且无申请的溪谷补水求助保留到48—53分钟业务核验，前面只读不改。其他样例覆盖无申请、混合申请状态、已完成有反馈及另一运行的同编号记录。初始化只面向专用演练库，失败时停止，不使用残留数据继续演成功。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准备后暂停业务时钟、关闭模拟游客和模拟员工，记录集成运行编号。查询按该运行绑定，查询隔离所需的另一运行预先准备，不在实操中切换全局当前运行。初始化失败时停止，定位缺失对象，不继续用残留数据演成功。</w:t>
      </w:r>
    </w:p>
    <w:p>
      <w:pPr>
        <w:pStyle w:val="Heading2"/>
      </w:pPr>
      <w:r>
        <w:t>恢复与冻结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每轮结束恢复增量基线和演练数据；保留前一轮证据，不覆盖其失败记录。已验收完成版和数据库备份单独保存，只在故障时明确切换。切换后可以展示已有成果，但不能计为本轮现场开发完成。恢复仅针对专用环境，不覆盖公网或正式业务库。</w:t>
      </w:r>
    </w:p>
    <w:p>
      <w:pPr>
        <w:pStyle w:val="Heading1"/>
        <w:pageBreakBefore/>
        <w:spacing w:before="0"/>
      </w:pPr>
      <w:r>
        <w:t>实施顺序 预算与已有证据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19"/>
        </w:rPr>
        <w:t>完整项目用于讲述  管理视图是唯一新增开发任务</w:t>
      </w:r>
    </w:p>
    <w:p>
      <w:pPr>
        <w:pStyle w:val="Heading2"/>
      </w:pPr>
      <w:r>
        <w:t>按依赖安排四到五个人日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先核对原页面的真实查询路径，固定接口和样例。2号做查询，3号做接口，4号按契约接页面，1号同时准备测试与请求材料。联调后整理演练基线、完成版和交接清单。纯讲PPT按完整项目逻辑准备；技术部分按实际依赖排练，在8分钟、14分钟和53分钟衔接。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预算为查询0.75日、接口0.75日、前端1日、测试与集成1日，基线和阻断修复0.5—1.5日，总计4—5个人日。成员训练另计。超过预算先取消动画、额外统计、搜索导出等非必需内容；保留默认未完成、仅待审批、全部任务、详情和测试。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纯讲用已有沙盘、多端画面、仿真与AI材料说明项目范围和技术应用；只使用已有且有证据的内容。新增AI能力、自动公告联动、真实设备接入和多景区后端不进入本轮预算。若管理视图核心查询或集成阻断，保留未通过项，不用成功页面替代测试。</w:t>
      </w:r>
    </w:p>
    <w:p>
      <w:pPr>
        <w:pStyle w:val="Heading2"/>
      </w:pPr>
      <w:r>
        <w:t>历史测试只作为历史证据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历史记录：2026年9月29日，b7d689a及当时工作区，platform.test.ts定向测试4通过、6跳过。四项证据分别为：</w:t>
        <w:br/>
        <w:t>1. 审批撤回竞争与未决OA阻塞。</w:t>
        <w:br/>
        <w:t>2. 订单幂等、配额与重复到离园。</w:t>
        <w:br/>
        <w:t>3. 关闭模拟员工与人工任务保护。</w:t>
        <w:br/>
        <w:t>4. PG并发幂等、配额、版本与回滚。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上述记录属于历史证据，不覆盖新增视图。新增查询、接口、页面、运行切换、刷新持久化、初始化失败和文件集成均须重新验收。冻结版本连续三轮完成整场迭代及最终业务核验、比赛设备持续运行60分钟、四人独立完成固定任务后方可出场。已有公网部署记录不等于生产容量或容灾验收。</w:t>
      </w:r>
    </w:p>
    <w:p>
      <w:pPr>
        <w:pStyle w:val="Heading2"/>
      </w:pPr>
      <w:r>
        <w:t>冻结时一并交付什么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冻结时保留代码提交、依赖锁、构建产物、数据库版本、测试结果、数据准备办法、演练基线、完成版与文件清单。三份文档同目录管理：路演计划管时序与讲法，修改说明管开发验收，PPT大纲管纯讲页面；岗位编号与时间必须一致。接口和共享类型冻结后，前端不得临时改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195"/>
        <w:gridCol w:w="5669"/>
      </w:tblGrid>
      <w:tr>
        <w:trPr>
          <w:cantSplit/>
          <w:tblHeader/>
        </w:trPr>
        <w:tc>
          <w:tcPr>
            <w:tcW w:type="dxa" w:w="419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244659"/>
          </w:tcPr>
          <w:p>
            <w:pPr>
              <w:spacing w:line="300" w:lineRule="exact" w:after="0" w:before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20"/>
              </w:rPr>
              <w:t>验收记录</w:t>
            </w:r>
          </w:p>
        </w:tc>
        <w:tc>
          <w:tcPr>
            <w:tcW w:type="dxa" w:w="566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244659"/>
          </w:tcPr>
          <w:p>
            <w:pPr>
              <w:spacing w:line="300" w:lineRule="exact" w:after="0" w:before="0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20"/>
              </w:rPr>
              <w:t>填写位置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0" w:before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日期  基线  集成版本</w:t>
            </w:r>
          </w:p>
        </w:tc>
        <w:tc>
          <w:tcPr>
            <w:tcW w:type="dxa" w:w="566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0" w:before="0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5F7"/>
          </w:tcPr>
          <w:p>
            <w:pPr>
              <w:spacing w:line="300" w:lineRule="exact" w:after="0" w:before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查询 接口 页面 测试文件清单</w:t>
            </w:r>
          </w:p>
        </w:tc>
        <w:tc>
          <w:tcPr>
            <w:tcW w:type="dxa" w:w="566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5F7"/>
          </w:tcPr>
          <w:p>
            <w:pPr>
              <w:spacing w:line="300" w:lineRule="exact" w:after="0" w:before="0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0" w:before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预期  实际  证据位置</w:t>
            </w:r>
          </w:p>
        </w:tc>
        <w:tc>
          <w:tcPr>
            <w:tcW w:type="dxa" w:w="566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0" w:before="0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5F7"/>
          </w:tcPr>
          <w:p>
            <w:pPr>
              <w:spacing w:line="300" w:lineRule="exact" w:after="0" w:before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问题  纠正  复测结论</w:t>
            </w:r>
          </w:p>
        </w:tc>
        <w:tc>
          <w:tcPr>
            <w:tcW w:type="dxa" w:w="566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5F7"/>
          </w:tcPr>
          <w:p>
            <w:pPr>
              <w:spacing w:line="300" w:lineRule="exact" w:after="0" w:before="0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0" w:before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是否切换完成版  复核人</w:t>
            </w:r>
          </w:p>
        </w:tc>
        <w:tc>
          <w:tcPr>
            <w:tcW w:type="dxa" w:w="566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0" w:before="0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________________________________</w:t>
            </w:r>
          </w:p>
        </w:tc>
      </w:tr>
    </w:tbl>
    <w:p>
      <w:pPr>
        <w:pStyle w:val="Heading1"/>
        <w:pageBreakBefore/>
        <w:spacing w:before="0"/>
      </w:pPr>
      <w:r>
        <w:t>开发附录 文件分工与验证顺序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19"/>
        </w:rPr>
        <w:t>路径相对qinglan-scenic  文件按2号数据 3号接口 4号前端 1号测试交接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04"/>
        <w:gridCol w:w="8561"/>
      </w:tblGrid>
      <w:tr>
        <w:trPr>
          <w:cantSplit/>
          <w:tblHeader/>
        </w:trPr>
        <w:tc>
          <w:tcPr>
            <w:tcW w:type="dxa" w:w="13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244659"/>
          </w:tcPr>
          <w:p>
            <w:pPr>
              <w:spacing w:line="300" w:lineRule="exact" w:after="0" w:before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20"/>
              </w:rPr>
              <w:t>责任</w:t>
            </w:r>
          </w:p>
        </w:tc>
        <w:tc>
          <w:tcPr>
            <w:tcW w:type="dxa" w:w="856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244659"/>
          </w:tcPr>
          <w:p>
            <w:pPr>
              <w:spacing w:line="300" w:lineRule="exact" w:after="0" w:before="0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20"/>
              </w:rPr>
              <w:t>主要文件与产出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0" w:before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2号 查询</w:t>
            </w:r>
          </w:p>
        </w:tc>
        <w:tc>
          <w:tcPr>
            <w:tcW w:type="dxa" w:w="856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0" w:before="0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apps/server/src/platform/task-followups-query.ts；参数化关联查询、分页与总数、JSONB解析。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5F7"/>
          </w:tcPr>
          <w:p>
            <w:pPr>
              <w:spacing w:line="300" w:lineRule="exact" w:after="0" w:before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3号 接口</w:t>
            </w:r>
          </w:p>
        </w:tc>
        <w:tc>
          <w:tcPr>
            <w:tcW w:type="dxa" w:w="856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5F7"/>
          </w:tcPr>
          <w:p>
            <w:pPr>
              <w:spacing w:line="300" w:lineRule="exact" w:after="0" w:before="0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apps/server/src/platform/task-followups-http.ts；固定入口接入platform/http.ts，共享类型放packages/contracts/src/platform.ts。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0" w:before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4号 页面</w:t>
            </w:r>
          </w:p>
        </w:tc>
        <w:tc>
          <w:tcPr>
            <w:tcW w:type="dxa" w:w="856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0" w:before="0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apps/admin/src/components/TaskFollowupsPanel.vue及services/task-followups.ts；AlertsPage.vue预置入口挂载。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5F7"/>
          </w:tcPr>
          <w:p>
            <w:pPr>
              <w:spacing w:line="300" w:lineRule="exact" w:after="0" w:before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1号 测试</w:t>
            </w:r>
          </w:p>
        </w:tc>
        <w:tc>
          <w:tcPr>
            <w:tcW w:type="dxa" w:w="856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5F7"/>
          </w:tcPr>
          <w:p>
            <w:pPr>
              <w:spacing w:line="300" w:lineRule="exact" w:after="0" w:before="0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tests/unit/task-followups.test.ts；HTTP与页面检查沿用现有测试框架，不另建测试平台。</w:t>
            </w:r>
          </w:p>
        </w:tc>
      </w:tr>
    </w:tbl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入口、类型与测试脚手架在现场基线中预先固定，现场交接只涉及各人负责的模块。开发准备时需要的入口编辑仍属于此次真实代码差异，应在交付记录中说明。</w:t>
      </w:r>
    </w:p>
    <w:p>
      <w:pPr>
        <w:pStyle w:val="Heading2"/>
      </w:pPr>
      <w:r>
        <w:t>固定样例怎样对照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未领取无申请的主求助应出现在默认列表且计数0；处理中无申请也应出现且计数0；处理中两待批一批准应为2且详情有3条申请；已完成任务只在全部范围出现并保留反馈。另一个运行的同编号任务和申请不能改变上述任何一项。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分页检查必须另准备超过一页的任务，确认total是任务总数，排序稳定且没有因申请数量变多而重复任务。onlyPending筛选在分页之前执行。样例名称与编号只供测试绑定，产品查询不依赖这些常量。</w:t>
      </w:r>
    </w:p>
    <w:p>
      <w:pPr>
        <w:pStyle w:val="Heading2"/>
      </w:pPr>
      <w:r>
        <w:t>修改后执行的检查</w:t>
      </w:r>
    </w:p>
    <w:p>
      <w:pPr>
        <w:keepNext w:val="0"/>
        <w:spacing w:line="260" w:lineRule="exact" w:after="120"/>
        <w:shd w:fill="F2F5F7"/>
      </w:pPr>
      <w:r>
        <w:rPr>
          <w:rFonts w:ascii="Hiragino Sans GB" w:hAnsi="Hiragino Sans GB" w:eastAsia="Hiragino Sans GB" w:cs="Hiragino Sans GB"/>
          <w:color w:val="000000"/>
          <w:sz w:val="19"/>
        </w:rPr>
        <w:t>pnpm --filter @scenic/server typecheck</w:t>
        <w:br/>
        <w:t>pnpm typecheck</w:t>
        <w:br/>
        <w:t>pnpm exec vitest run tests/unit/task-followups.test.ts</w:t>
        <w:br/>
        <w:t>pnpm exec vitest run tests/unit/platform.test.ts</w:t>
        <w:br/>
        <w:t>pnpm build:admin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测试数据库使用独立scenic_test和临时schema；根据实际新增的HTTP或页面测试，在既有配置中定向执行对应文件。本次文档修改没有执行上述业务检查，命令不是通过记录。</w:t>
      </w:r>
    </w:p>
    <w:p>
      <w:pPr>
        <w:pStyle w:val="Heading2"/>
      </w:pPr>
      <w:r>
        <w:t>最终业务核验顺序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主求助初始未领取且无申请；领取后负责人出现；创建物资申请后计数1；批准后计数0且意见保留；提交反馈完成后默认列表移除，切到全部仍能看到完整结果。全过程只使用原有业务写接口，新查询只负责读取。</w:t>
      </w:r>
    </w:p>
    <w:p>
      <w:pPr>
        <w:keepNext w:val="0"/>
      </w:pPr>
      <w:r>
        <w:rPr>
          <w:rFonts w:ascii="Hiragino Sans GB" w:hAnsi="Hiragino Sans GB" w:eastAsia="Hiragino Sans GB" w:cs="Hiragino Sans GB"/>
          <w:color w:val="000000"/>
          <w:sz w:val="22"/>
        </w:rPr>
        <w:t>保留待审批拦截、原键原请求幂等、旧版本新键冲突的回归检查，不安排三个独立舞台片段。本轮证据集中供PPT第9页报告；第10页的仿真与AI方向使用各自已有证据，第11页保留未来路线。没有实际测量，不填效率比例和商业成效。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964" w:right="1020" w:bottom="964" w:left="1020" w:header="340" w:footer="39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Hiragino Sans GB" w:hAnsi="Hiragino Sans GB" w:eastAsia="Hiragino Sans GB" w:cs="Hiragino Sans GB"/>
        <w:color w:val="000000"/>
        <w:sz w:val="18"/>
      </w:rPr>
      <w:t xml:space="preserve">项目修改说明  | 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before="0" w:line="340" w:lineRule="exact"/>
      <w:widowControl/>
      <w:snapToGrid w:val="0"/>
    </w:pPr>
    <w:rPr>
      <w:rFonts w:ascii="Hiragino Sans GB" w:hAnsi="Hiragino Sans GB" w:eastAsia="Hiragino Sans GB" w:cs="Hiragino Sans GB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 w:line="480" w:lineRule="exact"/>
      <w:outlineLvl w:val="0"/>
      <w:widowControl/>
      <w:snapToGrid w:val="0"/>
    </w:pPr>
    <w:rPr>
      <w:rFonts w:ascii="Hiragino Sans GB" w:hAnsi="Hiragino Sans GB" w:eastAsia="Hiragino Sans GB" w:cs="Hiragino Sans GB"/>
      <w:b/>
      <w:bCs/>
      <w:i w:val="0"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360" w:lineRule="exact"/>
      <w:outlineLvl w:val="1"/>
      <w:widowControl/>
      <w:snapToGrid w:val="0"/>
    </w:pPr>
    <w:rPr>
      <w:rFonts w:ascii="Hiragino Sans GB" w:hAnsi="Hiragino Sans GB" w:eastAsia="Hiragino Sans GB" w:cs="Hiragino Sans GB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 w:line="282" w:lineRule="exact"/>
      <w:outlineLvl w:val="2"/>
      <w:snapToGrid w:val="0"/>
    </w:pPr>
    <w:rPr>
      <w:rFonts w:ascii="Hiragino Sans GB" w:hAnsi="Hiragino Sans GB" w:eastAsia="Hiragino Sans GB"/>
      <w:b/>
      <w:bCs/>
      <w:i w:val="0"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660" w:lineRule="exact" w:before="0"/>
      <w:contextualSpacing/>
      <w:widowControl/>
      <w:snapToGrid w:val="0"/>
    </w:pPr>
    <w:rPr>
      <w:rFonts w:ascii="Hiragino Sans GB" w:hAnsi="Hiragino Sans GB" w:eastAsia="Hiragino Sans GB" w:cs="Hiragino Sans GB"/>
      <w:b/>
      <w:i w:val="0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after="140" w:before="0" w:line="340" w:lineRule="exact"/>
      <w:snapToGrid w:val="0"/>
    </w:pPr>
    <w:rPr>
      <w:rFonts w:ascii="Hiragino Sans GB" w:hAnsi="Hiragino Sans GB" w:eastAsia="Hiragino Sans GB" w:cs="Hiragino Sans GB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项目修改说明</dc:title>
  <dc:subject>单项管理视图开发约定及固定技能验收</dc:subject>
  <dc:creator>项目团队</dc:creator>
  <cp:keywords>省赛 路演 技能展示 项目修改 验收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