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44"/>
        </w:rPr>
        <w:t>实验三：SpringCloud 容错保护</w:t>
      </w:r>
    </w:p>
    <w:p>
      <w:pPr>
        <w:jc w:val="center"/>
      </w:pPr>
      <w:r>
        <w:rPr>
          <w:rFonts w:ascii="黑体" w:hAnsi="黑体"/>
          <w:sz w:val="32"/>
        </w:rPr>
        <w:t>——熔断、隔离、限流</w:t>
      </w:r>
    </w:p>
    <w:p/>
    <w:p/>
    <w:p>
      <w:pPr>
        <w:jc w:val="center"/>
      </w:pPr>
      <w:r>
        <w:rPr>
          <w:sz w:val="28"/>
        </w:rPr>
        <w:t>课程名称：微服务架构与设计</w:t>
      </w:r>
    </w:p>
    <w:p>
      <w:pPr>
        <w:jc w:val="center"/>
      </w:pPr>
      <w:r>
        <w:rPr>
          <w:sz w:val="28"/>
        </w:rPr>
        <w:t>实验名称：SpringCloud 容错保护——熔断、隔离、限流</w:t>
      </w:r>
    </w:p>
    <w:p>
      <w:pPr>
        <w:jc w:val="center"/>
      </w:pPr>
      <w:r>
        <w:rPr>
          <w:sz w:val="28"/>
        </w:rPr>
        <w:t>实验环境：Spring Cloud 2025.1.1 + Spring Boot 4.0.1 + JDK 17 + Maven 3.9</w:t>
      </w:r>
    </w:p>
    <w:p>
      <w:pPr>
        <w:jc w:val="center"/>
      </w:pPr>
      <w:r>
        <w:rPr>
          <w:sz w:val="28"/>
        </w:rPr>
        <w:t>容错组件：Resilience4J</w:t>
      </w:r>
    </w:p>
    <w:p>
      <w:pPr>
        <w:jc w:val="center"/>
      </w:pPr>
      <w:r>
        <w:rPr>
          <w:sz w:val="28"/>
        </w:rPr>
        <w:t>测试工具：Python 并发测试脚本（模拟 JMeter）</w:t>
      </w:r>
    </w:p>
    <w:p>
      <w:pPr>
        <w:jc w:val="center"/>
      </w:pPr>
      <w:r>
        <w:rPr>
          <w:sz w:val="28"/>
        </w:rPr>
        <w:t>完成日期：2026年7月4日</w:t>
      </w:r>
    </w:p>
    <w:p>
      <w:r>
        <w:br w:type="page"/>
      </w:r>
    </w:p>
    <w:p>
      <w:pPr>
        <w:jc w:val="center"/>
      </w:pPr>
      <w:r>
        <w:rPr>
          <w:rFonts w:ascii="黑体" w:hAnsi="黑体"/>
          <w:b/>
          <w:sz w:val="32"/>
        </w:rPr>
        <w:t>目  录</w:t>
      </w:r>
    </w:p>
    <w:p/>
    <w:p>
      <w:pPr>
        <w:spacing w:line="480" w:lineRule="auto"/>
      </w:pPr>
      <w:r>
        <w:t>一、实验目的</w:t>
      </w:r>
    </w:p>
    <w:p>
      <w:pPr>
        <w:spacing w:line="480" w:lineRule="auto"/>
      </w:pPr>
      <w:r>
        <w:t>二、实验要求</w:t>
      </w:r>
    </w:p>
    <w:p>
      <w:pPr>
        <w:spacing w:line="480" w:lineRule="auto"/>
      </w:pPr>
      <w:r>
        <w:t>三、实验环境</w:t>
      </w:r>
    </w:p>
    <w:p>
      <w:pPr>
        <w:spacing w:line="480" w:lineRule="auto"/>
      </w:pPr>
      <w:r>
        <w:t>四、项目结构</w:t>
      </w:r>
    </w:p>
    <w:p>
      <w:pPr>
        <w:spacing w:line="480" w:lineRule="auto"/>
      </w:pPr>
      <w:r>
        <w:t>五、关键实验步骤与结果</w:t>
      </w:r>
    </w:p>
    <w:p>
      <w:pPr>
        <w:spacing w:line="480" w:lineRule="auto"/>
      </w:pPr>
      <w:r>
        <w:t xml:space="preserve">  5.1 添加 Maven 依赖</w:t>
      </w:r>
    </w:p>
    <w:p>
      <w:pPr>
        <w:spacing w:line="480" w:lineRule="auto"/>
      </w:pPr>
      <w:r>
        <w:t xml:space="preserve">  5.2 配置断路器实例 A（失败率30%）</w:t>
      </w:r>
    </w:p>
    <w:p>
      <w:pPr>
        <w:spacing w:line="480" w:lineRule="auto"/>
      </w:pPr>
      <w:r>
        <w:t xml:space="preserve">  5.3 配置断路器实例 B（失败率50%+慢调用）</w:t>
      </w:r>
    </w:p>
    <w:p>
      <w:pPr>
        <w:spacing w:line="480" w:lineRule="auto"/>
      </w:pPr>
      <w:r>
        <w:t xml:space="preserve">  5.4 断路器集成与降级实现</w:t>
      </w:r>
    </w:p>
    <w:p>
      <w:pPr>
        <w:spacing w:line="480" w:lineRule="auto"/>
      </w:pPr>
      <w:r>
        <w:t xml:space="preserve">  5.5 断路器熔断测试与分析</w:t>
      </w:r>
    </w:p>
    <w:p>
      <w:pPr>
        <w:spacing w:line="480" w:lineRule="auto"/>
      </w:pPr>
      <w:r>
        <w:t xml:space="preserve">  5.6 配置隔离器</w:t>
      </w:r>
    </w:p>
    <w:p>
      <w:pPr>
        <w:spacing w:line="480" w:lineRule="auto"/>
      </w:pPr>
      <w:r>
        <w:t xml:space="preserve">  5.7 隔离器测试</w:t>
      </w:r>
    </w:p>
    <w:p>
      <w:pPr>
        <w:spacing w:line="480" w:lineRule="auto"/>
      </w:pPr>
      <w:r>
        <w:t xml:space="preserve">  5.8 配置限流器</w:t>
      </w:r>
    </w:p>
    <w:p>
      <w:pPr>
        <w:spacing w:line="480" w:lineRule="auto"/>
      </w:pPr>
      <w:r>
        <w:t xml:space="preserve">  5.9 限流器测试</w:t>
      </w:r>
    </w:p>
    <w:p>
      <w:pPr>
        <w:spacing w:line="480" w:lineRule="auto"/>
      </w:pPr>
      <w:r>
        <w:t xml:space="preserve">  5.10 代码上传</w:t>
      </w:r>
    </w:p>
    <w:p>
      <w:pPr>
        <w:spacing w:line="480" w:lineRule="auto"/>
      </w:pPr>
      <w:r>
        <w:t>六、熔断机制对比分析</w:t>
      </w:r>
    </w:p>
    <w:p>
      <w:pPr>
        <w:spacing w:line="480" w:lineRule="auto"/>
      </w:pPr>
      <w:r>
        <w:t>七、实验总结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</w:rPr>
        <w:t>一、实验目的</w:t>
      </w:r>
    </w:p>
    <w:p>
      <w:pPr>
        <w:pStyle w:val="ListBullet"/>
      </w:pPr>
      <w:r>
        <w:t>掌握 SpringCloud 微服务架构中的容错保护机制。</w:t>
      </w:r>
    </w:p>
    <w:p>
      <w:pPr>
        <w:pStyle w:val="ListBullet"/>
      </w:pPr>
      <w:r>
        <w:t>了解微服务系统中的雪崩效应及其危害。</w:t>
      </w:r>
    </w:p>
    <w:p>
      <w:pPr>
        <w:pStyle w:val="ListBullet"/>
      </w:pPr>
      <w:r>
        <w:t>熟知微服务熔断、隔离、限流与服务降级的基本概念和原理。</w:t>
      </w:r>
    </w:p>
    <w:p>
      <w:pPr>
        <w:pStyle w:val="ListBullet"/>
      </w:pPr>
      <w:r>
        <w:t>掌握 Resilience4J 容错组件的配置与使用。</w:t>
      </w:r>
    </w:p>
    <w:p>
      <w:pPr>
        <w:pStyle w:val="ListBullet"/>
      </w:pPr>
      <w:r>
        <w:t>掌握 SpringCloud 中熔断保护、线程池/信号量隔离、请求限流的实现与测试。</w:t>
      </w:r>
    </w:p>
    <w:p>
      <w:pPr>
        <w:pStyle w:val="Heading1"/>
      </w:pPr>
      <w:r>
        <w:rPr>
          <w:rFonts w:ascii="黑体" w:hAnsi="黑体"/>
          <w:color w:val="000000"/>
        </w:rPr>
        <w:t>二、实验要求</w:t>
      </w:r>
    </w:p>
    <w:p>
      <w:pPr>
        <w:pStyle w:val="ListBullet"/>
      </w:pPr>
      <w:r>
        <w:t>SpringCloud 版本: 2025.1.1 (Moorgate)</w:t>
      </w:r>
    </w:p>
    <w:p>
      <w:pPr>
        <w:pStyle w:val="ListBullet"/>
      </w:pPr>
      <w:r>
        <w:t>Spring Boot 版本: 4.0.1</w:t>
      </w:r>
    </w:p>
    <w:p>
      <w:pPr>
        <w:pStyle w:val="ListBullet"/>
      </w:pPr>
      <w:r>
        <w:t>容错组件: Resilience4J</w:t>
      </w:r>
    </w:p>
    <w:p>
      <w:pPr>
        <w:pStyle w:val="ListBullet"/>
      </w:pPr>
      <w:r>
        <w:t>使用 JMeter 或等效工具测试容错效果</w:t>
      </w:r>
    </w:p>
    <w:p>
      <w:pPr>
        <w:pStyle w:val="ListBullet"/>
      </w:pPr>
      <w:r>
        <w:t>代码上传 GitHub，提供仓库链接</w:t>
      </w:r>
    </w:p>
    <w:p>
      <w:pPr>
        <w:pStyle w:val="Heading1"/>
      </w:pPr>
      <w:r>
        <w:rPr>
          <w:rFonts w:ascii="黑体" w:hAnsi="黑体"/>
          <w:color w:val="000000"/>
        </w:rPr>
        <w:t>三、实验环境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3"/>
          </w:tcPr>
          <w:p>
            <w:r>
              <w:rPr>
                <w:b/>
              </w:rPr>
              <w:t>版本/说明</w:t>
            </w:r>
          </w:p>
        </w:tc>
      </w:tr>
      <w:tr>
        <w:tc>
          <w:tcPr>
            <w:tcW w:type="dxa" w:w="4323"/>
          </w:tcPr>
          <w:p>
            <w:r>
              <w:t>Spring Cloud</w:t>
            </w:r>
          </w:p>
        </w:tc>
        <w:tc>
          <w:tcPr>
            <w:tcW w:type="dxa" w:w="4323"/>
          </w:tcPr>
          <w:p>
            <w:r>
              <w:t>2025.1.1 (Moorgate)</w:t>
            </w:r>
          </w:p>
        </w:tc>
      </w:tr>
      <w:tr>
        <w:tc>
          <w:tcPr>
            <w:tcW w:type="dxa" w:w="4323"/>
          </w:tcPr>
          <w:p>
            <w:r>
              <w:t>Spring Boot</w:t>
            </w:r>
          </w:p>
        </w:tc>
        <w:tc>
          <w:tcPr>
            <w:tcW w:type="dxa" w:w="4323"/>
          </w:tcPr>
          <w:p>
            <w:r>
              <w:t>4.0.1</w:t>
            </w:r>
          </w:p>
        </w:tc>
      </w:tr>
      <w:tr>
        <w:tc>
          <w:tcPr>
            <w:tcW w:type="dxa" w:w="4323"/>
          </w:tcPr>
          <w:p>
            <w:r>
              <w:t>JDK</w:t>
            </w:r>
          </w:p>
        </w:tc>
        <w:tc>
          <w:tcPr>
            <w:tcW w:type="dxa" w:w="4323"/>
          </w:tcPr>
          <w:p>
            <w:r>
              <w:t>17</w:t>
            </w:r>
          </w:p>
        </w:tc>
      </w:tr>
      <w:tr>
        <w:tc>
          <w:tcPr>
            <w:tcW w:type="dxa" w:w="4323"/>
          </w:tcPr>
          <w:p>
            <w:r>
              <w:t>Maven</w:t>
            </w:r>
          </w:p>
        </w:tc>
        <w:tc>
          <w:tcPr>
            <w:tcW w:type="dxa" w:w="4323"/>
          </w:tcPr>
          <w:p>
            <w:r>
              <w:t>3.9.12</w:t>
            </w:r>
          </w:p>
        </w:tc>
      </w:tr>
      <w:tr>
        <w:tc>
          <w:tcPr>
            <w:tcW w:type="dxa" w:w="4323"/>
          </w:tcPr>
          <w:p>
            <w:r>
              <w:t>容错组件</w:t>
            </w:r>
          </w:p>
        </w:tc>
        <w:tc>
          <w:tcPr>
            <w:tcW w:type="dxa" w:w="4323"/>
          </w:tcPr>
          <w:p>
            <w:r>
              <w:t>Resilience4J 2.x</w:t>
            </w:r>
          </w:p>
        </w:tc>
      </w:tr>
      <w:tr>
        <w:tc>
          <w:tcPr>
            <w:tcW w:type="dxa" w:w="4323"/>
          </w:tcPr>
          <w:p>
            <w:r>
              <w:t>注册中心</w:t>
            </w:r>
          </w:p>
        </w:tc>
        <w:tc>
          <w:tcPr>
            <w:tcW w:type="dxa" w:w="4323"/>
          </w:tcPr>
          <w:p>
            <w:r>
              <w:t>Netflix Eureka</w:t>
            </w:r>
          </w:p>
        </w:tc>
      </w:tr>
      <w:tr>
        <w:tc>
          <w:tcPr>
            <w:tcW w:type="dxa" w:w="4323"/>
          </w:tcPr>
          <w:p>
            <w:r>
              <w:t>远程调用</w:t>
            </w:r>
          </w:p>
        </w:tc>
        <w:tc>
          <w:tcPr>
            <w:tcW w:type="dxa" w:w="4323"/>
          </w:tcPr>
          <w:p>
            <w:r>
              <w:t>OpenFeign</w:t>
            </w:r>
          </w:p>
        </w:tc>
      </w:tr>
      <w:tr>
        <w:tc>
          <w:tcPr>
            <w:tcW w:type="dxa" w:w="4323"/>
          </w:tcPr>
          <w:p>
            <w:r>
              <w:t>测试工具</w:t>
            </w:r>
          </w:p>
        </w:tc>
        <w:tc>
          <w:tcPr>
            <w:tcW w:type="dxa" w:w="4323"/>
          </w:tcPr>
          <w:p>
            <w:r>
              <w:t>Python 并发测试脚本</w:t>
            </w:r>
          </w:p>
        </w:tc>
      </w:tr>
      <w:tr>
        <w:tc>
          <w:tcPr>
            <w:tcW w:type="dxa" w:w="4323"/>
          </w:tcPr>
          <w:p>
            <w:r>
              <w:t>代码仓库</w:t>
            </w:r>
          </w:p>
        </w:tc>
        <w:tc>
          <w:tcPr>
            <w:tcW w:type="dxa" w:w="4323"/>
          </w:tcPr>
          <w:p>
            <w:r>
              <w:t>GitHub: TianJingChen-T800/work_and_report</w:t>
            </w:r>
          </w:p>
        </w:tc>
      </w:tr>
    </w:tbl>
    <w:p/>
    <w:p>
      <w:pPr>
        <w:pStyle w:val="Heading1"/>
      </w:pPr>
      <w:r>
        <w:rPr>
          <w:rFonts w:ascii="黑体" w:hAnsi="黑体"/>
          <w:color w:val="000000"/>
        </w:rPr>
        <w:t>四、项目结构</w:t>
      </w:r>
    </w:p>
    <w:p>
      <w:r>
        <w:t>实验三基于实验二的多模块 Maven 项目扩展，包含 4 个子模块：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eureka-server</w:t>
            </w:r>
          </w:p>
        </w:tc>
        <w:tc>
          <w:tcPr>
            <w:tcW w:type="dxa" w:w="2882"/>
          </w:tcPr>
          <w:p>
            <w:r>
              <w:t>8761</w:t>
            </w:r>
          </w:p>
        </w:tc>
        <w:tc>
          <w:tcPr>
            <w:tcW w:type="dxa" w:w="2882"/>
          </w:tcPr>
          <w:p>
            <w:r>
              <w:t>服务注册中心</w:t>
            </w:r>
          </w:p>
        </w:tc>
      </w:tr>
      <w:tr>
        <w:tc>
          <w:tcPr>
            <w:tcW w:type="dxa" w:w="2882"/>
          </w:tcPr>
          <w:p>
            <w:r>
              <w:t>service-provider</w:t>
            </w:r>
          </w:p>
        </w:tc>
        <w:tc>
          <w:tcPr>
            <w:tcW w:type="dxa" w:w="2882"/>
          </w:tcPr>
          <w:p>
            <w:r>
              <w:t>8081</w:t>
            </w:r>
          </w:p>
        </w:tc>
        <w:tc>
          <w:tcPr>
            <w:tcW w:type="dxa" w:w="2882"/>
          </w:tcPr>
          <w:p>
            <w:r>
              <w:t>产品服务（含不可靠端点与慢调用端点）</w:t>
            </w:r>
          </w:p>
        </w:tc>
      </w:tr>
      <w:tr>
        <w:tc>
          <w:tcPr>
            <w:tcW w:type="dxa" w:w="2882"/>
          </w:tcPr>
          <w:p>
            <w:r>
              <w:t>service-provider-2</w:t>
            </w:r>
          </w:p>
        </w:tc>
        <w:tc>
          <w:tcPr>
            <w:tcW w:type="dxa" w:w="2882"/>
          </w:tcPr>
          <w:p>
            <w:r>
              <w:t>8082</w:t>
            </w:r>
          </w:p>
        </w:tc>
        <w:tc>
          <w:tcPr>
            <w:tcW w:type="dxa" w:w="2882"/>
          </w:tcPr>
          <w:p>
            <w:r>
              <w:t>库存服务（含不可靠端点与慢调用端点）</w:t>
            </w:r>
          </w:p>
        </w:tc>
      </w:tr>
      <w:tr>
        <w:tc>
          <w:tcPr>
            <w:tcW w:type="dxa" w:w="2882"/>
          </w:tcPr>
          <w:p>
            <w:r>
              <w:t>service-consumer</w:t>
            </w:r>
          </w:p>
        </w:tc>
        <w:tc>
          <w:tcPr>
            <w:tcW w:type="dxa" w:w="2882"/>
          </w:tcPr>
          <w:p>
            <w:r>
              <w:t>8080</w:t>
            </w:r>
          </w:p>
        </w:tc>
        <w:tc>
          <w:tcPr>
            <w:tcW w:type="dxa" w:w="2882"/>
          </w:tcPr>
          <w:p>
            <w:r>
              <w:t>消费者服务（集成 Resilience4J 全部容错组件）</w:t>
            </w:r>
          </w:p>
        </w:tc>
      </w:tr>
    </w:tbl>
    <w:p/>
    <w:p>
      <w:r>
        <w:t>消费者模块核心组件架构：</w:t>
      </w:r>
    </w:p>
    <w:p>
      <w:r>
        <w:t>• ResilienceController：统一容错控制器，注入 CircuitBreakerRegistry / BulkheadRegistry / RateLimiterRegistry</w:t>
      </w:r>
    </w:p>
    <w:p>
      <w:r>
        <w:t>• ProductFeignClient / InventoryFeignClient：基于 OpenFeign 的远程调用接口</w:t>
      </w:r>
    </w:p>
    <w:p>
      <w:r>
        <w:t>• FeignErrorConfig：自定义 Feign ErrorDecoder，将 HTTP 5xx 转为异常以触发熔断</w:t>
      </w:r>
    </w:p>
    <w:p>
      <w:r>
        <w:t>• application.properties：集中配置所有 Resilience4J 参数</w:t>
      </w:r>
    </w:p>
    <w:p>
      <w:pPr>
        <w:pStyle w:val="Heading1"/>
      </w:pPr>
      <w:r>
        <w:rPr>
          <w:rFonts w:ascii="黑体" w:hAnsi="黑体"/>
          <w:color w:val="000000"/>
        </w:rPr>
        <w:t>五、关键实验步骤与结果</w:t>
      </w:r>
    </w:p>
    <w:p>
      <w:pPr>
        <w:pStyle w:val="Heading2"/>
      </w:pPr>
      <w:r>
        <w:rPr>
          <w:rFonts w:ascii="黑体" w:hAnsi="黑体"/>
          <w:color w:val="000000"/>
        </w:rPr>
        <w:t>5.1 添加 Maven 依赖</w:t>
      </w:r>
    </w:p>
    <w:p>
      <w:r>
        <w:t>在 service-consumer/pom.xml 中添加以下 Resilience4J 依赖：</w:t>
      </w:r>
    </w:p>
    <w:p>
      <w:pPr>
        <w:pStyle w:val="ListBullet"/>
      </w:pPr>
      <w:r>
        <w:t>• spring-cloud-starter-circuitbreaker-resilience4j</w:t>
      </w:r>
    </w:p>
    <w:p>
      <w:pPr>
        <w:pStyle w:val="ListBullet"/>
      </w:pPr>
      <w:r>
        <w:t>• resilience4j-bulkhead</w:t>
      </w:r>
    </w:p>
    <w:p>
      <w:pPr>
        <w:pStyle w:val="ListBullet"/>
      </w:pPr>
      <w:r>
        <w:t>• resilience4j-ratelimiter</w:t>
      </w:r>
    </w:p>
    <w:p>
      <w:pPr>
        <w:pStyle w:val="ListBullet"/>
      </w:pPr>
      <w:r>
        <w:t>• resilience4j-spring-boot3</w:t>
      </w:r>
    </w:p>
    <w:p>
      <w:pPr>
        <w:pStyle w:val="Heading2"/>
      </w:pPr>
      <w:r>
        <w:rPr>
          <w:rFonts w:ascii="黑体" w:hAnsi="黑体"/>
          <w:color w:val="000000"/>
        </w:rPr>
        <w:t>5.2 配置断路器实例 A（失败率30%）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failure-rate-threshold</w:t>
            </w:r>
          </w:p>
        </w:tc>
        <w:tc>
          <w:tcPr>
            <w:tcW w:type="dxa" w:w="2882"/>
          </w:tcPr>
          <w:p>
            <w:r>
              <w:t>30</w:t>
            </w:r>
          </w:p>
        </w:tc>
        <w:tc>
          <w:tcPr>
            <w:tcW w:type="dxa" w:w="2882"/>
          </w:tcPr>
          <w:p>
            <w:r>
              <w:t>失败率阈值 30%</w:t>
            </w:r>
          </w:p>
        </w:tc>
      </w:tr>
      <w:tr>
        <w:tc>
          <w:tcPr>
            <w:tcW w:type="dxa" w:w="2882"/>
          </w:tcPr>
          <w:p>
            <w:r>
              <w:t>sliding-window-type</w:t>
            </w:r>
          </w:p>
        </w:tc>
        <w:tc>
          <w:tcPr>
            <w:tcW w:type="dxa" w:w="2882"/>
          </w:tcPr>
          <w:p>
            <w:r>
              <w:t>TIME_BASED</w:t>
            </w:r>
          </w:p>
        </w:tc>
        <w:tc>
          <w:tcPr>
            <w:tcW w:type="dxa" w:w="2882"/>
          </w:tcPr>
          <w:p>
            <w:r>
              <w:t>时间窗口型</w:t>
            </w:r>
          </w:p>
        </w:tc>
      </w:tr>
      <w:tr>
        <w:tc>
          <w:tcPr>
            <w:tcW w:type="dxa" w:w="2882"/>
          </w:tcPr>
          <w:p>
            <w:r>
              <w:t>sliding-window-size</w:t>
            </w:r>
          </w:p>
        </w:tc>
        <w:tc>
          <w:tcPr>
            <w:tcW w:type="dxa" w:w="2882"/>
          </w:tcPr>
          <w:p>
            <w:r>
              <w:t>10</w:t>
            </w:r>
          </w:p>
        </w:tc>
        <w:tc>
          <w:tcPr>
            <w:tcW w:type="dxa" w:w="2882"/>
          </w:tcPr>
          <w:p>
            <w:r>
              <w:t>窗口长度 10 秒</w:t>
            </w:r>
          </w:p>
        </w:tc>
      </w:tr>
      <w:tr>
        <w:tc>
          <w:tcPr>
            <w:tcW w:type="dxa" w:w="2882"/>
          </w:tcPr>
          <w:p>
            <w:r>
              <w:t>minimum-number-of-calls</w:t>
            </w:r>
          </w:p>
        </w:tc>
        <w:tc>
          <w:tcPr>
            <w:tcW w:type="dxa" w:w="2882"/>
          </w:tcPr>
          <w:p>
            <w:r>
              <w:t>5</w:t>
            </w:r>
          </w:p>
        </w:tc>
        <w:tc>
          <w:tcPr>
            <w:tcW w:type="dxa" w:w="2882"/>
          </w:tcPr>
          <w:p>
            <w:r>
              <w:t>最小调用次数</w:t>
            </w:r>
          </w:p>
        </w:tc>
      </w:tr>
      <w:tr>
        <w:tc>
          <w:tcPr>
            <w:tcW w:type="dxa" w:w="2882"/>
          </w:tcPr>
          <w:p>
            <w:r>
              <w:t>wait-duration-in-open-state</w:t>
            </w:r>
          </w:p>
        </w:tc>
        <w:tc>
          <w:tcPr>
            <w:tcW w:type="dxa" w:w="2882"/>
          </w:tcPr>
          <w:p>
            <w:r>
              <w:t>5s</w:t>
            </w:r>
          </w:p>
        </w:tc>
        <w:tc>
          <w:tcPr>
            <w:tcW w:type="dxa" w:w="2882"/>
          </w:tcPr>
          <w:p>
            <w:r>
              <w:t>Open→Half-Open 等待 5 秒</w:t>
            </w:r>
          </w:p>
        </w:tc>
      </w:tr>
      <w:tr>
        <w:tc>
          <w:tcPr>
            <w:tcW w:type="dxa" w:w="2882"/>
          </w:tcPr>
          <w:p>
            <w:r>
              <w:t>permitted-number-of-calls-in-half-open-state</w:t>
            </w:r>
          </w:p>
        </w:tc>
        <w:tc>
          <w:tcPr>
            <w:tcW w:type="dxa" w:w="2882"/>
          </w:tcPr>
          <w:p>
            <w:r>
              <w:t>3</w:t>
            </w:r>
          </w:p>
        </w:tc>
        <w:tc>
          <w:tcPr>
            <w:tcW w:type="dxa" w:w="2882"/>
          </w:tcPr>
          <w:p>
            <w:r>
              <w:t>半开状态允许 3 次测试请求</w:t>
            </w:r>
          </w:p>
        </w:tc>
      </w:tr>
      <w:tr>
        <w:tc>
          <w:tcPr>
            <w:tcW w:type="dxa" w:w="2882"/>
          </w:tcPr>
          <w:p>
            <w:r>
              <w:t>automatic-transition-from-open-to-half-open-enabled</w:t>
            </w:r>
          </w:p>
        </w:tc>
        <w:tc>
          <w:tcPr>
            <w:tcW w:type="dxa" w:w="2882"/>
          </w:tcPr>
          <w:p>
            <w:r>
              <w:t>true</w:t>
            </w:r>
          </w:p>
        </w:tc>
        <w:tc>
          <w:tcPr>
            <w:tcW w:type="dxa" w:w="2882"/>
          </w:tcPr>
          <w:p>
            <w:r>
              <w:t>自动过渡到半开状态</w:t>
            </w:r>
          </w:p>
        </w:tc>
      </w:tr>
    </w:tbl>
    <w:p/>
    <w:p>
      <w:pPr>
        <w:pStyle w:val="Heading2"/>
      </w:pPr>
      <w:r>
        <w:rPr>
          <w:rFonts w:ascii="黑体" w:hAnsi="黑体"/>
          <w:color w:val="000000"/>
        </w:rPr>
        <w:t>5.3 配置断路器实例 B（失败率50%+慢调用）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failure-rate-threshold</w:t>
            </w:r>
          </w:p>
        </w:tc>
        <w:tc>
          <w:tcPr>
            <w:tcW w:type="dxa" w:w="2882"/>
          </w:tcPr>
          <w:p>
            <w:r>
              <w:t>50</w:t>
            </w:r>
          </w:p>
        </w:tc>
        <w:tc>
          <w:tcPr>
            <w:tcW w:type="dxa" w:w="2882"/>
          </w:tcPr>
          <w:p>
            <w:r>
              <w:t>失败率阈值 50%</w:t>
            </w:r>
          </w:p>
        </w:tc>
      </w:tr>
      <w:tr>
        <w:tc>
          <w:tcPr>
            <w:tcW w:type="dxa" w:w="2882"/>
          </w:tcPr>
          <w:p>
            <w:r>
              <w:t>slow-call-rate-threshold</w:t>
            </w:r>
          </w:p>
        </w:tc>
        <w:tc>
          <w:tcPr>
            <w:tcW w:type="dxa" w:w="2882"/>
          </w:tcPr>
          <w:p>
            <w:r>
              <w:t>30</w:t>
            </w:r>
          </w:p>
        </w:tc>
        <w:tc>
          <w:tcPr>
            <w:tcW w:type="dxa" w:w="2882"/>
          </w:tcPr>
          <w:p>
            <w:r>
              <w:t>慢调用率阈值 30%</w:t>
            </w:r>
          </w:p>
        </w:tc>
      </w:tr>
      <w:tr>
        <w:tc>
          <w:tcPr>
            <w:tcW w:type="dxa" w:w="2882"/>
          </w:tcPr>
          <w:p>
            <w:r>
              <w:t>slow-call-duration-threshold</w:t>
            </w:r>
          </w:p>
        </w:tc>
        <w:tc>
          <w:tcPr>
            <w:tcW w:type="dxa" w:w="2882"/>
          </w:tcPr>
          <w:p>
            <w:r>
              <w:t>2s</w:t>
            </w:r>
          </w:p>
        </w:tc>
        <w:tc>
          <w:tcPr>
            <w:tcW w:type="dxa" w:w="2882"/>
          </w:tcPr>
          <w:p>
            <w:r>
              <w:t>超过 2 秒视为慢调用</w:t>
            </w:r>
          </w:p>
        </w:tc>
      </w:tr>
      <w:tr>
        <w:tc>
          <w:tcPr>
            <w:tcW w:type="dxa" w:w="2882"/>
          </w:tcPr>
          <w:p>
            <w:r>
              <w:t>sliding-window-type</w:t>
            </w:r>
          </w:p>
        </w:tc>
        <w:tc>
          <w:tcPr>
            <w:tcW w:type="dxa" w:w="2882"/>
          </w:tcPr>
          <w:p>
            <w:r>
              <w:t>TIME_BASED</w:t>
            </w:r>
          </w:p>
        </w:tc>
        <w:tc>
          <w:tcPr>
            <w:tcW w:type="dxa" w:w="2882"/>
          </w:tcPr>
          <w:p>
            <w:r>
              <w:t>时间窗口型</w:t>
            </w:r>
          </w:p>
        </w:tc>
      </w:tr>
      <w:tr>
        <w:tc>
          <w:tcPr>
            <w:tcW w:type="dxa" w:w="2882"/>
          </w:tcPr>
          <w:p>
            <w:r>
              <w:t>sliding-window-size</w:t>
            </w:r>
          </w:p>
        </w:tc>
        <w:tc>
          <w:tcPr>
            <w:tcW w:type="dxa" w:w="2882"/>
          </w:tcPr>
          <w:p>
            <w:r>
              <w:t>10</w:t>
            </w:r>
          </w:p>
        </w:tc>
        <w:tc>
          <w:tcPr>
            <w:tcW w:type="dxa" w:w="2882"/>
          </w:tcPr>
          <w:p>
            <w:r>
              <w:t>窗口长度 10 秒</w:t>
            </w:r>
          </w:p>
        </w:tc>
      </w:tr>
      <w:tr>
        <w:tc>
          <w:tcPr>
            <w:tcW w:type="dxa" w:w="2882"/>
          </w:tcPr>
          <w:p>
            <w:r>
              <w:t>minimum-number-of-calls</w:t>
            </w:r>
          </w:p>
        </w:tc>
        <w:tc>
          <w:tcPr>
            <w:tcW w:type="dxa" w:w="2882"/>
          </w:tcPr>
          <w:p>
            <w:r>
              <w:t>5</w:t>
            </w:r>
          </w:p>
        </w:tc>
        <w:tc>
          <w:tcPr>
            <w:tcW w:type="dxa" w:w="2882"/>
          </w:tcPr>
          <w:p>
            <w:r>
              <w:t>最小调用次数</w:t>
            </w:r>
          </w:p>
        </w:tc>
      </w:tr>
      <w:tr>
        <w:tc>
          <w:tcPr>
            <w:tcW w:type="dxa" w:w="2882"/>
          </w:tcPr>
          <w:p>
            <w:r>
              <w:t>wait-duration-in-open-state</w:t>
            </w:r>
          </w:p>
        </w:tc>
        <w:tc>
          <w:tcPr>
            <w:tcW w:type="dxa" w:w="2882"/>
          </w:tcPr>
          <w:p>
            <w:r>
              <w:t>5s</w:t>
            </w:r>
          </w:p>
        </w:tc>
        <w:tc>
          <w:tcPr>
            <w:tcW w:type="dxa" w:w="2882"/>
          </w:tcPr>
          <w:p>
            <w:r>
              <w:t>Open→Half-Open 等待 5 秒</w:t>
            </w:r>
          </w:p>
        </w:tc>
      </w:tr>
      <w:tr>
        <w:tc>
          <w:tcPr>
            <w:tcW w:type="dxa" w:w="2882"/>
          </w:tcPr>
          <w:p>
            <w:r>
              <w:t>permitted-number-of-calls-in-half-open-state</w:t>
            </w:r>
          </w:p>
        </w:tc>
        <w:tc>
          <w:tcPr>
            <w:tcW w:type="dxa" w:w="2882"/>
          </w:tcPr>
          <w:p>
            <w:r>
              <w:t>3</w:t>
            </w:r>
          </w:p>
        </w:tc>
        <w:tc>
          <w:tcPr>
            <w:tcW w:type="dxa" w:w="2882"/>
          </w:tcPr>
          <w:p>
            <w:r>
              <w:t>半开状态允许 3 次测试请求</w:t>
            </w:r>
          </w:p>
        </w:tc>
      </w:tr>
    </w:tbl>
    <w:p/>
    <w:p>
      <w:pPr>
        <w:pStyle w:val="Heading2"/>
      </w:pPr>
      <w:r>
        <w:rPr>
          <w:rFonts w:ascii="黑体" w:hAnsi="黑体"/>
          <w:color w:val="000000"/>
        </w:rPr>
        <w:t>5.4 断路器集成与降级实现</w:t>
      </w:r>
    </w:p>
    <w:p>
      <w:r>
        <w:t>采用程序化 API 方式集成 Resilience4J，通过注入 CircuitBreakerRegistry 获取命名断路器实例，用 cb.executeSupplier() 包裹 Feign 远程调用：</w:t>
      </w:r>
    </w:p>
    <w:p>
      <w:r>
        <w:t>• 断路器 A（circuitBreakerA）应用于 product-service 的所有端点</w:t>
      </w:r>
    </w:p>
    <w:p>
      <w:r>
        <w:t>• 断路器 B（circuitBreakerB）应用于 inventory-service 的所有端点</w:t>
      </w:r>
    </w:p>
    <w:p>
      <w:r>
        <w:t>• 每个端点均实现独立的 fallback 降级方法，返回包含降级标识的响应</w:t>
      </w:r>
    </w:p>
    <w:p>
      <w:r>
        <w:t>• 通过自定义 Feign ErrorDecoder 将 HTTP 5xx 响应转为 RuntimeException，确保断路器正确计数</w:t>
      </w:r>
    </w:p>
    <w:p>
      <w:pPr>
        <w:pStyle w:val="Heading2"/>
      </w:pPr>
      <w:r>
        <w:rPr>
          <w:rFonts w:ascii="黑体" w:hAnsi="黑体"/>
          <w:color w:val="000000"/>
        </w:rPr>
        <w:t>5.5 断路器熔断测试与分析</w:t>
      </w:r>
    </w:p>
    <w:p>
      <w:pPr>
        <w:pStyle w:val="ListBullet"/>
      </w:pPr>
      <w:r>
        <w:t>5.5.1 断路器 A — 失败率熔断测试</w:t>
      </w:r>
    </w:p>
    <w:p>
      <w:r>
        <w:t>测试方法：向 /consumer/products/unreliable 发送 12 次请求（Provider 每 3 次返回 2 次 500），验证断路器在失败率超过 30% 时打开。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请求序号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响应状态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#1~#2</w:t>
            </w:r>
          </w:p>
        </w:tc>
        <w:tc>
          <w:tcPr>
            <w:tcW w:type="dxa" w:w="2882"/>
          </w:tcPr>
          <w:p>
            <w:r>
              <w:t>FALLBACK</w:t>
            </w:r>
          </w:p>
        </w:tc>
        <w:tc>
          <w:tcPr>
            <w:tcW w:type="dxa" w:w="2882"/>
          </w:tcPr>
          <w:p>
            <w:r>
              <w:t>前 2 次即触发降级（Provider 返回 500 → Feign 抛异常 → CB 计数）</w:t>
            </w:r>
          </w:p>
        </w:tc>
      </w:tr>
      <w:tr>
        <w:tc>
          <w:tcPr>
            <w:tcW w:type="dxa" w:w="2882"/>
          </w:tcPr>
          <w:p>
            <w:r>
              <w:t>#3</w:t>
            </w:r>
          </w:p>
        </w:tc>
        <w:tc>
          <w:tcPr>
            <w:tcW w:type="dxa" w:w="2882"/>
          </w:tcPr>
          <w:p>
            <w:r>
              <w:t>OK</w:t>
            </w:r>
          </w:p>
        </w:tc>
        <w:tc>
          <w:tcPr>
            <w:tcW w:type="dxa" w:w="2882"/>
          </w:tcPr>
          <w:p>
            <w:r>
              <w:t>第 3 次 Provider 正常返回</w:t>
            </w:r>
          </w:p>
        </w:tc>
      </w:tr>
      <w:tr>
        <w:tc>
          <w:tcPr>
            <w:tcW w:type="dxa" w:w="2882"/>
          </w:tcPr>
          <w:p>
            <w:r>
              <w:t>#4~#12</w:t>
            </w:r>
          </w:p>
        </w:tc>
        <w:tc>
          <w:tcPr>
            <w:tcW w:type="dxa" w:w="2882"/>
          </w:tcPr>
          <w:p>
            <w:r>
              <w:t>FALLBACK</w:t>
            </w:r>
          </w:p>
        </w:tc>
        <w:tc>
          <w:tcPr>
            <w:tcW w:type="dxa" w:w="2882"/>
          </w:tcPr>
          <w:p>
            <w:r>
              <w:t>断路器持续 OPEN，全部降级</w:t>
            </w:r>
          </w:p>
        </w:tc>
      </w:tr>
    </w:tbl>
    <w:p/>
    <w:p>
      <w:r>
        <w:t>结果：11/12 次降级，断路器在失败率超过 30% 阈值后成功打开。</w:t>
      </w:r>
    </w:p>
    <w:p>
      <w:r>
        <w:t>半开恢复验证：等待 5 秒后，断路器进入 HALF_OPEN 状态，允许 3 次测试请求通过。</w:t>
      </w:r>
    </w:p>
    <w:p>
      <w:pPr>
        <w:pStyle w:val="ListBullet"/>
      </w:pPr>
      <w:r>
        <w:t>5.5.2 断路器 B — 慢调用熔断测试</w:t>
      </w:r>
    </w:p>
    <w:p>
      <w:r>
        <w:t>测试方法：向 /consumer/inventory/slow 发送 8 次请求（Provider 固定延迟 3 秒），验证断路器在慢调用率超过 30% 时打开。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请求序号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响应时间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响应状态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#1~#4</w:t>
            </w:r>
          </w:p>
        </w:tc>
        <w:tc>
          <w:tcPr>
            <w:tcW w:type="dxa" w:w="2161"/>
          </w:tcPr>
          <w:p>
            <w:r>
              <w:t>~1.0s</w:t>
            </w:r>
          </w:p>
        </w:tc>
        <w:tc>
          <w:tcPr>
            <w:tcW w:type="dxa" w:w="2161"/>
          </w:tcPr>
          <w:p>
            <w:r>
              <w:t>FALLBACK</w:t>
            </w:r>
          </w:p>
        </w:tc>
        <w:tc>
          <w:tcPr>
            <w:tcW w:type="dxa" w:w="2161"/>
          </w:tcPr>
          <w:p>
            <w:r>
              <w:t>前几次请求 Provider 延迟 3s，CB 累加慢调用计数</w:t>
            </w:r>
          </w:p>
        </w:tc>
      </w:tr>
      <w:tr>
        <w:tc>
          <w:tcPr>
            <w:tcW w:type="dxa" w:w="2161"/>
          </w:tcPr>
          <w:p>
            <w:r>
              <w:t>#5~#8</w:t>
            </w:r>
          </w:p>
        </w:tc>
        <w:tc>
          <w:tcPr>
            <w:tcW w:type="dxa" w:w="2161"/>
          </w:tcPr>
          <w:p>
            <w:r>
              <w:t>~0.0s</w:t>
            </w:r>
          </w:p>
        </w:tc>
        <w:tc>
          <w:tcPr>
            <w:tcW w:type="dxa" w:w="2161"/>
          </w:tcPr>
          <w:p>
            <w:r>
              <w:t>FALLBACK</w:t>
            </w:r>
          </w:p>
        </w:tc>
        <w:tc>
          <w:tcPr>
            <w:tcW w:type="dxa" w:w="2161"/>
          </w:tcPr>
          <w:p>
            <w:r>
              <w:t>断路器 OPEN，立即降级无需等待</w:t>
            </w:r>
          </w:p>
        </w:tc>
      </w:tr>
    </w:tbl>
    <w:p/>
    <w:p>
      <w:r>
        <w:t>结果：8/8 次降级，断路器因慢调用率（100% &gt; 30%）打开。</w:t>
      </w:r>
    </w:p>
    <w:p>
      <w:pPr>
        <w:pStyle w:val="ListBullet"/>
      </w:pPr>
      <w:r>
        <w:t>5.5.3 断路器 B — 失败率熔断测试</w:t>
      </w:r>
    </w:p>
    <w:p>
      <w:r>
        <w:t>测试方法：向 /consumer/inventory/unreliable 发送 12 次请求（Provider 每 3 次返回 2 次 500），验证断路器 B 在失败率超过 50% 时打开。</w:t>
      </w:r>
    </w:p>
    <w:p>
      <w:r>
        <w:t>结果：11/12 次降级，断路器 B 在失败率超过 50% 阈值后成功打开。</w:t>
      </w:r>
    </w:p>
    <w:p>
      <w:pPr>
        <w:pStyle w:val="ListBullet"/>
      </w:pPr>
      <w:r>
        <w:t>5.5.4 慢调用熔断与失败调用熔断对比分析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慢调用熔断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失败调用熔断</w:t>
            </w:r>
          </w:p>
        </w:tc>
      </w:tr>
      <w:tr>
        <w:tc>
          <w:tcPr>
            <w:tcW w:type="dxa" w:w="2882"/>
          </w:tcPr>
          <w:p>
            <w:r>
              <w:t>触发条件</w:t>
            </w:r>
          </w:p>
        </w:tc>
        <w:tc>
          <w:tcPr>
            <w:tcW w:type="dxa" w:w="2882"/>
          </w:tcPr>
          <w:p>
            <w:r>
              <w:t>调用耗时超过 slow-call-duration-threshold</w:t>
            </w:r>
          </w:p>
        </w:tc>
        <w:tc>
          <w:tcPr>
            <w:tcW w:type="dxa" w:w="2882"/>
          </w:tcPr>
          <w:p>
            <w:r>
              <w:t>抛出异常（HTTP 5xx 等）</w:t>
            </w:r>
          </w:p>
        </w:tc>
      </w:tr>
      <w:tr>
        <w:tc>
          <w:tcPr>
            <w:tcW w:type="dxa" w:w="2882"/>
          </w:tcPr>
          <w:p>
            <w:r>
              <w:t>关键配置</w:t>
            </w:r>
          </w:p>
        </w:tc>
        <w:tc>
          <w:tcPr>
            <w:tcW w:type="dxa" w:w="2882"/>
          </w:tcPr>
          <w:p>
            <w:r>
              <w:t>slow-call-rate-threshold + slow-call-duration-threshold</w:t>
            </w:r>
          </w:p>
        </w:tc>
        <w:tc>
          <w:tcPr>
            <w:tcW w:type="dxa" w:w="2882"/>
          </w:tcPr>
          <w:p>
            <w:r>
              <w:t>failure-rate-threshold</w:t>
            </w:r>
          </w:p>
        </w:tc>
      </w:tr>
      <w:tr>
        <w:tc>
          <w:tcPr>
            <w:tcW w:type="dxa" w:w="2882"/>
          </w:tcPr>
          <w:p>
            <w:r>
              <w:t>适用场景</w:t>
            </w:r>
          </w:p>
        </w:tc>
        <w:tc>
          <w:tcPr>
            <w:tcW w:type="dxa" w:w="2882"/>
          </w:tcPr>
          <w:p>
            <w:r>
              <w:t>下游服务响应变慢但未崩溃（数据库慢查询、网络延迟）</w:t>
            </w:r>
          </w:p>
        </w:tc>
        <w:tc>
          <w:tcPr>
            <w:tcW w:type="dxa" w:w="2882"/>
          </w:tcPr>
          <w:p>
            <w:r>
              <w:t>下游服务直接返回错误（服务崩溃、业务异常）</w:t>
            </w:r>
          </w:p>
        </w:tc>
      </w:tr>
      <w:tr>
        <w:tc>
          <w:tcPr>
            <w:tcW w:type="dxa" w:w="2882"/>
          </w:tcPr>
          <w:p>
            <w:r>
              <w:t>降级策略</w:t>
            </w:r>
          </w:p>
        </w:tc>
        <w:tc>
          <w:tcPr>
            <w:tcW w:type="dxa" w:w="2882"/>
          </w:tcPr>
          <w:p>
            <w:r>
              <w:t>快速返回降级数据，避免线程阻塞</w:t>
            </w:r>
          </w:p>
        </w:tc>
        <w:tc>
          <w:tcPr>
            <w:tcW w:type="dxa" w:w="2882"/>
          </w:tcPr>
          <w:p>
            <w:r>
              <w:t>返回兜底数据，保证核心流程可用</w:t>
            </w:r>
          </w:p>
        </w:tc>
      </w:tr>
      <w:tr>
        <w:tc>
          <w:tcPr>
            <w:tcW w:type="dxa" w:w="2882"/>
          </w:tcPr>
          <w:p>
            <w:r>
              <w:t>共同点</w:t>
            </w:r>
          </w:p>
        </w:tc>
        <w:tc>
          <w:tcPr>
            <w:tcW w:type="dxa" w:w="2882"/>
          </w:tcPr>
          <w:p>
            <w:r>
              <w:t>都基于滑动窗口统计、都支持 Half-Open 自动恢复、都实现服务降级</w:t>
            </w:r>
          </w:p>
        </w:tc>
        <w:tc>
          <w:tcPr>
            <w:tcW w:type="dxa" w:w="2882"/>
          </w:tcPr>
          <w:p/>
        </w:tc>
      </w:tr>
    </w:tbl>
    <w:p/>
    <w:p>
      <w:r>
        <w:t>结论：慢调用熔断侧重保护调用方的线程资源不被长时间占用；失败调用熔断侧重快速失败、避免级联故障传播。两者结合使用可提供更全面的微服务容错保护。</w:t>
      </w:r>
    </w:p>
    <w:p>
      <w:pPr>
        <w:pStyle w:val="Heading2"/>
      </w:pPr>
      <w:r>
        <w:rPr>
          <w:rFonts w:ascii="黑体" w:hAnsi="黑体"/>
          <w:color w:val="000000"/>
        </w:rPr>
        <w:t>5.6 配置隔离器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max-concurrent-calls</w:t>
            </w:r>
          </w:p>
        </w:tc>
        <w:tc>
          <w:tcPr>
            <w:tcW w:type="dxa" w:w="2882"/>
          </w:tcPr>
          <w:p>
            <w:r>
              <w:t>10</w:t>
            </w:r>
          </w:p>
        </w:tc>
        <w:tc>
          <w:tcPr>
            <w:tcW w:type="dxa" w:w="2882"/>
          </w:tcPr>
          <w:p>
            <w:r>
              <w:t>最大并发执行数量</w:t>
            </w:r>
          </w:p>
        </w:tc>
      </w:tr>
      <w:tr>
        <w:tc>
          <w:tcPr>
            <w:tcW w:type="dxa" w:w="2882"/>
          </w:tcPr>
          <w:p>
            <w:r>
              <w:t>max-wait-duration</w:t>
            </w:r>
          </w:p>
        </w:tc>
        <w:tc>
          <w:tcPr>
            <w:tcW w:type="dxa" w:w="2882"/>
          </w:tcPr>
          <w:p>
            <w:r>
              <w:t>20ms</w:t>
            </w:r>
          </w:p>
        </w:tc>
        <w:tc>
          <w:tcPr>
            <w:tcW w:type="dxa" w:w="2882"/>
          </w:tcPr>
          <w:p>
            <w:r>
              <w:t>线程等待获取许可的最大时间</w:t>
            </w:r>
          </w:p>
        </w:tc>
      </w:tr>
      <w:tr>
        <w:tc>
          <w:tcPr>
            <w:tcW w:type="dxa" w:w="2882"/>
          </w:tcPr>
          <w:p>
            <w:r>
              <w:t>类型</w:t>
            </w:r>
          </w:p>
        </w:tc>
        <w:tc>
          <w:tcPr>
            <w:tcW w:type="dxa" w:w="2882"/>
          </w:tcPr>
          <w:p>
            <w:r>
              <w:t>SemaphoreBulkhead</w:t>
            </w:r>
          </w:p>
        </w:tc>
        <w:tc>
          <w:tcPr>
            <w:tcW w:type="dxa" w:w="2882"/>
          </w:tcPr>
          <w:p>
            <w:r>
              <w:t>信号量型隔离</w:t>
            </w:r>
          </w:p>
        </w:tc>
      </w:tr>
    </w:tbl>
    <w:p/>
    <w:p>
      <w:r>
        <w:t>隔离器应用于 /consumer/products/isolated 端点，使用 Bulkhead.decorateSupplier() 包装调用：</w:t>
      </w:r>
    </w:p>
    <w:p>
      <w:r>
        <w:t>• 当并发请求 ≤ 10 时，正常执行</w:t>
      </w:r>
    </w:p>
    <w:p>
      <w:r>
        <w:t>• 当并发请求 &gt; 10 且等待超过 20ms 时，抛出 BulkheadFullException，触发降级</w:t>
      </w:r>
    </w:p>
    <w:p>
      <w:pPr>
        <w:pStyle w:val="Heading2"/>
      </w:pPr>
      <w:r>
        <w:rPr>
          <w:rFonts w:ascii="黑体" w:hAnsi="黑体"/>
          <w:color w:val="000000"/>
        </w:rPr>
        <w:t>5.7 隔离器测试</w:t>
      </w:r>
    </w:p>
    <w:p>
      <w:r>
        <w:t>测试方法：使用 30 个并发线程同时请求 /consumer/products/isolated（单请求耗时 500ms），验证并发限制效果。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3"/>
          </w:tcPr>
          <w:p>
            <w:r>
              <w:t>总并发请求数</w:t>
            </w:r>
          </w:p>
        </w:tc>
        <w:tc>
          <w:tcPr>
            <w:tcW w:type="dxa" w:w="4323"/>
          </w:tcPr>
          <w:p>
            <w:r>
              <w:t>30</w:t>
            </w:r>
          </w:p>
        </w:tc>
      </w:tr>
      <w:tr>
        <w:tc>
          <w:tcPr>
            <w:tcW w:type="dxa" w:w="4323"/>
          </w:tcPr>
          <w:p>
            <w:r>
              <w:t>成功执行</w:t>
            </w:r>
          </w:p>
        </w:tc>
        <w:tc>
          <w:tcPr>
            <w:tcW w:type="dxa" w:w="4323"/>
          </w:tcPr>
          <w:p>
            <w:r>
              <w:t>10</w:t>
            </w:r>
          </w:p>
        </w:tc>
      </w:tr>
      <w:tr>
        <w:tc>
          <w:tcPr>
            <w:tcW w:type="dxa" w:w="4323"/>
          </w:tcPr>
          <w:p>
            <w:r>
              <w:t>触发降级</w:t>
            </w:r>
          </w:p>
        </w:tc>
        <w:tc>
          <w:tcPr>
            <w:tcW w:type="dxa" w:w="4323"/>
          </w:tcPr>
          <w:p>
            <w:r>
              <w:t>20</w:t>
            </w:r>
          </w:p>
        </w:tc>
      </w:tr>
      <w:tr>
        <w:tc>
          <w:tcPr>
            <w:tcW w:type="dxa" w:w="4323"/>
          </w:tcPr>
          <w:p>
            <w:r>
              <w:t>降级原因</w:t>
            </w:r>
          </w:p>
        </w:tc>
        <w:tc>
          <w:tcPr>
            <w:tcW w:type="dxa" w:w="4323"/>
          </w:tcPr>
          <w:p>
            <w:r>
              <w:t>max-concurrent-calls=10, max-wait-duration=20ms</w:t>
            </w:r>
          </w:p>
        </w:tc>
      </w:tr>
    </w:tbl>
    <w:p/>
    <w:p>
      <w:r>
        <w:t>结果分析：30 个并发请求中，仅 10 个获得执行许可，其余 20 个在等待 20ms 后触发 BulkheadFullException 降级。</w:t>
      </w:r>
    </w:p>
    <w:p>
      <w:r>
        <w:t>作用总结：隔离器通过限制并发调用数量，防止单个下游服务响应变慢时耗尽所有线程资源，从而保护调用方自身的稳定性（舱壁模式）。</w:t>
      </w:r>
    </w:p>
    <w:p>
      <w:pPr>
        <w:pStyle w:val="Heading2"/>
      </w:pPr>
      <w:r>
        <w:rPr>
          <w:rFonts w:ascii="黑体" w:hAnsi="黑体"/>
          <w:color w:val="000000"/>
        </w:rPr>
        <w:t>5.8 配置限流器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limit-refresh-period</w:t>
            </w:r>
          </w:p>
        </w:tc>
        <w:tc>
          <w:tcPr>
            <w:tcW w:type="dxa" w:w="2882"/>
          </w:tcPr>
          <w:p>
            <w:r>
              <w:t>2s</w:t>
            </w:r>
          </w:p>
        </w:tc>
        <w:tc>
          <w:tcPr>
            <w:tcW w:type="dxa" w:w="2882"/>
          </w:tcPr>
          <w:p>
            <w:r>
              <w:t>刷新周期 2 秒</w:t>
            </w:r>
          </w:p>
        </w:tc>
      </w:tr>
      <w:tr>
        <w:tc>
          <w:tcPr>
            <w:tcW w:type="dxa" w:w="2882"/>
          </w:tcPr>
          <w:p>
            <w:r>
              <w:t>limit-for-period</w:t>
            </w:r>
          </w:p>
        </w:tc>
        <w:tc>
          <w:tcPr>
            <w:tcW w:type="dxa" w:w="2882"/>
          </w:tcPr>
          <w:p>
            <w:r>
              <w:t>5</w:t>
            </w:r>
          </w:p>
        </w:tc>
        <w:tc>
          <w:tcPr>
            <w:tcW w:type="dxa" w:w="2882"/>
          </w:tcPr>
          <w:p>
            <w:r>
              <w:t>每周期最多 5 个请求</w:t>
            </w:r>
          </w:p>
        </w:tc>
      </w:tr>
      <w:tr>
        <w:tc>
          <w:tcPr>
            <w:tcW w:type="dxa" w:w="2882"/>
          </w:tcPr>
          <w:p>
            <w:r>
              <w:t>timeout-duration</w:t>
            </w:r>
          </w:p>
        </w:tc>
        <w:tc>
          <w:tcPr>
            <w:tcW w:type="dxa" w:w="2882"/>
          </w:tcPr>
          <w:p>
            <w:r>
              <w:t>0s</w:t>
            </w:r>
          </w:p>
        </w:tc>
        <w:tc>
          <w:tcPr>
            <w:tcW w:type="dxa" w:w="2882"/>
          </w:tcPr>
          <w:p>
            <w:r>
              <w:t>不等待，立即拒绝</w:t>
            </w:r>
          </w:p>
        </w:tc>
      </w:tr>
    </w:tbl>
    <w:p/>
    <w:p>
      <w:r>
        <w:t>限流器应用于 /consumer/inventory/limited 端点，使用 RateLimiter.decorateSupplier() 包装调用：</w:t>
      </w:r>
    </w:p>
    <w:p>
      <w:r>
        <w:t>• 2 秒内前 5 个请求正常通过</w:t>
      </w:r>
    </w:p>
    <w:p>
      <w:r>
        <w:t>• 第 6 个及以后的请求立即抛出 RequestNotPermitted 异常，触发降级</w:t>
      </w:r>
    </w:p>
    <w:p>
      <w:pPr>
        <w:pStyle w:val="Heading2"/>
      </w:pPr>
      <w:r>
        <w:rPr>
          <w:rFonts w:ascii="黑体" w:hAnsi="黑体"/>
          <w:color w:val="000000"/>
        </w:rPr>
        <w:t>5.9 限流器测试</w:t>
      </w:r>
    </w:p>
    <w:p>
      <w:r>
        <w:t>测试方法：连续发送 15 个快速请求到 /consumer/inventory/limited，验证限流效果。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3"/>
          </w:tcPr>
          <w:p>
            <w:r>
              <w:t>总请求数</w:t>
            </w:r>
          </w:p>
        </w:tc>
        <w:tc>
          <w:tcPr>
            <w:tcW w:type="dxa" w:w="4323"/>
          </w:tcPr>
          <w:p>
            <w:r>
              <w:t>15</w:t>
            </w:r>
          </w:p>
        </w:tc>
      </w:tr>
      <w:tr>
        <w:tc>
          <w:tcPr>
            <w:tcW w:type="dxa" w:w="4323"/>
          </w:tcPr>
          <w:p>
            <w:r>
              <w:t>成功执行</w:t>
            </w:r>
          </w:p>
        </w:tc>
        <w:tc>
          <w:tcPr>
            <w:tcW w:type="dxa" w:w="4323"/>
          </w:tcPr>
          <w:p>
            <w:r>
              <w:t>5</w:t>
            </w:r>
          </w:p>
        </w:tc>
      </w:tr>
      <w:tr>
        <w:tc>
          <w:tcPr>
            <w:tcW w:type="dxa" w:w="4323"/>
          </w:tcPr>
          <w:p>
            <w:r>
              <w:t>触发降级</w:t>
            </w:r>
          </w:p>
        </w:tc>
        <w:tc>
          <w:tcPr>
            <w:tcW w:type="dxa" w:w="4323"/>
          </w:tcPr>
          <w:p>
            <w:r>
              <w:t>10</w:t>
            </w:r>
          </w:p>
        </w:tc>
      </w:tr>
      <w:tr>
        <w:tc>
          <w:tcPr>
            <w:tcW w:type="dxa" w:w="4323"/>
          </w:tcPr>
          <w:p>
            <w:r>
              <w:t>降级原因</w:t>
            </w:r>
          </w:p>
        </w:tc>
        <w:tc>
          <w:tcPr>
            <w:tcW w:type="dxa" w:w="4323"/>
          </w:tcPr>
          <w:p>
            <w:r>
              <w:t>2s 窗口内限 5 次，超出立即拒绝</w:t>
            </w:r>
          </w:p>
        </w:tc>
      </w:tr>
    </w:tbl>
    <w:p/>
    <w:p>
      <w:r>
        <w:t>作用总结：限流器通过控制请求速率，防止突发流量压垮下游服务，保护服务不被过载。</w:t>
      </w:r>
    </w:p>
    <w:p>
      <w:pPr>
        <w:pStyle w:val="Heading2"/>
      </w:pPr>
      <w:r>
        <w:rPr>
          <w:rFonts w:ascii="黑体" w:hAnsi="黑体"/>
          <w:color w:val="000000"/>
        </w:rPr>
        <w:t>5.10 代码上传</w:t>
      </w:r>
    </w:p>
    <w:p>
      <w:r>
        <w:t>项目代码已上传至 GitHub：</w:t>
      </w:r>
    </w:p>
    <w:p>
      <w:r>
        <w:t>https://github.com/TianJingChen-T800/work_and_report.git</w:t>
      </w:r>
    </w:p>
    <w:p>
      <w:r>
        <w:t>仓库结构：work_and_report/实验三/（包含 eureka-server、service-provider、service-provider-2、service-consumer 四个子模块及实验报告）</w:t>
      </w:r>
    </w:p>
    <w:p>
      <w:pPr>
        <w:pStyle w:val="Heading1"/>
      </w:pPr>
      <w:r>
        <w:rPr>
          <w:rFonts w:ascii="黑体" w:hAnsi="黑体"/>
          <w:color w:val="000000"/>
        </w:rPr>
        <w:t>六、熔断机制对比分析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</w:rPr>
              <w:t>容错组件</w:t>
            </w:r>
          </w:p>
        </w:tc>
        <w:tc>
          <w:tcPr>
            <w:tcW w:type="dxa" w:w="1441"/>
          </w:tcPr>
          <w:p>
            <w:r>
              <w:rPr>
                <w:b/>
              </w:rPr>
              <w:t>核心原理</w:t>
            </w:r>
          </w:p>
        </w:tc>
        <w:tc>
          <w:tcPr>
            <w:tcW w:type="dxa" w:w="1441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441"/>
          </w:tcPr>
          <w:p>
            <w:r>
              <w:rPr>
                <w:b/>
              </w:rPr>
              <w:t>降级策略</w:t>
            </w:r>
          </w:p>
        </w:tc>
        <w:tc>
          <w:tcPr>
            <w:tcW w:type="dxa" w:w="1441"/>
          </w:tcPr>
          <w:p>
            <w:r>
              <w:rPr>
                <w:b/>
              </w:rPr>
              <w:t>恢复机制</w:t>
            </w:r>
          </w:p>
        </w:tc>
        <w:tc>
          <w:tcPr>
            <w:tcW w:type="dxa" w:w="1441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441"/>
          </w:tcPr>
          <w:p>
            <w:r>
              <w:t>断路器A</w:t>
              <w:br/>
              <w:t>(failure-rate=30%)</w:t>
            </w:r>
          </w:p>
        </w:tc>
        <w:tc>
          <w:tcPr>
            <w:tcW w:type="dxa" w:w="1441"/>
          </w:tcPr>
          <w:p>
            <w:r>
              <w:t>失败率统计</w:t>
            </w:r>
          </w:p>
        </w:tc>
        <w:tc>
          <w:tcPr>
            <w:tcW w:type="dxa" w:w="1441"/>
          </w:tcPr>
          <w:p>
            <w:r>
              <w:t>失败率&gt;30%</w:t>
            </w:r>
          </w:p>
        </w:tc>
        <w:tc>
          <w:tcPr>
            <w:tcW w:type="dxa" w:w="1441"/>
          </w:tcPr>
          <w:p>
            <w:r>
              <w:t>返回兜底数据</w:t>
            </w:r>
          </w:p>
        </w:tc>
        <w:tc>
          <w:tcPr>
            <w:tcW w:type="dxa" w:w="1441"/>
          </w:tcPr>
          <w:p>
            <w:r>
              <w:t>5s后半开，3次测试</w:t>
            </w:r>
          </w:p>
        </w:tc>
        <w:tc>
          <w:tcPr>
            <w:tcW w:type="dxa" w:w="1441"/>
          </w:tcPr>
          <w:p>
            <w:r>
              <w:t>下游服务故障频繁的场景</w:t>
            </w:r>
          </w:p>
        </w:tc>
      </w:tr>
      <w:tr>
        <w:tc>
          <w:tcPr>
            <w:tcW w:type="dxa" w:w="1441"/>
          </w:tcPr>
          <w:p>
            <w:r>
              <w:t>断路器B</w:t>
              <w:br/>
              <w:t>(slow-call-rate=30%)</w:t>
            </w:r>
          </w:p>
        </w:tc>
        <w:tc>
          <w:tcPr>
            <w:tcW w:type="dxa" w:w="1441"/>
          </w:tcPr>
          <w:p>
            <w:r>
              <w:t>慢调用+失败统计</w:t>
            </w:r>
          </w:p>
        </w:tc>
        <w:tc>
          <w:tcPr>
            <w:tcW w:type="dxa" w:w="1441"/>
          </w:tcPr>
          <w:p>
            <w:r>
              <w:t>慢调用率&gt;30%或失败率&gt;50%</w:t>
            </w:r>
          </w:p>
        </w:tc>
        <w:tc>
          <w:tcPr>
            <w:tcW w:type="dxa" w:w="1441"/>
          </w:tcPr>
          <w:p>
            <w:r>
              <w:t>快速降级响应</w:t>
            </w:r>
          </w:p>
        </w:tc>
        <w:tc>
          <w:tcPr>
            <w:tcW w:type="dxa" w:w="1441"/>
          </w:tcPr>
          <w:p>
            <w:r>
              <w:t>5s后半开，3次测试</w:t>
            </w:r>
          </w:p>
        </w:tc>
        <w:tc>
          <w:tcPr>
            <w:tcW w:type="dxa" w:w="1441"/>
          </w:tcPr>
          <w:p>
            <w:r>
              <w:t>下游服务性能退化场景</w:t>
            </w:r>
          </w:p>
        </w:tc>
      </w:tr>
      <w:tr>
        <w:tc>
          <w:tcPr>
            <w:tcW w:type="dxa" w:w="1441"/>
          </w:tcPr>
          <w:p>
            <w:r>
              <w:t>隔离器</w:t>
              <w:br/>
              <w:t>(max-concurrent=10)</w:t>
            </w:r>
          </w:p>
        </w:tc>
        <w:tc>
          <w:tcPr>
            <w:tcW w:type="dxa" w:w="1441"/>
          </w:tcPr>
          <w:p>
            <w:r>
              <w:t>信号量并发控制</w:t>
            </w:r>
          </w:p>
        </w:tc>
        <w:tc>
          <w:tcPr>
            <w:tcW w:type="dxa" w:w="1441"/>
          </w:tcPr>
          <w:p>
            <w:r>
              <w:t>并发&gt;10且等待&gt;20ms</w:t>
            </w:r>
          </w:p>
        </w:tc>
        <w:tc>
          <w:tcPr>
            <w:tcW w:type="dxa" w:w="1441"/>
          </w:tcPr>
          <w:p>
            <w:r>
              <w:t>拒绝超限请求</w:t>
            </w:r>
          </w:p>
        </w:tc>
        <w:tc>
          <w:tcPr>
            <w:tcW w:type="dxa" w:w="1441"/>
          </w:tcPr>
          <w:p>
            <w:r>
              <w:t>请求完成后释放信号</w:t>
            </w:r>
          </w:p>
        </w:tc>
        <w:tc>
          <w:tcPr>
            <w:tcW w:type="dxa" w:w="1441"/>
          </w:tcPr>
          <w:p>
            <w:r>
              <w:t>保护调用方线程资源</w:t>
            </w:r>
          </w:p>
        </w:tc>
      </w:tr>
      <w:tr>
        <w:tc>
          <w:tcPr>
            <w:tcW w:type="dxa" w:w="1441"/>
          </w:tcPr>
          <w:p>
            <w:r>
              <w:t>限流器</w:t>
              <w:br/>
              <w:t>(5/2s)</w:t>
            </w:r>
          </w:p>
        </w:tc>
        <w:tc>
          <w:tcPr>
            <w:tcW w:type="dxa" w:w="1441"/>
          </w:tcPr>
          <w:p>
            <w:r>
              <w:t>令牌桶/滑动窗口</w:t>
            </w:r>
          </w:p>
        </w:tc>
        <w:tc>
          <w:tcPr>
            <w:tcW w:type="dxa" w:w="1441"/>
          </w:tcPr>
          <w:p>
            <w:r>
              <w:t>2s内超过5次</w:t>
            </w:r>
          </w:p>
        </w:tc>
        <w:tc>
          <w:tcPr>
            <w:tcW w:type="dxa" w:w="1441"/>
          </w:tcPr>
          <w:p>
            <w:r>
              <w:t>拒绝超额请求</w:t>
            </w:r>
          </w:p>
        </w:tc>
        <w:tc>
          <w:tcPr>
            <w:tcW w:type="dxa" w:w="1441"/>
          </w:tcPr>
          <w:p>
            <w:r>
              <w:t>每2s自动重置</w:t>
            </w:r>
          </w:p>
        </w:tc>
        <w:tc>
          <w:tcPr>
            <w:tcW w:type="dxa" w:w="1441"/>
          </w:tcPr>
          <w:p>
            <w:r>
              <w:t>防突发流量，保护下游</w:t>
            </w:r>
          </w:p>
        </w:tc>
      </w:tr>
    </w:tbl>
    <w:p/>
    <w:p>
      <w:pPr>
        <w:pStyle w:val="Heading1"/>
      </w:pPr>
      <w:r>
        <w:rPr>
          <w:rFonts w:ascii="黑体" w:hAnsi="黑体"/>
          <w:color w:val="000000"/>
        </w:rPr>
        <w:t>七、实验总结</w:t>
      </w:r>
    </w:p>
    <w:p>
      <w:pPr>
        <w:pStyle w:val="ListBullet"/>
      </w:pPr>
      <w:r>
        <w:t>成功搭建了基于 SpringCloud + Resilience4J 的微服务容错保护体系，实现了熔断、隔离、限流、降级四大核心容错能力。</w:t>
      </w:r>
    </w:p>
    <w:p>
      <w:pPr>
        <w:pStyle w:val="ListBullet"/>
      </w:pPr>
      <w:r>
        <w:t>深入理解了微服务雪崩效应的成因（级联故障）与应对策略（断路保护、舱壁隔离、流量整形）。</w:t>
      </w:r>
    </w:p>
    <w:p>
      <w:pPr>
        <w:pStyle w:val="ListBullet"/>
      </w:pPr>
      <w:r>
        <w:t>掌握了 Resilience4J 的程序化 API 用法：通过 CircuitBreakerRegistry/BulkheadRegistry/RateLimiterRegistry 获取命名实例，使用 executeSupplier/decorateSupplier 包裹远程调用。</w:t>
      </w:r>
    </w:p>
    <w:p>
      <w:pPr>
        <w:pStyle w:val="ListBullet"/>
      </w:pPr>
      <w:r>
        <w:t>通过自定义 Feign ErrorDecoder，解决了 Feign 默认将 HTTP 5xx 视为成功响应导致断路器无法计数的问题。</w:t>
      </w:r>
    </w:p>
    <w:p>
      <w:pPr>
        <w:pStyle w:val="ListBullet"/>
      </w:pPr>
      <w:r>
        <w:t>对比了慢调用熔断与失败调用熔断的区别：慢调用熔断保护调用方线程不被长时间占用，失败熔断保护调用方不被错误响应污染，两者配合使用可覆盖更多故障场景。</w:t>
      </w:r>
    </w:p>
    <w:p>
      <w:pPr>
        <w:pStyle w:val="ListBullet"/>
      </w:pPr>
      <w:r>
        <w:t>线程池/信号量隔离通过限制并发调用数量实现舱壁模式，防止单个下游服务的性能问题拖垮整个系统。</w:t>
      </w:r>
    </w:p>
    <w:p>
      <w:pPr>
        <w:pStyle w:val="ListBullet"/>
      </w:pPr>
      <w:r>
        <w:t>限流器通过控制请求速率保护下游服务，是应对突发流量和恶意攻击的有效手段。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