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 Pairs in breakout rooms are visited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7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Online: visit each breakout room at least once between minutes 10 and 15 (about 1 minute per room; with four pairs that fits), and say which room you are visiting so nobody is surprised.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(online, visit each breakout room at least once in these minutes);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2026-10-22T02:07:48.660Z</dcterms:created>
  <dcterms:modified xsi:type="dcterms:W3CDTF">2026-10-22T02:07:48.660Z</dcterms:modified>
</cp:coreProperties>
</file>

<file path=docProps/custom.xml><?xml version="1.0" encoding="utf-8"?>
<Properties xmlns="http://schemas.openxmlformats.org/officeDocument/2006/custom-properties" xmlns:vt="http://schemas.openxmlformats.org/officeDocument/2006/docPropsVTypes"/>
</file>