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private,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sends a private chat message.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 may quietly invite a child to try Think harder by PRIVATE chat message.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or private chat.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You may quietly invite a child by PRIVATE chat message.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with you privately.”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privately (while stamping journals) or answer it by private chat, for example "I saw you drew it when you got stuck". A child may volunteer one sentence, never by name unless they choose to. If a child ticks "I am still stuck", send a private message before the next lesson.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Private chat messages to a child are allowed only inside the approved platform and only about the lesson (quietly inviting a child to try Think harder, checking in on a child who ticked “I am still stuck”). Never use personal accounts and never message a child about anything else.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2026-10-22T00:24:16.557Z</dcterms:created>
  <dcterms:modified xsi:type="dcterms:W3CDTF">2026-10-22T00:24:16.557Z</dcterms:modified>
</cp:coreProperties>
</file>

<file path=docProps/custom.xml><?xml version="1.0" encoding="utf-8"?>
<Properties xmlns="http://schemas.openxmlformats.org/officeDocument/2006/custom-properties" xmlns:vt="http://schemas.openxmlformats.org/officeDocument/2006/docPropsVTypes"/>
</file>